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9DF00E" w14:textId="77777777" w:rsidR="002B41AA" w:rsidRDefault="002B41AA" w:rsidP="00617A70">
      <w:pPr>
        <w:rPr>
          <w:u w:val="single"/>
        </w:rPr>
      </w:pPr>
      <w:bookmarkStart w:id="0" w:name="_GoBack"/>
      <w:bookmarkEnd w:id="0"/>
    </w:p>
    <w:p w14:paraId="060F2F38" w14:textId="77777777" w:rsidR="002B41AA" w:rsidRPr="0087670B" w:rsidRDefault="002B41AA" w:rsidP="00617A70">
      <w:pPr>
        <w:rPr>
          <w:u w:val="single"/>
        </w:rPr>
      </w:pPr>
    </w:p>
    <w:p w14:paraId="0F931A90" w14:textId="77777777" w:rsidR="002B41AA" w:rsidRPr="0087670B" w:rsidRDefault="002B41AA" w:rsidP="00000846"/>
    <w:p w14:paraId="196EC807" w14:textId="77777777" w:rsidR="002B41AA" w:rsidRPr="0087670B" w:rsidRDefault="002B41AA" w:rsidP="00000846"/>
    <w:p w14:paraId="49FC737C" w14:textId="77777777" w:rsidR="002B41AA" w:rsidRPr="0087670B" w:rsidRDefault="002B41AA" w:rsidP="00F12004"/>
    <w:p w14:paraId="74E725B3" w14:textId="77777777" w:rsidR="002B41AA" w:rsidRPr="0087670B" w:rsidRDefault="002B41AA" w:rsidP="00F12004"/>
    <w:p w14:paraId="629E3312" w14:textId="77777777" w:rsidR="002B41AA" w:rsidRPr="0087670B" w:rsidRDefault="002B41AA" w:rsidP="00F12004"/>
    <w:p w14:paraId="6A1A1ADE" w14:textId="77777777" w:rsidR="002B41AA" w:rsidRPr="0087670B" w:rsidRDefault="002B41AA" w:rsidP="00F12004"/>
    <w:p w14:paraId="0685B4FB" w14:textId="77777777" w:rsidR="002B41AA" w:rsidRPr="0087670B" w:rsidRDefault="002B41AA" w:rsidP="00F12004"/>
    <w:p w14:paraId="527CBE19" w14:textId="77777777" w:rsidR="002B41AA" w:rsidRPr="0087670B" w:rsidRDefault="002B41AA" w:rsidP="00F12004"/>
    <w:p w14:paraId="1695B8C6" w14:textId="77777777" w:rsidR="002B41AA" w:rsidRPr="0087670B" w:rsidRDefault="002B41AA" w:rsidP="00F12004"/>
    <w:p w14:paraId="08DE48CB" w14:textId="77777777" w:rsidR="002B41AA" w:rsidRPr="0087670B" w:rsidRDefault="002B41AA" w:rsidP="00F12004"/>
    <w:p w14:paraId="529B4473" w14:textId="77777777" w:rsidR="002B41AA" w:rsidRPr="0087670B" w:rsidRDefault="002B41AA" w:rsidP="00F12004">
      <w:pPr>
        <w:pStyle w:val="Subtitle"/>
      </w:pPr>
      <w:r>
        <w:t>Model Methodology</w:t>
      </w:r>
    </w:p>
    <w:p w14:paraId="299DCC2A" w14:textId="77777777" w:rsidR="002B41AA" w:rsidRPr="0087670B" w:rsidRDefault="002B41AA" w:rsidP="00F12004">
      <w:pPr>
        <w:pStyle w:val="Subtitle"/>
      </w:pPr>
    </w:p>
    <w:p w14:paraId="25AE3FAD" w14:textId="77777777" w:rsidR="002B41AA" w:rsidRPr="0087670B" w:rsidRDefault="002B41AA" w:rsidP="00F12004">
      <w:pPr>
        <w:pStyle w:val="Subtitle"/>
      </w:pPr>
    </w:p>
    <w:p w14:paraId="28CD9036" w14:textId="77777777" w:rsidR="002B41AA" w:rsidRPr="0087670B" w:rsidRDefault="002B41AA" w:rsidP="00F12004">
      <w:pPr>
        <w:pStyle w:val="Subtitle"/>
      </w:pPr>
    </w:p>
    <w:p w14:paraId="71224294" w14:textId="62314C8B" w:rsidR="00D94CD3" w:rsidRDefault="007876E1" w:rsidP="006E1883">
      <w:pPr>
        <w:pStyle w:val="Subtitle"/>
      </w:pPr>
      <w:r>
        <w:t>A</w:t>
      </w:r>
      <w:r w:rsidR="00742332">
        <w:t>-</w:t>
      </w:r>
      <w:r>
        <w:t xml:space="preserve">CAM </w:t>
      </w:r>
      <w:r w:rsidR="003F226B">
        <w:t xml:space="preserve">version </w:t>
      </w:r>
      <w:r w:rsidR="00FF4570">
        <w:t>2</w:t>
      </w:r>
      <w:r w:rsidR="000115C6">
        <w:t>.</w:t>
      </w:r>
      <w:r w:rsidR="00AC51AB">
        <w:t>2</w:t>
      </w:r>
    </w:p>
    <w:p w14:paraId="4A61153C" w14:textId="18524BFC" w:rsidR="002B41AA" w:rsidRPr="0087670B" w:rsidRDefault="002B41AA" w:rsidP="006E1883">
      <w:pPr>
        <w:pStyle w:val="Subtitle"/>
      </w:pPr>
      <w:r>
        <w:t xml:space="preserve">Document version </w:t>
      </w:r>
      <w:r w:rsidR="00FF4570">
        <w:t>2</w:t>
      </w:r>
      <w:r w:rsidR="000115C6">
        <w:t>.</w:t>
      </w:r>
      <w:r w:rsidR="00AC51AB">
        <w:t>2</w:t>
      </w:r>
    </w:p>
    <w:p w14:paraId="0978872D" w14:textId="2F4CC3BE" w:rsidR="002B41AA" w:rsidRPr="0087670B" w:rsidRDefault="002B41AA" w:rsidP="00F12004">
      <w:pPr>
        <w:pStyle w:val="Subtitle"/>
      </w:pPr>
      <w:r>
        <w:t xml:space="preserve">Revised </w:t>
      </w:r>
      <w:r w:rsidR="00AC51AB">
        <w:t>04/06/2016</w:t>
      </w:r>
    </w:p>
    <w:p w14:paraId="6FE67DCB" w14:textId="77777777" w:rsidR="002B41AA" w:rsidRDefault="00202186" w:rsidP="00F12004">
      <w:r>
        <w:rPr>
          <w:noProof/>
        </w:rPr>
        <mc:AlternateContent>
          <mc:Choice Requires="wps">
            <w:drawing>
              <wp:anchor distT="0" distB="0" distL="114300" distR="114300" simplePos="0" relativeHeight="251658245" behindDoc="1" locked="0" layoutInCell="0" allowOverlap="1" wp14:anchorId="6B76E99E" wp14:editId="4BED427E">
                <wp:simplePos x="0" y="0"/>
                <wp:positionH relativeFrom="page">
                  <wp:posOffset>-2137410</wp:posOffset>
                </wp:positionH>
                <wp:positionV relativeFrom="page">
                  <wp:posOffset>4130040</wp:posOffset>
                </wp:positionV>
                <wp:extent cx="7259955" cy="1086485"/>
                <wp:effectExtent l="381635" t="189865" r="17780" b="17780"/>
                <wp:wrapSquare wrapText="bothSides"/>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59955" cy="1086485"/>
                        </a:xfrm>
                        <a:prstGeom prst="rect">
                          <a:avLst/>
                        </a:prstGeom>
                        <a:solidFill>
                          <a:srgbClr val="C2D69B">
                            <a:alpha val="79999"/>
                          </a:srgbClr>
                        </a:solidFill>
                        <a:ln w="12700">
                          <a:solidFill>
                            <a:srgbClr val="FFFFFF"/>
                          </a:solidFill>
                          <a:miter lim="800000"/>
                          <a:headEnd/>
                          <a:tailEnd/>
                        </a:ln>
                        <a:effectLst>
                          <a:outerShdw dist="419100" dir="12419996" algn="r" rotWithShape="0">
                            <a:srgbClr val="76923C">
                              <a:alpha val="39999"/>
                            </a:srgbClr>
                          </a:outerShdw>
                        </a:effectLst>
                      </wps:spPr>
                      <wps:txbx>
                        <w:txbxContent>
                          <w:p w14:paraId="49D267A9" w14:textId="77777777" w:rsidR="00897783" w:rsidRPr="002E62A9" w:rsidRDefault="00897783" w:rsidP="006E1883">
                            <w:pPr>
                              <w:pStyle w:val="Title"/>
                            </w:pPr>
                            <w:r>
                              <w:t>Connect America Cost Model (A-CAM)</w:t>
                            </w:r>
                          </w:p>
                          <w:p w14:paraId="27DFA1E7" w14:textId="77777777" w:rsidR="00897783" w:rsidRPr="002E62A9" w:rsidRDefault="00897783" w:rsidP="00F12004">
                            <w:pPr>
                              <w:pStyle w:val="Title"/>
                            </w:pPr>
                          </w:p>
                        </w:txbxContent>
                      </wps:txbx>
                      <wps:bodyPr rot="0" vert="vert270" wrap="square" lIns="36576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B76E99E" id="Rectangle 15" o:spid="_x0000_s1026" style="position:absolute;margin-left:-168.3pt;margin-top:325.2pt;width:571.65pt;height:85.55pt;rotation:-90;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" o:allowincell="f" fillcolor="#c2d69b" strokecolor="white" strokeweight="1pt">
                <v:fill opacity="52428f"/>
                <v:shadow on="t" color="#76923c" opacity="26213f" origin=".5" offset="-10.3728mm,-5.28519mm"/>
                <v:textbox style="layout-flow:vertical;mso-layout-flow-alt:bottom-to-top" inset="28.8pt,0,0,0">
                  <w:txbxContent>
                    <w:p w14:paraId="49D267A9" w14:textId="77777777" w:rsidR="00897783" w:rsidRPr="002E62A9" w:rsidRDefault="00897783" w:rsidP="006E1883">
                      <w:pPr>
                        <w:pStyle w:val="Title"/>
                      </w:pPr>
                      <w:r>
                        <w:t>Connect America Cost Model (A-CAM)</w:t>
                      </w:r>
                    </w:p>
                    <w:p w14:paraId="27DFA1E7" w14:textId="77777777" w:rsidR="00897783" w:rsidRPr="002E62A9" w:rsidRDefault="00897783" w:rsidP="00F12004">
                      <w:pPr>
                        <w:pStyle w:val="Title"/>
                      </w:pPr>
                    </w:p>
                  </w:txbxContent>
                </v:textbox>
                <w10:wrap type="square" anchorx="page" anchory="page"/>
              </v:rect>
            </w:pict>
          </mc:Fallback>
        </mc:AlternateContent>
      </w:r>
      <w:r>
        <w:rPr>
          <w:noProof/>
        </w:rPr>
        <mc:AlternateContent>
          <mc:Choice Requires="wps">
            <w:drawing>
              <wp:anchor distT="0" distB="0" distL="114300" distR="114300" simplePos="0" relativeHeight="251658250" behindDoc="0" locked="0" layoutInCell="1" allowOverlap="1" wp14:anchorId="681CAB6C" wp14:editId="2EE92B4C">
                <wp:simplePos x="0" y="0"/>
                <wp:positionH relativeFrom="column">
                  <wp:posOffset>647700</wp:posOffset>
                </wp:positionH>
                <wp:positionV relativeFrom="paragraph">
                  <wp:posOffset>8801100</wp:posOffset>
                </wp:positionV>
                <wp:extent cx="1337310" cy="612140"/>
                <wp:effectExtent l="0" t="0" r="15240" b="1651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0A06BBE2"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81CAB6C" id="_x0000_t202" coordsize="21600,21600" o:spt="202" path="m,l,21600r21600,l21600,xe">
                <v:stroke joinstyle="miter"/>
                <v:path gradientshapeok="t" o:connecttype="rect"/>
              </v:shapetype>
              <v:shape id="Text Box 24" o:spid="_x0000_s1027" type="#_x0000_t202" style="position:absolute;margin-left:51pt;margin-top:693pt;width:105.3pt;height:48.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" strokecolor="white">
                <v:textbox>
                  <w:txbxContent>
                    <w:p w14:paraId="0A06BBE2"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422ECD03" wp14:editId="187BD418">
                <wp:simplePos x="0" y="0"/>
                <wp:positionH relativeFrom="column">
                  <wp:posOffset>647700</wp:posOffset>
                </wp:positionH>
                <wp:positionV relativeFrom="paragraph">
                  <wp:posOffset>8801100</wp:posOffset>
                </wp:positionV>
                <wp:extent cx="1337310" cy="612140"/>
                <wp:effectExtent l="0" t="0" r="15240" b="1651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40AC4248"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22ECD03" id="Text Box 23" o:spid="_x0000_s1028" type="#_x0000_t202" style="position:absolute;margin-left:51pt;margin-top:693pt;width:105.3pt;height:4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" strokecolor="white">
                <v:textbox>
                  <w:txbxContent>
                    <w:p w14:paraId="40AC4248"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618454B0" wp14:editId="2CB1D814">
                <wp:simplePos x="0" y="0"/>
                <wp:positionH relativeFrom="column">
                  <wp:posOffset>647700</wp:posOffset>
                </wp:positionH>
                <wp:positionV relativeFrom="paragraph">
                  <wp:posOffset>8801100</wp:posOffset>
                </wp:positionV>
                <wp:extent cx="1337310" cy="612140"/>
                <wp:effectExtent l="0" t="0" r="15240" b="1651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28FA7A08"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18454B0" id="Text Box 22" o:spid="_x0000_s1029" type="#_x0000_t202" style="position:absolute;margin-left:51pt;margin-top:693pt;width:105.3pt;height:48.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" strokecolor="white">
                <v:textbox>
                  <w:txbxContent>
                    <w:p w14:paraId="28FA7A08"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3DBB3F92" wp14:editId="5382A8BE">
                <wp:simplePos x="0" y="0"/>
                <wp:positionH relativeFrom="column">
                  <wp:posOffset>647700</wp:posOffset>
                </wp:positionH>
                <wp:positionV relativeFrom="paragraph">
                  <wp:posOffset>8801100</wp:posOffset>
                </wp:positionV>
                <wp:extent cx="1337310" cy="612140"/>
                <wp:effectExtent l="0" t="0" r="15240" b="1651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21C7EE15"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DBB3F92" id="Text Box 21" o:spid="_x0000_s1030" type="#_x0000_t202" style="position:absolute;margin-left:51pt;margin-top:693pt;width:105.3pt;height:48.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" strokecolor="white">
                <v:textbox>
                  <w:txbxContent>
                    <w:p w14:paraId="21C7EE15"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56905FA8" wp14:editId="7BB299AD">
                <wp:simplePos x="0" y="0"/>
                <wp:positionH relativeFrom="column">
                  <wp:posOffset>647700</wp:posOffset>
                </wp:positionH>
                <wp:positionV relativeFrom="paragraph">
                  <wp:posOffset>8801100</wp:posOffset>
                </wp:positionV>
                <wp:extent cx="1337310" cy="612140"/>
                <wp:effectExtent l="0" t="0" r="15240" b="1651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7D59893C"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6905FA8" id="Text Box 20" o:spid="_x0000_s1031" type="#_x0000_t202" style="position:absolute;margin-left:51pt;margin-top:693pt;width:105.3pt;height:48.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" strokecolor="white">
                <v:textbox>
                  <w:txbxContent>
                    <w:p w14:paraId="7D59893C"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DBE8666" wp14:editId="6136B6F8">
                <wp:simplePos x="0" y="0"/>
                <wp:positionH relativeFrom="column">
                  <wp:posOffset>647700</wp:posOffset>
                </wp:positionH>
                <wp:positionV relativeFrom="paragraph">
                  <wp:posOffset>8801100</wp:posOffset>
                </wp:positionV>
                <wp:extent cx="1337310" cy="612140"/>
                <wp:effectExtent l="0" t="0" r="15240" b="1651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72076A8E"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DBE8666" id="_x0000_s1032" type="#_x0000_t202" style="position:absolute;margin-left:51pt;margin-top:693pt;width:105.3pt;height:48.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" strokecolor="white">
                <v:textbox>
                  <w:txbxContent>
                    <w:p w14:paraId="72076A8E"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0B161F9D" wp14:editId="6AC78381">
                <wp:simplePos x="0" y="0"/>
                <wp:positionH relativeFrom="column">
                  <wp:posOffset>647700</wp:posOffset>
                </wp:positionH>
                <wp:positionV relativeFrom="paragraph">
                  <wp:posOffset>8801100</wp:posOffset>
                </wp:positionV>
                <wp:extent cx="1337310" cy="612140"/>
                <wp:effectExtent l="0" t="0" r="15240" b="1651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225FF19A"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B161F9D" id="_x0000_s1033" type="#_x0000_t202" style="position:absolute;margin-left:51pt;margin-top:693pt;width:105.3pt;height:48.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" strokecolor="white">
                <v:textbox>
                  <w:txbxContent>
                    <w:p w14:paraId="225FF19A"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030CD1EB" wp14:editId="1DDDE722">
                <wp:simplePos x="0" y="0"/>
                <wp:positionH relativeFrom="column">
                  <wp:posOffset>647700</wp:posOffset>
                </wp:positionH>
                <wp:positionV relativeFrom="paragraph">
                  <wp:posOffset>8801100</wp:posOffset>
                </wp:positionV>
                <wp:extent cx="1337310" cy="612140"/>
                <wp:effectExtent l="0" t="0" r="15240" b="1651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67EA64C6"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30CD1EB" id="_x0000_s1034" type="#_x0000_t202" style="position:absolute;margin-left:51pt;margin-top:693pt;width:105.3pt;height:48.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" strokecolor="white">
                <v:textbox>
                  <w:txbxContent>
                    <w:p w14:paraId="67EA64C6"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64F8D71F" wp14:editId="3961B3F4">
                <wp:simplePos x="0" y="0"/>
                <wp:positionH relativeFrom="column">
                  <wp:posOffset>647700</wp:posOffset>
                </wp:positionH>
                <wp:positionV relativeFrom="paragraph">
                  <wp:posOffset>8801100</wp:posOffset>
                </wp:positionV>
                <wp:extent cx="1337310" cy="612140"/>
                <wp:effectExtent l="0" t="0" r="15240" b="1651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0D4791EA"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4F8D71F" id="_x0000_s1035" type="#_x0000_t202" style="position:absolute;margin-left:51pt;margin-top:693pt;width:105.3pt;height:4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" strokecolor="white">
                <v:textbox>
                  <w:txbxContent>
                    <w:p w14:paraId="0D4791EA"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4415C7F" wp14:editId="0A867192">
                <wp:simplePos x="0" y="0"/>
                <wp:positionH relativeFrom="column">
                  <wp:posOffset>647700</wp:posOffset>
                </wp:positionH>
                <wp:positionV relativeFrom="paragraph">
                  <wp:posOffset>8801100</wp:posOffset>
                </wp:positionV>
                <wp:extent cx="1337310" cy="612140"/>
                <wp:effectExtent l="0" t="0" r="15240" b="1651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07EBAFE6"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4415C7F" id="_x0000_s1036" type="#_x0000_t202" style="position:absolute;margin-left:51pt;margin-top:693pt;width:105.3pt;height:4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" strokecolor="white">
                <v:textbox>
                  <w:txbxContent>
                    <w:p w14:paraId="07EBAFE6" w14:textId="77777777" w:rsidR="00897783" w:rsidRPr="00B60991" w:rsidRDefault="00897783" w:rsidP="00F12004">
                      <w:r w:rsidRPr="00B60991">
                        <w:t xml:space="preserve">For further information or if there are any questions or concerns contact: </w:t>
                      </w:r>
                      <w:r w:rsidRPr="00B60991">
                        <w:rPr>
                          <w:b/>
                        </w:rPr>
                        <w:t>research@costquest.com</w:t>
                      </w:r>
                    </w:p>
                  </w:txbxContent>
                </v:textbox>
              </v:shape>
            </w:pict>
          </mc:Fallback>
        </mc:AlternateContent>
      </w:r>
    </w:p>
    <w:p w14:paraId="7874DAA4" w14:textId="77777777" w:rsidR="002B41AA" w:rsidRDefault="002B41AA" w:rsidP="00F12004"/>
    <w:p w14:paraId="35F4B632" w14:textId="77777777" w:rsidR="002B41AA" w:rsidRDefault="002B41AA" w:rsidP="00F12004"/>
    <w:p w14:paraId="07FE764E" w14:textId="77777777" w:rsidR="002B41AA" w:rsidRDefault="002B41AA" w:rsidP="00F12004"/>
    <w:p w14:paraId="480D5585" w14:textId="77777777" w:rsidR="002B41AA" w:rsidRDefault="002B41AA" w:rsidP="00F12004"/>
    <w:p w14:paraId="42969839" w14:textId="77777777" w:rsidR="002B41AA" w:rsidRDefault="002B41AA" w:rsidP="00F12004"/>
    <w:p w14:paraId="265A926F" w14:textId="77777777" w:rsidR="002B41AA" w:rsidRDefault="002B41AA" w:rsidP="00F12004"/>
    <w:p w14:paraId="7BB069FD" w14:textId="77777777" w:rsidR="002B41AA" w:rsidRDefault="002B41AA" w:rsidP="00F12004"/>
    <w:p w14:paraId="39DEFB8F" w14:textId="77777777" w:rsidR="002B41AA" w:rsidRDefault="002B41AA" w:rsidP="00F12004"/>
    <w:p w14:paraId="3A655F1D" w14:textId="77777777" w:rsidR="002B41AA" w:rsidRDefault="002B41AA" w:rsidP="00F12004"/>
    <w:p w14:paraId="5DFE9DEC" w14:textId="77777777" w:rsidR="002B41AA" w:rsidRDefault="002B41AA" w:rsidP="00F12004"/>
    <w:p w14:paraId="0BFD3E08" w14:textId="77777777" w:rsidR="002B41AA" w:rsidRDefault="002B41AA" w:rsidP="00F12004"/>
    <w:p w14:paraId="0D415D7A" w14:textId="77777777" w:rsidR="002B41AA" w:rsidRDefault="002B41AA" w:rsidP="00F12004"/>
    <w:p w14:paraId="1FABB703" w14:textId="77777777" w:rsidR="002B41AA" w:rsidRDefault="002B41AA" w:rsidP="00F12004"/>
    <w:p w14:paraId="1998AF94" w14:textId="77777777" w:rsidR="002B41AA" w:rsidRDefault="002B41AA" w:rsidP="00F12004"/>
    <w:p w14:paraId="1194912B" w14:textId="77777777" w:rsidR="002B41AA" w:rsidRDefault="002B41AA" w:rsidP="00F12004"/>
    <w:p w14:paraId="0B91CE47" w14:textId="77777777" w:rsidR="002B41AA" w:rsidRDefault="002B41AA" w:rsidP="00F12004"/>
    <w:p w14:paraId="73A34159" w14:textId="77777777" w:rsidR="002B41AA" w:rsidRDefault="002B41AA" w:rsidP="00F12004"/>
    <w:p w14:paraId="590EDF14" w14:textId="77777777" w:rsidR="002B41AA" w:rsidRDefault="002B41AA" w:rsidP="00F12004"/>
    <w:p w14:paraId="2A90E3E6" w14:textId="77777777" w:rsidR="002B41AA" w:rsidRDefault="002B41AA" w:rsidP="00C55BF8">
      <w:pPr>
        <w:ind w:left="1440"/>
        <w:rPr>
          <w:sz w:val="16"/>
          <w:szCs w:val="16"/>
        </w:rPr>
      </w:pPr>
    </w:p>
    <w:p w14:paraId="1383BC09" w14:textId="77777777" w:rsidR="002B41AA" w:rsidRDefault="002B41AA" w:rsidP="00C55BF8">
      <w:pPr>
        <w:ind w:left="1440"/>
        <w:rPr>
          <w:sz w:val="16"/>
          <w:szCs w:val="16"/>
        </w:rPr>
      </w:pPr>
    </w:p>
    <w:p w14:paraId="3FD151B4" w14:textId="77777777" w:rsidR="002B41AA" w:rsidRDefault="002B41AA" w:rsidP="00C55BF8">
      <w:pPr>
        <w:ind w:left="1440"/>
        <w:rPr>
          <w:sz w:val="16"/>
          <w:szCs w:val="16"/>
        </w:rPr>
      </w:pPr>
    </w:p>
    <w:p w14:paraId="5C383537" w14:textId="77777777" w:rsidR="002B41AA" w:rsidRDefault="002B41AA" w:rsidP="00C55BF8">
      <w:pPr>
        <w:ind w:left="1440"/>
        <w:rPr>
          <w:sz w:val="16"/>
          <w:szCs w:val="16"/>
        </w:rPr>
      </w:pPr>
    </w:p>
    <w:p w14:paraId="735E5C1D" w14:textId="77777777" w:rsidR="002B41AA" w:rsidRDefault="002B41AA" w:rsidP="00C55BF8">
      <w:pPr>
        <w:ind w:left="1440"/>
        <w:rPr>
          <w:sz w:val="16"/>
          <w:szCs w:val="16"/>
        </w:rPr>
      </w:pPr>
    </w:p>
    <w:p w14:paraId="0600BC46" w14:textId="77777777" w:rsidR="002B41AA" w:rsidRDefault="002B41AA" w:rsidP="00C55BF8">
      <w:pPr>
        <w:ind w:left="1440"/>
        <w:rPr>
          <w:sz w:val="16"/>
          <w:szCs w:val="16"/>
        </w:rPr>
      </w:pPr>
    </w:p>
    <w:p w14:paraId="65438718" w14:textId="77777777" w:rsidR="002B41AA" w:rsidRDefault="002B41AA" w:rsidP="00C55BF8">
      <w:pPr>
        <w:ind w:left="1440"/>
        <w:rPr>
          <w:sz w:val="16"/>
          <w:szCs w:val="16"/>
        </w:rPr>
      </w:pPr>
    </w:p>
    <w:p w14:paraId="6AA2905D" w14:textId="77777777" w:rsidR="002B41AA" w:rsidRDefault="002B41AA" w:rsidP="00C55BF8">
      <w:pPr>
        <w:ind w:left="1440"/>
        <w:rPr>
          <w:sz w:val="16"/>
          <w:szCs w:val="16"/>
        </w:rPr>
      </w:pPr>
    </w:p>
    <w:p w14:paraId="79892828" w14:textId="77777777" w:rsidR="002B41AA" w:rsidRDefault="002B41AA" w:rsidP="00C55BF8">
      <w:pPr>
        <w:ind w:left="1440"/>
        <w:rPr>
          <w:sz w:val="16"/>
          <w:szCs w:val="16"/>
        </w:rPr>
      </w:pPr>
    </w:p>
    <w:p w14:paraId="1DD687B6" w14:textId="77777777" w:rsidR="002B41AA" w:rsidRDefault="002B41AA" w:rsidP="00C55BF8">
      <w:pPr>
        <w:ind w:left="1440"/>
        <w:rPr>
          <w:sz w:val="16"/>
          <w:szCs w:val="16"/>
        </w:rPr>
      </w:pPr>
    </w:p>
    <w:p w14:paraId="4A210A4A" w14:textId="77777777" w:rsidR="002B41AA" w:rsidRDefault="002B41AA" w:rsidP="00C55BF8">
      <w:pPr>
        <w:ind w:left="1440"/>
        <w:rPr>
          <w:sz w:val="16"/>
          <w:szCs w:val="16"/>
        </w:rPr>
      </w:pPr>
    </w:p>
    <w:p w14:paraId="7094830F" w14:textId="77777777" w:rsidR="002B41AA" w:rsidRDefault="002B41AA" w:rsidP="00C55BF8">
      <w:pPr>
        <w:ind w:left="1440"/>
        <w:rPr>
          <w:sz w:val="16"/>
          <w:szCs w:val="16"/>
        </w:rPr>
      </w:pPr>
    </w:p>
    <w:p w14:paraId="0C74CFE9" w14:textId="77777777" w:rsidR="002B41AA" w:rsidRDefault="002B41AA" w:rsidP="00C55BF8">
      <w:pPr>
        <w:ind w:left="1440"/>
        <w:rPr>
          <w:sz w:val="16"/>
          <w:szCs w:val="16"/>
        </w:rPr>
      </w:pPr>
    </w:p>
    <w:p w14:paraId="7858E20D" w14:textId="77777777" w:rsidR="002B41AA" w:rsidRDefault="002B41AA" w:rsidP="00C55BF8">
      <w:pPr>
        <w:ind w:left="1440"/>
        <w:rPr>
          <w:sz w:val="16"/>
          <w:szCs w:val="16"/>
        </w:rPr>
      </w:pPr>
    </w:p>
    <w:p w14:paraId="04E506B6" w14:textId="77777777" w:rsidR="002B41AA" w:rsidRDefault="002B41AA" w:rsidP="00C55BF8">
      <w:pPr>
        <w:ind w:left="1440"/>
        <w:rPr>
          <w:sz w:val="16"/>
          <w:szCs w:val="16"/>
        </w:rPr>
      </w:pPr>
    </w:p>
    <w:p w14:paraId="613F1C80" w14:textId="77777777" w:rsidR="002B41AA" w:rsidRDefault="002B41AA" w:rsidP="00C55BF8">
      <w:pPr>
        <w:ind w:left="1440"/>
        <w:rPr>
          <w:sz w:val="16"/>
          <w:szCs w:val="16"/>
        </w:rPr>
      </w:pPr>
    </w:p>
    <w:p w14:paraId="4D355708" w14:textId="77777777" w:rsidR="002B41AA" w:rsidRDefault="002B41AA" w:rsidP="00B95A2E">
      <w:pPr>
        <w:ind w:left="1440"/>
        <w:jc w:val="right"/>
        <w:rPr>
          <w:sz w:val="16"/>
          <w:szCs w:val="16"/>
        </w:rPr>
      </w:pPr>
    </w:p>
    <w:p w14:paraId="1258A367" w14:textId="77777777" w:rsidR="002B41AA" w:rsidRDefault="002B41AA" w:rsidP="00C55BF8">
      <w:pPr>
        <w:ind w:left="1440"/>
        <w:rPr>
          <w:sz w:val="16"/>
          <w:szCs w:val="16"/>
        </w:rPr>
      </w:pPr>
    </w:p>
    <w:p w14:paraId="6D81638F" w14:textId="77777777" w:rsidR="002B41AA" w:rsidRDefault="002B41AA" w:rsidP="00C55BF8">
      <w:pPr>
        <w:ind w:left="1440"/>
        <w:rPr>
          <w:sz w:val="16"/>
          <w:szCs w:val="16"/>
        </w:rPr>
      </w:pPr>
    </w:p>
    <w:p w14:paraId="17D5472F" w14:textId="77777777" w:rsidR="002B41AA" w:rsidRDefault="002B41AA" w:rsidP="00C55BF8">
      <w:pPr>
        <w:ind w:left="1440"/>
        <w:rPr>
          <w:sz w:val="16"/>
          <w:szCs w:val="16"/>
        </w:rPr>
      </w:pPr>
    </w:p>
    <w:p w14:paraId="6C188EA5" w14:textId="77777777" w:rsidR="002B41AA" w:rsidRDefault="002B41AA" w:rsidP="00C55BF8">
      <w:pPr>
        <w:ind w:left="1440"/>
        <w:rPr>
          <w:sz w:val="16"/>
          <w:szCs w:val="16"/>
        </w:rPr>
      </w:pPr>
    </w:p>
    <w:p w14:paraId="05252F1B" w14:textId="77777777" w:rsidR="002B41AA" w:rsidRDefault="002B41AA" w:rsidP="00C55BF8">
      <w:pPr>
        <w:ind w:left="1440"/>
        <w:rPr>
          <w:sz w:val="16"/>
          <w:szCs w:val="16"/>
        </w:rPr>
      </w:pPr>
    </w:p>
    <w:p w14:paraId="7E8CC64B" w14:textId="77777777" w:rsidR="002B41AA" w:rsidRDefault="002B41AA" w:rsidP="00C55BF8">
      <w:pPr>
        <w:ind w:left="1440"/>
        <w:rPr>
          <w:sz w:val="16"/>
          <w:szCs w:val="16"/>
        </w:rPr>
      </w:pPr>
    </w:p>
    <w:p w14:paraId="79A020E1" w14:textId="77777777" w:rsidR="002B41AA" w:rsidRDefault="002B41AA" w:rsidP="00C55BF8">
      <w:pPr>
        <w:ind w:left="1440"/>
        <w:rPr>
          <w:sz w:val="16"/>
          <w:szCs w:val="16"/>
        </w:rPr>
      </w:pPr>
    </w:p>
    <w:p w14:paraId="0F1A5ED6" w14:textId="77777777" w:rsidR="002B41AA" w:rsidRDefault="002B41AA" w:rsidP="00C55BF8">
      <w:pPr>
        <w:ind w:left="1440"/>
        <w:rPr>
          <w:sz w:val="16"/>
          <w:szCs w:val="16"/>
        </w:rPr>
      </w:pPr>
    </w:p>
    <w:p w14:paraId="01B4FE67" w14:textId="77777777" w:rsidR="002B41AA" w:rsidRDefault="002B41AA" w:rsidP="00C55BF8">
      <w:pPr>
        <w:ind w:left="1440"/>
        <w:rPr>
          <w:sz w:val="16"/>
          <w:szCs w:val="16"/>
        </w:rPr>
      </w:pPr>
    </w:p>
    <w:p w14:paraId="179073E9" w14:textId="77777777" w:rsidR="002B41AA" w:rsidRDefault="002B41AA" w:rsidP="00C55BF8">
      <w:pPr>
        <w:ind w:left="1440"/>
        <w:rPr>
          <w:sz w:val="16"/>
          <w:szCs w:val="16"/>
        </w:rPr>
      </w:pPr>
    </w:p>
    <w:p w14:paraId="1BBB77DB" w14:textId="77777777" w:rsidR="002B41AA" w:rsidRDefault="002B41AA" w:rsidP="00C55BF8">
      <w:pPr>
        <w:ind w:left="1440"/>
        <w:rPr>
          <w:sz w:val="16"/>
          <w:szCs w:val="16"/>
        </w:rPr>
      </w:pPr>
    </w:p>
    <w:p w14:paraId="01F1DE9C" w14:textId="77777777" w:rsidR="002B41AA" w:rsidRDefault="002B41AA" w:rsidP="00C55BF8">
      <w:pPr>
        <w:ind w:left="1440"/>
        <w:rPr>
          <w:sz w:val="16"/>
          <w:szCs w:val="16"/>
        </w:rPr>
      </w:pPr>
    </w:p>
    <w:p w14:paraId="36F5B62D" w14:textId="77777777" w:rsidR="002B41AA" w:rsidRDefault="002B41AA" w:rsidP="00C55BF8">
      <w:pPr>
        <w:ind w:left="1440"/>
        <w:rPr>
          <w:sz w:val="16"/>
          <w:szCs w:val="16"/>
        </w:rPr>
      </w:pPr>
    </w:p>
    <w:p w14:paraId="0B5ABC56" w14:textId="77777777" w:rsidR="002B41AA" w:rsidRDefault="002B41AA" w:rsidP="00C55BF8">
      <w:pPr>
        <w:ind w:left="1440"/>
        <w:rPr>
          <w:sz w:val="16"/>
          <w:szCs w:val="16"/>
        </w:rPr>
      </w:pPr>
    </w:p>
    <w:p w14:paraId="32F7ED82" w14:textId="77777777" w:rsidR="002B41AA" w:rsidRDefault="002B41AA" w:rsidP="00C55BF8">
      <w:pPr>
        <w:ind w:left="1440"/>
        <w:rPr>
          <w:sz w:val="16"/>
          <w:szCs w:val="16"/>
        </w:rPr>
      </w:pPr>
    </w:p>
    <w:p w14:paraId="6C5F6BE4" w14:textId="77777777" w:rsidR="002B41AA" w:rsidRDefault="002B41AA" w:rsidP="00C55BF8">
      <w:pPr>
        <w:ind w:left="1440"/>
        <w:rPr>
          <w:sz w:val="16"/>
          <w:szCs w:val="16"/>
        </w:rPr>
      </w:pPr>
    </w:p>
    <w:p w14:paraId="23BAF79A" w14:textId="77777777" w:rsidR="002B41AA" w:rsidRDefault="002B41AA" w:rsidP="00C55BF8">
      <w:pPr>
        <w:ind w:left="1440"/>
        <w:rPr>
          <w:sz w:val="16"/>
          <w:szCs w:val="16"/>
        </w:rPr>
      </w:pPr>
    </w:p>
    <w:p w14:paraId="56B98677" w14:textId="77777777" w:rsidR="002B41AA" w:rsidRDefault="002B41AA" w:rsidP="00C55BF8">
      <w:pPr>
        <w:ind w:left="1440"/>
        <w:rPr>
          <w:sz w:val="16"/>
          <w:szCs w:val="16"/>
        </w:rPr>
      </w:pPr>
    </w:p>
    <w:p w14:paraId="266873ED" w14:textId="77777777" w:rsidR="002B41AA" w:rsidRDefault="002B41AA" w:rsidP="00C55BF8">
      <w:pPr>
        <w:ind w:left="1440"/>
        <w:rPr>
          <w:sz w:val="16"/>
          <w:szCs w:val="16"/>
        </w:rPr>
      </w:pPr>
    </w:p>
    <w:p w14:paraId="103405C5" w14:textId="77777777" w:rsidR="002B41AA" w:rsidRDefault="002B41AA" w:rsidP="00C55BF8">
      <w:pPr>
        <w:ind w:left="1440"/>
        <w:rPr>
          <w:sz w:val="16"/>
          <w:szCs w:val="16"/>
        </w:rPr>
      </w:pPr>
    </w:p>
    <w:p w14:paraId="36CE12A9" w14:textId="77777777" w:rsidR="002B41AA" w:rsidRDefault="002B41AA" w:rsidP="00C55BF8">
      <w:pPr>
        <w:ind w:left="1440"/>
        <w:rPr>
          <w:sz w:val="16"/>
          <w:szCs w:val="16"/>
        </w:rPr>
      </w:pPr>
    </w:p>
    <w:p w14:paraId="1AAEAACC" w14:textId="77777777" w:rsidR="002B41AA" w:rsidRDefault="002B41AA" w:rsidP="00C55BF8">
      <w:pPr>
        <w:ind w:left="1440"/>
        <w:rPr>
          <w:sz w:val="16"/>
          <w:szCs w:val="16"/>
        </w:rPr>
      </w:pPr>
    </w:p>
    <w:p w14:paraId="39DB1FF0" w14:textId="77777777" w:rsidR="002B41AA" w:rsidRDefault="002B41AA" w:rsidP="00C55BF8">
      <w:pPr>
        <w:ind w:left="1440"/>
        <w:rPr>
          <w:sz w:val="16"/>
          <w:szCs w:val="16"/>
        </w:rPr>
      </w:pPr>
    </w:p>
    <w:p w14:paraId="26650D23" w14:textId="77777777" w:rsidR="002B41AA" w:rsidRDefault="002B41AA" w:rsidP="00C55BF8">
      <w:pPr>
        <w:ind w:left="1440"/>
        <w:rPr>
          <w:sz w:val="16"/>
          <w:szCs w:val="16"/>
        </w:rPr>
      </w:pPr>
    </w:p>
    <w:p w14:paraId="0DB5AE1E" w14:textId="77777777" w:rsidR="002B41AA" w:rsidRDefault="002B41AA" w:rsidP="00C55BF8">
      <w:pPr>
        <w:ind w:left="1440"/>
        <w:rPr>
          <w:sz w:val="16"/>
          <w:szCs w:val="16"/>
        </w:rPr>
      </w:pPr>
    </w:p>
    <w:p w14:paraId="0DE5636F" w14:textId="77777777" w:rsidR="002B41AA" w:rsidRDefault="002B41AA" w:rsidP="00C55BF8">
      <w:pPr>
        <w:ind w:left="1440"/>
        <w:rPr>
          <w:sz w:val="16"/>
          <w:szCs w:val="16"/>
        </w:rPr>
      </w:pPr>
    </w:p>
    <w:p w14:paraId="34244515" w14:textId="77777777" w:rsidR="002B41AA" w:rsidRDefault="002B41AA" w:rsidP="00C55BF8">
      <w:pPr>
        <w:ind w:left="1440"/>
        <w:rPr>
          <w:sz w:val="16"/>
          <w:szCs w:val="16"/>
        </w:rPr>
      </w:pPr>
    </w:p>
    <w:p w14:paraId="6E7B1376" w14:textId="655FAE90" w:rsidR="002B41AA" w:rsidRDefault="002B41AA" w:rsidP="006E1883">
      <w:r>
        <w:t xml:space="preserve">Copyright </w:t>
      </w:r>
      <w:r w:rsidR="00A30414">
        <w:t>201</w:t>
      </w:r>
      <w:r w:rsidR="00A26716">
        <w:t xml:space="preserve">6 </w:t>
      </w:r>
      <w:r>
        <w:t>CostQuest Associates, Inc.  All rights reserved.</w:t>
      </w:r>
    </w:p>
    <w:p w14:paraId="02A69819" w14:textId="77777777" w:rsidR="002B41AA" w:rsidRDefault="002B41AA" w:rsidP="008175C4"/>
    <w:p w14:paraId="4C259EDE" w14:textId="77777777" w:rsidR="002B41AA" w:rsidRDefault="002B41AA">
      <w:r>
        <w:br w:type="page"/>
      </w:r>
    </w:p>
    <w:p w14:paraId="5A4C95CC" w14:textId="77777777" w:rsidR="002B41AA" w:rsidRDefault="002B41AA" w:rsidP="00C97D27">
      <w:pPr>
        <w:pStyle w:val="Heading9"/>
      </w:pPr>
      <w:r>
        <w:lastRenderedPageBreak/>
        <w:t>Table of Contents</w:t>
      </w:r>
    </w:p>
    <w:p w14:paraId="2C18B427" w14:textId="69C5C95E" w:rsidR="00897783" w:rsidRDefault="002B41AA">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447638118" w:history="1">
        <w:r w:rsidR="00897783" w:rsidRPr="00477FB0">
          <w:rPr>
            <w:rStyle w:val="Hyperlink"/>
            <w:noProof/>
          </w:rPr>
          <w:t>1.</w:t>
        </w:r>
        <w:r w:rsidR="00897783">
          <w:rPr>
            <w:rFonts w:asciiTheme="minorHAnsi" w:eastAsiaTheme="minorEastAsia" w:hAnsiTheme="minorHAnsi" w:cstheme="minorBidi"/>
            <w:noProof/>
          </w:rPr>
          <w:tab/>
        </w:r>
        <w:r w:rsidR="00897783" w:rsidRPr="00477FB0">
          <w:rPr>
            <w:rStyle w:val="Hyperlink"/>
            <w:noProof/>
          </w:rPr>
          <w:t>Introduction</w:t>
        </w:r>
        <w:r w:rsidR="00897783">
          <w:rPr>
            <w:noProof/>
            <w:webHidden/>
          </w:rPr>
          <w:tab/>
        </w:r>
        <w:r w:rsidR="00897783">
          <w:rPr>
            <w:noProof/>
            <w:webHidden/>
          </w:rPr>
          <w:fldChar w:fldCharType="begin"/>
        </w:r>
        <w:r w:rsidR="00897783">
          <w:rPr>
            <w:noProof/>
            <w:webHidden/>
          </w:rPr>
          <w:instrText xml:space="preserve"> PAGEREF _Toc447638118 \h </w:instrText>
        </w:r>
        <w:r w:rsidR="00897783">
          <w:rPr>
            <w:noProof/>
            <w:webHidden/>
          </w:rPr>
        </w:r>
        <w:r w:rsidR="00897783">
          <w:rPr>
            <w:noProof/>
            <w:webHidden/>
          </w:rPr>
          <w:fldChar w:fldCharType="separate"/>
        </w:r>
        <w:r w:rsidR="00897783">
          <w:rPr>
            <w:noProof/>
            <w:webHidden/>
          </w:rPr>
          <w:t>5</w:t>
        </w:r>
        <w:r w:rsidR="00897783">
          <w:rPr>
            <w:noProof/>
            <w:webHidden/>
          </w:rPr>
          <w:fldChar w:fldCharType="end"/>
        </w:r>
      </w:hyperlink>
    </w:p>
    <w:p w14:paraId="4AC3FFAE" w14:textId="45519347"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19" w:history="1">
        <w:r w:rsidR="00897783" w:rsidRPr="00477FB0">
          <w:rPr>
            <w:rStyle w:val="Hyperlink"/>
            <w:noProof/>
          </w:rPr>
          <w:t>1.1</w:t>
        </w:r>
        <w:r w:rsidR="00897783">
          <w:rPr>
            <w:rFonts w:asciiTheme="minorHAnsi" w:eastAsiaTheme="minorEastAsia" w:hAnsiTheme="minorHAnsi" w:cstheme="minorBidi"/>
            <w:noProof/>
          </w:rPr>
          <w:tab/>
        </w:r>
        <w:r w:rsidR="00897783" w:rsidRPr="00477FB0">
          <w:rPr>
            <w:rStyle w:val="Hyperlink"/>
            <w:noProof/>
          </w:rPr>
          <w:t>Overview</w:t>
        </w:r>
        <w:r w:rsidR="00897783">
          <w:rPr>
            <w:noProof/>
            <w:webHidden/>
          </w:rPr>
          <w:tab/>
        </w:r>
        <w:r w:rsidR="00897783">
          <w:rPr>
            <w:noProof/>
            <w:webHidden/>
          </w:rPr>
          <w:fldChar w:fldCharType="begin"/>
        </w:r>
        <w:r w:rsidR="00897783">
          <w:rPr>
            <w:noProof/>
            <w:webHidden/>
          </w:rPr>
          <w:instrText xml:space="preserve"> PAGEREF _Toc447638119 \h </w:instrText>
        </w:r>
        <w:r w:rsidR="00897783">
          <w:rPr>
            <w:noProof/>
            <w:webHidden/>
          </w:rPr>
        </w:r>
        <w:r w:rsidR="00897783">
          <w:rPr>
            <w:noProof/>
            <w:webHidden/>
          </w:rPr>
          <w:fldChar w:fldCharType="separate"/>
        </w:r>
        <w:r w:rsidR="00897783">
          <w:rPr>
            <w:noProof/>
            <w:webHidden/>
          </w:rPr>
          <w:t>5</w:t>
        </w:r>
        <w:r w:rsidR="00897783">
          <w:rPr>
            <w:noProof/>
            <w:webHidden/>
          </w:rPr>
          <w:fldChar w:fldCharType="end"/>
        </w:r>
      </w:hyperlink>
    </w:p>
    <w:p w14:paraId="5C3482F0" w14:textId="121D048D"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20" w:history="1">
        <w:r w:rsidR="00897783" w:rsidRPr="00477FB0">
          <w:rPr>
            <w:rStyle w:val="Hyperlink"/>
            <w:noProof/>
          </w:rPr>
          <w:t>1.2</w:t>
        </w:r>
        <w:r w:rsidR="00897783">
          <w:rPr>
            <w:rFonts w:asciiTheme="minorHAnsi" w:eastAsiaTheme="minorEastAsia" w:hAnsiTheme="minorHAnsi" w:cstheme="minorBidi"/>
            <w:noProof/>
          </w:rPr>
          <w:tab/>
        </w:r>
        <w:r w:rsidR="00897783" w:rsidRPr="00477FB0">
          <w:rPr>
            <w:rStyle w:val="Hyperlink"/>
            <w:noProof/>
          </w:rPr>
          <w:t>Architecture, Function and Logic</w:t>
        </w:r>
        <w:r w:rsidR="00897783">
          <w:rPr>
            <w:noProof/>
            <w:webHidden/>
          </w:rPr>
          <w:tab/>
        </w:r>
        <w:r w:rsidR="00897783">
          <w:rPr>
            <w:noProof/>
            <w:webHidden/>
          </w:rPr>
          <w:fldChar w:fldCharType="begin"/>
        </w:r>
        <w:r w:rsidR="00897783">
          <w:rPr>
            <w:noProof/>
            <w:webHidden/>
          </w:rPr>
          <w:instrText xml:space="preserve"> PAGEREF _Toc447638120 \h </w:instrText>
        </w:r>
        <w:r w:rsidR="00897783">
          <w:rPr>
            <w:noProof/>
            <w:webHidden/>
          </w:rPr>
        </w:r>
        <w:r w:rsidR="00897783">
          <w:rPr>
            <w:noProof/>
            <w:webHidden/>
          </w:rPr>
          <w:fldChar w:fldCharType="separate"/>
        </w:r>
        <w:r w:rsidR="00897783">
          <w:rPr>
            <w:noProof/>
            <w:webHidden/>
          </w:rPr>
          <w:t>7</w:t>
        </w:r>
        <w:r w:rsidR="00897783">
          <w:rPr>
            <w:noProof/>
            <w:webHidden/>
          </w:rPr>
          <w:fldChar w:fldCharType="end"/>
        </w:r>
      </w:hyperlink>
    </w:p>
    <w:p w14:paraId="65900B06" w14:textId="5C96C381"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21" w:history="1">
        <w:r w:rsidR="00897783" w:rsidRPr="00477FB0">
          <w:rPr>
            <w:rStyle w:val="Hyperlink"/>
            <w:rFonts w:ascii="Arial" w:eastAsia="Arial" w:hAnsi="Arial" w:cs="Arial"/>
            <w:noProof/>
          </w:rPr>
          <w:t>1.3</w:t>
        </w:r>
        <w:r w:rsidR="00897783">
          <w:rPr>
            <w:rFonts w:asciiTheme="minorHAnsi" w:eastAsiaTheme="minorEastAsia" w:hAnsiTheme="minorHAnsi" w:cstheme="minorBidi"/>
            <w:noProof/>
          </w:rPr>
          <w:tab/>
        </w:r>
        <w:r w:rsidR="00897783" w:rsidRPr="00477FB0">
          <w:rPr>
            <w:rStyle w:val="Hyperlink"/>
            <w:noProof/>
          </w:rPr>
          <w:t>A-CAM Processing</w:t>
        </w:r>
        <w:r w:rsidR="00897783">
          <w:rPr>
            <w:noProof/>
            <w:webHidden/>
          </w:rPr>
          <w:tab/>
        </w:r>
        <w:r w:rsidR="00897783">
          <w:rPr>
            <w:noProof/>
            <w:webHidden/>
          </w:rPr>
          <w:fldChar w:fldCharType="begin"/>
        </w:r>
        <w:r w:rsidR="00897783">
          <w:rPr>
            <w:noProof/>
            <w:webHidden/>
          </w:rPr>
          <w:instrText xml:space="preserve"> PAGEREF _Toc447638121 \h </w:instrText>
        </w:r>
        <w:r w:rsidR="00897783">
          <w:rPr>
            <w:noProof/>
            <w:webHidden/>
          </w:rPr>
        </w:r>
        <w:r w:rsidR="00897783">
          <w:rPr>
            <w:noProof/>
            <w:webHidden/>
          </w:rPr>
          <w:fldChar w:fldCharType="separate"/>
        </w:r>
        <w:r w:rsidR="00897783">
          <w:rPr>
            <w:noProof/>
            <w:webHidden/>
          </w:rPr>
          <w:t>12</w:t>
        </w:r>
        <w:r w:rsidR="00897783">
          <w:rPr>
            <w:noProof/>
            <w:webHidden/>
          </w:rPr>
          <w:fldChar w:fldCharType="end"/>
        </w:r>
      </w:hyperlink>
    </w:p>
    <w:p w14:paraId="6203DD37" w14:textId="5F444FF0" w:rsidR="00897783" w:rsidRDefault="00F1428E">
      <w:pPr>
        <w:pStyle w:val="TOC1"/>
        <w:rPr>
          <w:rFonts w:asciiTheme="minorHAnsi" w:eastAsiaTheme="minorEastAsia" w:hAnsiTheme="minorHAnsi" w:cstheme="minorBidi"/>
          <w:noProof/>
        </w:rPr>
      </w:pPr>
      <w:hyperlink w:anchor="_Toc447638122" w:history="1">
        <w:r w:rsidR="00897783" w:rsidRPr="00477FB0">
          <w:rPr>
            <w:rStyle w:val="Hyperlink"/>
            <w:noProof/>
          </w:rPr>
          <w:t>2.</w:t>
        </w:r>
        <w:r w:rsidR="00897783">
          <w:rPr>
            <w:rFonts w:asciiTheme="minorHAnsi" w:eastAsiaTheme="minorEastAsia" w:hAnsiTheme="minorHAnsi" w:cstheme="minorBidi"/>
            <w:noProof/>
          </w:rPr>
          <w:tab/>
        </w:r>
        <w:r w:rsidR="00897783" w:rsidRPr="00477FB0">
          <w:rPr>
            <w:rStyle w:val="Hyperlink"/>
            <w:noProof/>
          </w:rPr>
          <w:t>Architectural Component 1 – Understanding Demand</w:t>
        </w:r>
        <w:r w:rsidR="00897783">
          <w:rPr>
            <w:noProof/>
            <w:webHidden/>
          </w:rPr>
          <w:tab/>
        </w:r>
        <w:r w:rsidR="00897783">
          <w:rPr>
            <w:noProof/>
            <w:webHidden/>
          </w:rPr>
          <w:fldChar w:fldCharType="begin"/>
        </w:r>
        <w:r w:rsidR="00897783">
          <w:rPr>
            <w:noProof/>
            <w:webHidden/>
          </w:rPr>
          <w:instrText xml:space="preserve"> PAGEREF _Toc447638122 \h </w:instrText>
        </w:r>
        <w:r w:rsidR="00897783">
          <w:rPr>
            <w:noProof/>
            <w:webHidden/>
          </w:rPr>
        </w:r>
        <w:r w:rsidR="00897783">
          <w:rPr>
            <w:noProof/>
            <w:webHidden/>
          </w:rPr>
          <w:fldChar w:fldCharType="separate"/>
        </w:r>
        <w:r w:rsidR="00897783">
          <w:rPr>
            <w:noProof/>
            <w:webHidden/>
          </w:rPr>
          <w:t>12</w:t>
        </w:r>
        <w:r w:rsidR="00897783">
          <w:rPr>
            <w:noProof/>
            <w:webHidden/>
          </w:rPr>
          <w:fldChar w:fldCharType="end"/>
        </w:r>
      </w:hyperlink>
    </w:p>
    <w:p w14:paraId="494A605F" w14:textId="7040787B"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23" w:history="1">
        <w:r w:rsidR="00897783" w:rsidRPr="00477FB0">
          <w:rPr>
            <w:rStyle w:val="Hyperlink"/>
            <w:noProof/>
          </w:rPr>
          <w:t>2.1</w:t>
        </w:r>
        <w:r w:rsidR="00897783">
          <w:rPr>
            <w:rFonts w:asciiTheme="minorHAnsi" w:eastAsiaTheme="minorEastAsia" w:hAnsiTheme="minorHAnsi" w:cstheme="minorBidi"/>
            <w:noProof/>
          </w:rPr>
          <w:tab/>
        </w:r>
        <w:r w:rsidR="00897783" w:rsidRPr="00477FB0">
          <w:rPr>
            <w:rStyle w:val="Hyperlink"/>
            <w:noProof/>
          </w:rPr>
          <w:t>Introduction</w:t>
        </w:r>
        <w:r w:rsidR="00897783">
          <w:rPr>
            <w:noProof/>
            <w:webHidden/>
          </w:rPr>
          <w:tab/>
        </w:r>
        <w:r w:rsidR="00897783">
          <w:rPr>
            <w:noProof/>
            <w:webHidden/>
          </w:rPr>
          <w:fldChar w:fldCharType="begin"/>
        </w:r>
        <w:r w:rsidR="00897783">
          <w:rPr>
            <w:noProof/>
            <w:webHidden/>
          </w:rPr>
          <w:instrText xml:space="preserve"> PAGEREF _Toc447638123 \h </w:instrText>
        </w:r>
        <w:r w:rsidR="00897783">
          <w:rPr>
            <w:noProof/>
            <w:webHidden/>
          </w:rPr>
        </w:r>
        <w:r w:rsidR="00897783">
          <w:rPr>
            <w:noProof/>
            <w:webHidden/>
          </w:rPr>
          <w:fldChar w:fldCharType="separate"/>
        </w:r>
        <w:r w:rsidR="00897783">
          <w:rPr>
            <w:noProof/>
            <w:webHidden/>
          </w:rPr>
          <w:t>12</w:t>
        </w:r>
        <w:r w:rsidR="00897783">
          <w:rPr>
            <w:noProof/>
            <w:webHidden/>
          </w:rPr>
          <w:fldChar w:fldCharType="end"/>
        </w:r>
      </w:hyperlink>
    </w:p>
    <w:p w14:paraId="455FEABD" w14:textId="69820180"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24" w:history="1">
        <w:r w:rsidR="00897783" w:rsidRPr="00477FB0">
          <w:rPr>
            <w:rStyle w:val="Hyperlink"/>
            <w:noProof/>
          </w:rPr>
          <w:t>2.2</w:t>
        </w:r>
        <w:r w:rsidR="00897783">
          <w:rPr>
            <w:rFonts w:asciiTheme="minorHAnsi" w:eastAsiaTheme="minorEastAsia" w:hAnsiTheme="minorHAnsi" w:cstheme="minorBidi"/>
            <w:noProof/>
          </w:rPr>
          <w:tab/>
        </w:r>
        <w:r w:rsidR="00897783" w:rsidRPr="00477FB0">
          <w:rPr>
            <w:rStyle w:val="Hyperlink"/>
            <w:noProof/>
          </w:rPr>
          <w:t>Information Source and Process</w:t>
        </w:r>
        <w:r w:rsidR="00897783">
          <w:rPr>
            <w:noProof/>
            <w:webHidden/>
          </w:rPr>
          <w:tab/>
        </w:r>
        <w:r w:rsidR="00897783">
          <w:rPr>
            <w:noProof/>
            <w:webHidden/>
          </w:rPr>
          <w:fldChar w:fldCharType="begin"/>
        </w:r>
        <w:r w:rsidR="00897783">
          <w:rPr>
            <w:noProof/>
            <w:webHidden/>
          </w:rPr>
          <w:instrText xml:space="preserve"> PAGEREF _Toc447638124 \h </w:instrText>
        </w:r>
        <w:r w:rsidR="00897783">
          <w:rPr>
            <w:noProof/>
            <w:webHidden/>
          </w:rPr>
        </w:r>
        <w:r w:rsidR="00897783">
          <w:rPr>
            <w:noProof/>
            <w:webHidden/>
          </w:rPr>
          <w:fldChar w:fldCharType="separate"/>
        </w:r>
        <w:r w:rsidR="00897783">
          <w:rPr>
            <w:noProof/>
            <w:webHidden/>
          </w:rPr>
          <w:t>13</w:t>
        </w:r>
        <w:r w:rsidR="00897783">
          <w:rPr>
            <w:noProof/>
            <w:webHidden/>
          </w:rPr>
          <w:fldChar w:fldCharType="end"/>
        </w:r>
      </w:hyperlink>
    </w:p>
    <w:p w14:paraId="0BBD206B" w14:textId="29A8B70B" w:rsidR="00897783" w:rsidRDefault="00F1428E">
      <w:pPr>
        <w:pStyle w:val="TOC1"/>
        <w:rPr>
          <w:rFonts w:asciiTheme="minorHAnsi" w:eastAsiaTheme="minorEastAsia" w:hAnsiTheme="minorHAnsi" w:cstheme="minorBidi"/>
          <w:noProof/>
        </w:rPr>
      </w:pPr>
      <w:hyperlink w:anchor="_Toc447638125" w:history="1">
        <w:r w:rsidR="00897783" w:rsidRPr="00477FB0">
          <w:rPr>
            <w:rStyle w:val="Hyperlink"/>
            <w:noProof/>
          </w:rPr>
          <w:t>3.</w:t>
        </w:r>
        <w:r w:rsidR="00897783">
          <w:rPr>
            <w:rFonts w:asciiTheme="minorHAnsi" w:eastAsiaTheme="minorEastAsia" w:hAnsiTheme="minorHAnsi" w:cstheme="minorBidi"/>
            <w:noProof/>
          </w:rPr>
          <w:tab/>
        </w:r>
        <w:r w:rsidR="00897783" w:rsidRPr="00477FB0">
          <w:rPr>
            <w:rStyle w:val="Hyperlink"/>
            <w:noProof/>
          </w:rPr>
          <w:t>Architectural Component 2 – Design Network Topology</w:t>
        </w:r>
        <w:r w:rsidR="00897783">
          <w:rPr>
            <w:noProof/>
            <w:webHidden/>
          </w:rPr>
          <w:tab/>
        </w:r>
        <w:r w:rsidR="00897783">
          <w:rPr>
            <w:noProof/>
            <w:webHidden/>
          </w:rPr>
          <w:fldChar w:fldCharType="begin"/>
        </w:r>
        <w:r w:rsidR="00897783">
          <w:rPr>
            <w:noProof/>
            <w:webHidden/>
          </w:rPr>
          <w:instrText xml:space="preserve"> PAGEREF _Toc447638125 \h </w:instrText>
        </w:r>
        <w:r w:rsidR="00897783">
          <w:rPr>
            <w:noProof/>
            <w:webHidden/>
          </w:rPr>
        </w:r>
        <w:r w:rsidR="00897783">
          <w:rPr>
            <w:noProof/>
            <w:webHidden/>
          </w:rPr>
          <w:fldChar w:fldCharType="separate"/>
        </w:r>
        <w:r w:rsidR="00897783">
          <w:rPr>
            <w:noProof/>
            <w:webHidden/>
          </w:rPr>
          <w:t>15</w:t>
        </w:r>
        <w:r w:rsidR="00897783">
          <w:rPr>
            <w:noProof/>
            <w:webHidden/>
          </w:rPr>
          <w:fldChar w:fldCharType="end"/>
        </w:r>
      </w:hyperlink>
    </w:p>
    <w:p w14:paraId="71914E7B" w14:textId="129524F3"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26" w:history="1">
        <w:r w:rsidR="00897783" w:rsidRPr="00477FB0">
          <w:rPr>
            <w:rStyle w:val="Hyperlink"/>
            <w:noProof/>
          </w:rPr>
          <w:t>3.1</w:t>
        </w:r>
        <w:r w:rsidR="00897783">
          <w:rPr>
            <w:rFonts w:asciiTheme="minorHAnsi" w:eastAsiaTheme="minorEastAsia" w:hAnsiTheme="minorHAnsi" w:cstheme="minorBidi"/>
            <w:noProof/>
          </w:rPr>
          <w:tab/>
        </w:r>
        <w:r w:rsidR="00897783" w:rsidRPr="00477FB0">
          <w:rPr>
            <w:rStyle w:val="Hyperlink"/>
            <w:noProof/>
          </w:rPr>
          <w:t>Introduction</w:t>
        </w:r>
        <w:r w:rsidR="00897783">
          <w:rPr>
            <w:noProof/>
            <w:webHidden/>
          </w:rPr>
          <w:tab/>
        </w:r>
        <w:r w:rsidR="00897783">
          <w:rPr>
            <w:noProof/>
            <w:webHidden/>
          </w:rPr>
          <w:fldChar w:fldCharType="begin"/>
        </w:r>
        <w:r w:rsidR="00897783">
          <w:rPr>
            <w:noProof/>
            <w:webHidden/>
          </w:rPr>
          <w:instrText xml:space="preserve"> PAGEREF _Toc447638126 \h </w:instrText>
        </w:r>
        <w:r w:rsidR="00897783">
          <w:rPr>
            <w:noProof/>
            <w:webHidden/>
          </w:rPr>
        </w:r>
        <w:r w:rsidR="00897783">
          <w:rPr>
            <w:noProof/>
            <w:webHidden/>
          </w:rPr>
          <w:fldChar w:fldCharType="separate"/>
        </w:r>
        <w:r w:rsidR="00897783">
          <w:rPr>
            <w:noProof/>
            <w:webHidden/>
          </w:rPr>
          <w:t>15</w:t>
        </w:r>
        <w:r w:rsidR="00897783">
          <w:rPr>
            <w:noProof/>
            <w:webHidden/>
          </w:rPr>
          <w:fldChar w:fldCharType="end"/>
        </w:r>
      </w:hyperlink>
    </w:p>
    <w:p w14:paraId="6E7CCBED" w14:textId="284444E3"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27" w:history="1">
        <w:r w:rsidR="00897783" w:rsidRPr="00477FB0">
          <w:rPr>
            <w:rStyle w:val="Hyperlink"/>
            <w:noProof/>
          </w:rPr>
          <w:t>3.2</w:t>
        </w:r>
        <w:r w:rsidR="00897783">
          <w:rPr>
            <w:rFonts w:asciiTheme="minorHAnsi" w:eastAsiaTheme="minorEastAsia" w:hAnsiTheme="minorHAnsi" w:cstheme="minorBidi"/>
            <w:noProof/>
          </w:rPr>
          <w:tab/>
        </w:r>
        <w:r w:rsidR="00897783" w:rsidRPr="00477FB0">
          <w:rPr>
            <w:rStyle w:val="Hyperlink"/>
            <w:noProof/>
          </w:rPr>
          <w:t>Overview of Approach</w:t>
        </w:r>
        <w:r w:rsidR="00897783">
          <w:rPr>
            <w:noProof/>
            <w:webHidden/>
          </w:rPr>
          <w:tab/>
        </w:r>
        <w:r w:rsidR="00897783">
          <w:rPr>
            <w:noProof/>
            <w:webHidden/>
          </w:rPr>
          <w:fldChar w:fldCharType="begin"/>
        </w:r>
        <w:r w:rsidR="00897783">
          <w:rPr>
            <w:noProof/>
            <w:webHidden/>
          </w:rPr>
          <w:instrText xml:space="preserve"> PAGEREF _Toc447638127 \h </w:instrText>
        </w:r>
        <w:r w:rsidR="00897783">
          <w:rPr>
            <w:noProof/>
            <w:webHidden/>
          </w:rPr>
        </w:r>
        <w:r w:rsidR="00897783">
          <w:rPr>
            <w:noProof/>
            <w:webHidden/>
          </w:rPr>
          <w:fldChar w:fldCharType="separate"/>
        </w:r>
        <w:r w:rsidR="00897783">
          <w:rPr>
            <w:noProof/>
            <w:webHidden/>
          </w:rPr>
          <w:t>15</w:t>
        </w:r>
        <w:r w:rsidR="00897783">
          <w:rPr>
            <w:noProof/>
            <w:webHidden/>
          </w:rPr>
          <w:fldChar w:fldCharType="end"/>
        </w:r>
      </w:hyperlink>
    </w:p>
    <w:p w14:paraId="44A83E0E" w14:textId="435E1CE8" w:rsidR="00897783" w:rsidRDefault="00F1428E">
      <w:pPr>
        <w:pStyle w:val="TOC1"/>
        <w:rPr>
          <w:rFonts w:asciiTheme="minorHAnsi" w:eastAsiaTheme="minorEastAsia" w:hAnsiTheme="minorHAnsi" w:cstheme="minorBidi"/>
          <w:noProof/>
        </w:rPr>
      </w:pPr>
      <w:hyperlink w:anchor="_Toc447638128" w:history="1">
        <w:r w:rsidR="00897783" w:rsidRPr="00477FB0">
          <w:rPr>
            <w:rStyle w:val="Hyperlink"/>
            <w:noProof/>
          </w:rPr>
          <w:t>4.</w:t>
        </w:r>
        <w:r w:rsidR="00897783">
          <w:rPr>
            <w:rFonts w:asciiTheme="minorHAnsi" w:eastAsiaTheme="minorEastAsia" w:hAnsiTheme="minorHAnsi" w:cstheme="minorBidi"/>
            <w:noProof/>
          </w:rPr>
          <w:tab/>
        </w:r>
        <w:r w:rsidR="00897783" w:rsidRPr="00477FB0">
          <w:rPr>
            <w:rStyle w:val="Hyperlink"/>
            <w:noProof/>
          </w:rPr>
          <w:t>Architectural Component 3 – Compute Costs and Develop Solution Sets</w:t>
        </w:r>
        <w:r w:rsidR="00897783">
          <w:rPr>
            <w:noProof/>
            <w:webHidden/>
          </w:rPr>
          <w:tab/>
        </w:r>
        <w:r w:rsidR="00897783">
          <w:rPr>
            <w:noProof/>
            <w:webHidden/>
          </w:rPr>
          <w:fldChar w:fldCharType="begin"/>
        </w:r>
        <w:r w:rsidR="00897783">
          <w:rPr>
            <w:noProof/>
            <w:webHidden/>
          </w:rPr>
          <w:instrText xml:space="preserve"> PAGEREF _Toc447638128 \h </w:instrText>
        </w:r>
        <w:r w:rsidR="00897783">
          <w:rPr>
            <w:noProof/>
            <w:webHidden/>
          </w:rPr>
        </w:r>
        <w:r w:rsidR="00897783">
          <w:rPr>
            <w:noProof/>
            <w:webHidden/>
          </w:rPr>
          <w:fldChar w:fldCharType="separate"/>
        </w:r>
        <w:r w:rsidR="00897783">
          <w:rPr>
            <w:noProof/>
            <w:webHidden/>
          </w:rPr>
          <w:t>16</w:t>
        </w:r>
        <w:r w:rsidR="00897783">
          <w:rPr>
            <w:noProof/>
            <w:webHidden/>
          </w:rPr>
          <w:fldChar w:fldCharType="end"/>
        </w:r>
      </w:hyperlink>
    </w:p>
    <w:p w14:paraId="05617BC7" w14:textId="55295617"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29" w:history="1">
        <w:r w:rsidR="00897783" w:rsidRPr="00477FB0">
          <w:rPr>
            <w:rStyle w:val="Hyperlink"/>
            <w:noProof/>
          </w:rPr>
          <w:t>4.1</w:t>
        </w:r>
        <w:r w:rsidR="00897783">
          <w:rPr>
            <w:rFonts w:asciiTheme="minorHAnsi" w:eastAsiaTheme="minorEastAsia" w:hAnsiTheme="minorHAnsi" w:cstheme="minorBidi"/>
            <w:noProof/>
          </w:rPr>
          <w:tab/>
        </w:r>
        <w:r w:rsidR="00897783" w:rsidRPr="00477FB0">
          <w:rPr>
            <w:rStyle w:val="Hyperlink"/>
            <w:noProof/>
          </w:rPr>
          <w:t>Introduction</w:t>
        </w:r>
        <w:r w:rsidR="00897783">
          <w:rPr>
            <w:noProof/>
            <w:webHidden/>
          </w:rPr>
          <w:tab/>
        </w:r>
        <w:r w:rsidR="00897783">
          <w:rPr>
            <w:noProof/>
            <w:webHidden/>
          </w:rPr>
          <w:fldChar w:fldCharType="begin"/>
        </w:r>
        <w:r w:rsidR="00897783">
          <w:rPr>
            <w:noProof/>
            <w:webHidden/>
          </w:rPr>
          <w:instrText xml:space="preserve"> PAGEREF _Toc447638129 \h </w:instrText>
        </w:r>
        <w:r w:rsidR="00897783">
          <w:rPr>
            <w:noProof/>
            <w:webHidden/>
          </w:rPr>
        </w:r>
        <w:r w:rsidR="00897783">
          <w:rPr>
            <w:noProof/>
            <w:webHidden/>
          </w:rPr>
          <w:fldChar w:fldCharType="separate"/>
        </w:r>
        <w:r w:rsidR="00897783">
          <w:rPr>
            <w:noProof/>
            <w:webHidden/>
          </w:rPr>
          <w:t>16</w:t>
        </w:r>
        <w:r w:rsidR="00897783">
          <w:rPr>
            <w:noProof/>
            <w:webHidden/>
          </w:rPr>
          <w:fldChar w:fldCharType="end"/>
        </w:r>
      </w:hyperlink>
    </w:p>
    <w:p w14:paraId="07D628DC" w14:textId="28A3EE03"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30" w:history="1">
        <w:r w:rsidR="00897783" w:rsidRPr="00477FB0">
          <w:rPr>
            <w:rStyle w:val="Hyperlink"/>
            <w:noProof/>
          </w:rPr>
          <w:t>4.2</w:t>
        </w:r>
        <w:r w:rsidR="00897783">
          <w:rPr>
            <w:rFonts w:asciiTheme="minorHAnsi" w:eastAsiaTheme="minorEastAsia" w:hAnsiTheme="minorHAnsi" w:cstheme="minorBidi"/>
            <w:noProof/>
          </w:rPr>
          <w:tab/>
        </w:r>
        <w:r w:rsidR="00897783" w:rsidRPr="00477FB0">
          <w:rPr>
            <w:rStyle w:val="Hyperlink"/>
            <w:noProof/>
          </w:rPr>
          <w:t>Capital Expenditure (Capex) Sub-Module</w:t>
        </w:r>
        <w:r w:rsidR="00897783">
          <w:rPr>
            <w:noProof/>
            <w:webHidden/>
          </w:rPr>
          <w:tab/>
        </w:r>
        <w:r w:rsidR="00897783">
          <w:rPr>
            <w:noProof/>
            <w:webHidden/>
          </w:rPr>
          <w:fldChar w:fldCharType="begin"/>
        </w:r>
        <w:r w:rsidR="00897783">
          <w:rPr>
            <w:noProof/>
            <w:webHidden/>
          </w:rPr>
          <w:instrText xml:space="preserve"> PAGEREF _Toc447638130 \h </w:instrText>
        </w:r>
        <w:r w:rsidR="00897783">
          <w:rPr>
            <w:noProof/>
            <w:webHidden/>
          </w:rPr>
        </w:r>
        <w:r w:rsidR="00897783">
          <w:rPr>
            <w:noProof/>
            <w:webHidden/>
          </w:rPr>
          <w:fldChar w:fldCharType="separate"/>
        </w:r>
        <w:r w:rsidR="00897783">
          <w:rPr>
            <w:noProof/>
            <w:webHidden/>
          </w:rPr>
          <w:t>17</w:t>
        </w:r>
        <w:r w:rsidR="00897783">
          <w:rPr>
            <w:noProof/>
            <w:webHidden/>
          </w:rPr>
          <w:fldChar w:fldCharType="end"/>
        </w:r>
      </w:hyperlink>
    </w:p>
    <w:p w14:paraId="3DEA2FCD" w14:textId="454E7D8C" w:rsidR="00897783" w:rsidRDefault="00F1428E">
      <w:pPr>
        <w:pStyle w:val="TOC3"/>
        <w:tabs>
          <w:tab w:val="left" w:pos="1200"/>
          <w:tab w:val="right" w:leader="dot" w:pos="9350"/>
        </w:tabs>
        <w:rPr>
          <w:rFonts w:asciiTheme="minorHAnsi" w:eastAsiaTheme="minorEastAsia" w:hAnsiTheme="minorHAnsi" w:cstheme="minorBidi"/>
          <w:noProof/>
        </w:rPr>
      </w:pPr>
      <w:hyperlink w:anchor="_Toc447638131" w:history="1">
        <w:r w:rsidR="00897783" w:rsidRPr="00477FB0">
          <w:rPr>
            <w:rStyle w:val="Hyperlink"/>
            <w:noProof/>
          </w:rPr>
          <w:t>4.2.1</w:t>
        </w:r>
        <w:r w:rsidR="00897783">
          <w:rPr>
            <w:rFonts w:asciiTheme="minorHAnsi" w:eastAsiaTheme="minorEastAsia" w:hAnsiTheme="minorHAnsi" w:cstheme="minorBidi"/>
            <w:noProof/>
          </w:rPr>
          <w:tab/>
        </w:r>
        <w:r w:rsidR="00897783" w:rsidRPr="00477FB0">
          <w:rPr>
            <w:rStyle w:val="Hyperlink"/>
            <w:noProof/>
          </w:rPr>
          <w:t>Build Assumptions and Attributes</w:t>
        </w:r>
        <w:r w:rsidR="00897783">
          <w:rPr>
            <w:noProof/>
            <w:webHidden/>
          </w:rPr>
          <w:tab/>
        </w:r>
        <w:r w:rsidR="00897783">
          <w:rPr>
            <w:noProof/>
            <w:webHidden/>
          </w:rPr>
          <w:fldChar w:fldCharType="begin"/>
        </w:r>
        <w:r w:rsidR="00897783">
          <w:rPr>
            <w:noProof/>
            <w:webHidden/>
          </w:rPr>
          <w:instrText xml:space="preserve"> PAGEREF _Toc447638131 \h </w:instrText>
        </w:r>
        <w:r w:rsidR="00897783">
          <w:rPr>
            <w:noProof/>
            <w:webHidden/>
          </w:rPr>
        </w:r>
        <w:r w:rsidR="00897783">
          <w:rPr>
            <w:noProof/>
            <w:webHidden/>
          </w:rPr>
          <w:fldChar w:fldCharType="separate"/>
        </w:r>
        <w:r w:rsidR="00897783">
          <w:rPr>
            <w:noProof/>
            <w:webHidden/>
          </w:rPr>
          <w:t>17</w:t>
        </w:r>
        <w:r w:rsidR="00897783">
          <w:rPr>
            <w:noProof/>
            <w:webHidden/>
          </w:rPr>
          <w:fldChar w:fldCharType="end"/>
        </w:r>
      </w:hyperlink>
    </w:p>
    <w:p w14:paraId="5C38A7EF" w14:textId="6FCD9E26" w:rsidR="00897783" w:rsidRDefault="00F1428E">
      <w:pPr>
        <w:pStyle w:val="TOC3"/>
        <w:tabs>
          <w:tab w:val="left" w:pos="1200"/>
          <w:tab w:val="right" w:leader="dot" w:pos="9350"/>
        </w:tabs>
        <w:rPr>
          <w:rFonts w:asciiTheme="minorHAnsi" w:eastAsiaTheme="minorEastAsia" w:hAnsiTheme="minorHAnsi" w:cstheme="minorBidi"/>
          <w:noProof/>
        </w:rPr>
      </w:pPr>
      <w:hyperlink w:anchor="_Toc447638132" w:history="1">
        <w:r w:rsidR="00897783" w:rsidRPr="00477FB0">
          <w:rPr>
            <w:rStyle w:val="Hyperlink"/>
            <w:noProof/>
          </w:rPr>
          <w:t>4.2.2</w:t>
        </w:r>
        <w:r w:rsidR="00897783">
          <w:rPr>
            <w:rFonts w:asciiTheme="minorHAnsi" w:eastAsiaTheme="minorEastAsia" w:hAnsiTheme="minorHAnsi" w:cstheme="minorBidi"/>
            <w:noProof/>
          </w:rPr>
          <w:tab/>
        </w:r>
        <w:r w:rsidR="00897783" w:rsidRPr="00477FB0">
          <w:rPr>
            <w:rStyle w:val="Hyperlink"/>
            <w:noProof/>
          </w:rPr>
          <w:t>Network Architecture</w:t>
        </w:r>
        <w:r w:rsidR="00897783">
          <w:rPr>
            <w:noProof/>
            <w:webHidden/>
          </w:rPr>
          <w:tab/>
        </w:r>
        <w:r w:rsidR="00897783">
          <w:rPr>
            <w:noProof/>
            <w:webHidden/>
          </w:rPr>
          <w:fldChar w:fldCharType="begin"/>
        </w:r>
        <w:r w:rsidR="00897783">
          <w:rPr>
            <w:noProof/>
            <w:webHidden/>
          </w:rPr>
          <w:instrText xml:space="preserve"> PAGEREF _Toc447638132 \h </w:instrText>
        </w:r>
        <w:r w:rsidR="00897783">
          <w:rPr>
            <w:noProof/>
            <w:webHidden/>
          </w:rPr>
        </w:r>
        <w:r w:rsidR="00897783">
          <w:rPr>
            <w:noProof/>
            <w:webHidden/>
          </w:rPr>
          <w:fldChar w:fldCharType="separate"/>
        </w:r>
        <w:r w:rsidR="00897783">
          <w:rPr>
            <w:noProof/>
            <w:webHidden/>
          </w:rPr>
          <w:t>18</w:t>
        </w:r>
        <w:r w:rsidR="00897783">
          <w:rPr>
            <w:noProof/>
            <w:webHidden/>
          </w:rPr>
          <w:fldChar w:fldCharType="end"/>
        </w:r>
      </w:hyperlink>
    </w:p>
    <w:p w14:paraId="048F5B36" w14:textId="7A303EF2" w:rsidR="00897783" w:rsidRDefault="00F1428E">
      <w:pPr>
        <w:pStyle w:val="TOC3"/>
        <w:tabs>
          <w:tab w:val="left" w:pos="1200"/>
          <w:tab w:val="right" w:leader="dot" w:pos="9350"/>
        </w:tabs>
        <w:rPr>
          <w:rFonts w:asciiTheme="minorHAnsi" w:eastAsiaTheme="minorEastAsia" w:hAnsiTheme="minorHAnsi" w:cstheme="minorBidi"/>
          <w:noProof/>
        </w:rPr>
      </w:pPr>
      <w:hyperlink w:anchor="_Toc447638133" w:history="1">
        <w:r w:rsidR="00897783" w:rsidRPr="00477FB0">
          <w:rPr>
            <w:rStyle w:val="Hyperlink"/>
            <w:noProof/>
          </w:rPr>
          <w:t>4.2.3</w:t>
        </w:r>
        <w:r w:rsidR="00897783">
          <w:rPr>
            <w:rFonts w:asciiTheme="minorHAnsi" w:eastAsiaTheme="minorEastAsia" w:hAnsiTheme="minorHAnsi" w:cstheme="minorBidi"/>
            <w:noProof/>
          </w:rPr>
          <w:tab/>
        </w:r>
        <w:r w:rsidR="00897783" w:rsidRPr="00477FB0">
          <w:rPr>
            <w:rStyle w:val="Hyperlink"/>
            <w:noProof/>
          </w:rPr>
          <w:t>Network Capital Requirement Development</w:t>
        </w:r>
        <w:r w:rsidR="00897783">
          <w:rPr>
            <w:noProof/>
            <w:webHidden/>
          </w:rPr>
          <w:tab/>
        </w:r>
        <w:r w:rsidR="00897783">
          <w:rPr>
            <w:noProof/>
            <w:webHidden/>
          </w:rPr>
          <w:fldChar w:fldCharType="begin"/>
        </w:r>
        <w:r w:rsidR="00897783">
          <w:rPr>
            <w:noProof/>
            <w:webHidden/>
          </w:rPr>
          <w:instrText xml:space="preserve"> PAGEREF _Toc447638133 \h </w:instrText>
        </w:r>
        <w:r w:rsidR="00897783">
          <w:rPr>
            <w:noProof/>
            <w:webHidden/>
          </w:rPr>
        </w:r>
        <w:r w:rsidR="00897783">
          <w:rPr>
            <w:noProof/>
            <w:webHidden/>
          </w:rPr>
          <w:fldChar w:fldCharType="separate"/>
        </w:r>
        <w:r w:rsidR="00897783">
          <w:rPr>
            <w:noProof/>
            <w:webHidden/>
          </w:rPr>
          <w:t>19</w:t>
        </w:r>
        <w:r w:rsidR="00897783">
          <w:rPr>
            <w:noProof/>
            <w:webHidden/>
          </w:rPr>
          <w:fldChar w:fldCharType="end"/>
        </w:r>
      </w:hyperlink>
    </w:p>
    <w:p w14:paraId="0AAAE2DD" w14:textId="366593CD"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34" w:history="1">
        <w:r w:rsidR="00897783" w:rsidRPr="00477FB0">
          <w:rPr>
            <w:rStyle w:val="Hyperlink"/>
            <w:noProof/>
          </w:rPr>
          <w:t>4.3</w:t>
        </w:r>
        <w:r w:rsidR="00897783">
          <w:rPr>
            <w:rFonts w:asciiTheme="minorHAnsi" w:eastAsiaTheme="minorEastAsia" w:hAnsiTheme="minorHAnsi" w:cstheme="minorBidi"/>
            <w:noProof/>
          </w:rPr>
          <w:tab/>
        </w:r>
        <w:r w:rsidR="00897783" w:rsidRPr="00477FB0">
          <w:rPr>
            <w:rStyle w:val="Hyperlink"/>
            <w:noProof/>
          </w:rPr>
          <w:t>Operational Expense (Opex) Sub-Module</w:t>
        </w:r>
        <w:r w:rsidR="00897783">
          <w:rPr>
            <w:noProof/>
            <w:webHidden/>
          </w:rPr>
          <w:tab/>
        </w:r>
        <w:r w:rsidR="00897783">
          <w:rPr>
            <w:noProof/>
            <w:webHidden/>
          </w:rPr>
          <w:fldChar w:fldCharType="begin"/>
        </w:r>
        <w:r w:rsidR="00897783">
          <w:rPr>
            <w:noProof/>
            <w:webHidden/>
          </w:rPr>
          <w:instrText xml:space="preserve"> PAGEREF _Toc447638134 \h </w:instrText>
        </w:r>
        <w:r w:rsidR="00897783">
          <w:rPr>
            <w:noProof/>
            <w:webHidden/>
          </w:rPr>
        </w:r>
        <w:r w:rsidR="00897783">
          <w:rPr>
            <w:noProof/>
            <w:webHidden/>
          </w:rPr>
          <w:fldChar w:fldCharType="separate"/>
        </w:r>
        <w:r w:rsidR="00897783">
          <w:rPr>
            <w:noProof/>
            <w:webHidden/>
          </w:rPr>
          <w:t>26</w:t>
        </w:r>
        <w:r w:rsidR="00897783">
          <w:rPr>
            <w:noProof/>
            <w:webHidden/>
          </w:rPr>
          <w:fldChar w:fldCharType="end"/>
        </w:r>
      </w:hyperlink>
    </w:p>
    <w:p w14:paraId="58CDED42" w14:textId="061C8292" w:rsidR="00897783" w:rsidRDefault="00F1428E">
      <w:pPr>
        <w:pStyle w:val="TOC3"/>
        <w:tabs>
          <w:tab w:val="left" w:pos="1200"/>
          <w:tab w:val="right" w:leader="dot" w:pos="9350"/>
        </w:tabs>
        <w:rPr>
          <w:rFonts w:asciiTheme="minorHAnsi" w:eastAsiaTheme="minorEastAsia" w:hAnsiTheme="minorHAnsi" w:cstheme="minorBidi"/>
          <w:noProof/>
        </w:rPr>
      </w:pPr>
      <w:hyperlink w:anchor="_Toc447638135" w:history="1">
        <w:r w:rsidR="00897783" w:rsidRPr="00477FB0">
          <w:rPr>
            <w:rStyle w:val="Hyperlink"/>
            <w:noProof/>
          </w:rPr>
          <w:t>4.3.1</w:t>
        </w:r>
        <w:r w:rsidR="00897783">
          <w:rPr>
            <w:rFonts w:asciiTheme="minorHAnsi" w:eastAsiaTheme="minorEastAsia" w:hAnsiTheme="minorHAnsi" w:cstheme="minorBidi"/>
            <w:noProof/>
          </w:rPr>
          <w:tab/>
        </w:r>
        <w:r w:rsidR="00897783" w:rsidRPr="00477FB0">
          <w:rPr>
            <w:rStyle w:val="Hyperlink"/>
            <w:noProof/>
          </w:rPr>
          <w:t>Opex Assumptions</w:t>
        </w:r>
        <w:r w:rsidR="00897783">
          <w:rPr>
            <w:noProof/>
            <w:webHidden/>
          </w:rPr>
          <w:tab/>
        </w:r>
        <w:r w:rsidR="00897783">
          <w:rPr>
            <w:noProof/>
            <w:webHidden/>
          </w:rPr>
          <w:fldChar w:fldCharType="begin"/>
        </w:r>
        <w:r w:rsidR="00897783">
          <w:rPr>
            <w:noProof/>
            <w:webHidden/>
          </w:rPr>
          <w:instrText xml:space="preserve"> PAGEREF _Toc447638135 \h </w:instrText>
        </w:r>
        <w:r w:rsidR="00897783">
          <w:rPr>
            <w:noProof/>
            <w:webHidden/>
          </w:rPr>
        </w:r>
        <w:r w:rsidR="00897783">
          <w:rPr>
            <w:noProof/>
            <w:webHidden/>
          </w:rPr>
          <w:fldChar w:fldCharType="separate"/>
        </w:r>
        <w:r w:rsidR="00897783">
          <w:rPr>
            <w:noProof/>
            <w:webHidden/>
          </w:rPr>
          <w:t>27</w:t>
        </w:r>
        <w:r w:rsidR="00897783">
          <w:rPr>
            <w:noProof/>
            <w:webHidden/>
          </w:rPr>
          <w:fldChar w:fldCharType="end"/>
        </w:r>
      </w:hyperlink>
    </w:p>
    <w:p w14:paraId="6F13E6EC" w14:textId="0D06559E" w:rsidR="00897783" w:rsidRDefault="00F1428E">
      <w:pPr>
        <w:pStyle w:val="TOC3"/>
        <w:tabs>
          <w:tab w:val="left" w:pos="1200"/>
          <w:tab w:val="right" w:leader="dot" w:pos="9350"/>
        </w:tabs>
        <w:rPr>
          <w:rFonts w:asciiTheme="minorHAnsi" w:eastAsiaTheme="minorEastAsia" w:hAnsiTheme="minorHAnsi" w:cstheme="minorBidi"/>
          <w:noProof/>
        </w:rPr>
      </w:pPr>
      <w:hyperlink w:anchor="_Toc447638136" w:history="1">
        <w:r w:rsidR="00897783" w:rsidRPr="00477FB0">
          <w:rPr>
            <w:rStyle w:val="Hyperlink"/>
            <w:noProof/>
          </w:rPr>
          <w:t>4.3.2</w:t>
        </w:r>
        <w:r w:rsidR="00897783">
          <w:rPr>
            <w:rFonts w:asciiTheme="minorHAnsi" w:eastAsiaTheme="minorEastAsia" w:hAnsiTheme="minorHAnsi" w:cstheme="minorBidi"/>
            <w:noProof/>
          </w:rPr>
          <w:tab/>
        </w:r>
        <w:r w:rsidR="00897783" w:rsidRPr="00477FB0">
          <w:rPr>
            <w:rStyle w:val="Hyperlink"/>
            <w:noProof/>
          </w:rPr>
          <w:t>Sources of Information</w:t>
        </w:r>
        <w:r w:rsidR="00897783">
          <w:rPr>
            <w:noProof/>
            <w:webHidden/>
          </w:rPr>
          <w:tab/>
        </w:r>
        <w:r w:rsidR="00897783">
          <w:rPr>
            <w:noProof/>
            <w:webHidden/>
          </w:rPr>
          <w:fldChar w:fldCharType="begin"/>
        </w:r>
        <w:r w:rsidR="00897783">
          <w:rPr>
            <w:noProof/>
            <w:webHidden/>
          </w:rPr>
          <w:instrText xml:space="preserve"> PAGEREF _Toc447638136 \h </w:instrText>
        </w:r>
        <w:r w:rsidR="00897783">
          <w:rPr>
            <w:noProof/>
            <w:webHidden/>
          </w:rPr>
        </w:r>
        <w:r w:rsidR="00897783">
          <w:rPr>
            <w:noProof/>
            <w:webHidden/>
          </w:rPr>
          <w:fldChar w:fldCharType="separate"/>
        </w:r>
        <w:r w:rsidR="00897783">
          <w:rPr>
            <w:noProof/>
            <w:webHidden/>
          </w:rPr>
          <w:t>28</w:t>
        </w:r>
        <w:r w:rsidR="00897783">
          <w:rPr>
            <w:noProof/>
            <w:webHidden/>
          </w:rPr>
          <w:fldChar w:fldCharType="end"/>
        </w:r>
      </w:hyperlink>
    </w:p>
    <w:p w14:paraId="698EE5CA" w14:textId="14DF36D3" w:rsidR="00897783" w:rsidRDefault="00F1428E">
      <w:pPr>
        <w:pStyle w:val="TOC3"/>
        <w:tabs>
          <w:tab w:val="left" w:pos="1200"/>
          <w:tab w:val="right" w:leader="dot" w:pos="9350"/>
        </w:tabs>
        <w:rPr>
          <w:rFonts w:asciiTheme="minorHAnsi" w:eastAsiaTheme="minorEastAsia" w:hAnsiTheme="minorHAnsi" w:cstheme="minorBidi"/>
          <w:noProof/>
        </w:rPr>
      </w:pPr>
      <w:hyperlink w:anchor="_Toc447638137" w:history="1">
        <w:r w:rsidR="00897783" w:rsidRPr="00477FB0">
          <w:rPr>
            <w:rStyle w:val="Hyperlink"/>
            <w:noProof/>
          </w:rPr>
          <w:t>4.3.3</w:t>
        </w:r>
        <w:r w:rsidR="00897783">
          <w:rPr>
            <w:rFonts w:asciiTheme="minorHAnsi" w:eastAsiaTheme="minorEastAsia" w:hAnsiTheme="minorHAnsi" w:cstheme="minorBidi"/>
            <w:noProof/>
          </w:rPr>
          <w:tab/>
        </w:r>
        <w:r w:rsidR="00897783" w:rsidRPr="00477FB0">
          <w:rPr>
            <w:rStyle w:val="Hyperlink"/>
            <w:noProof/>
          </w:rPr>
          <w:t>Development of Opex Factors</w:t>
        </w:r>
        <w:r w:rsidR="00897783">
          <w:rPr>
            <w:noProof/>
            <w:webHidden/>
          </w:rPr>
          <w:tab/>
        </w:r>
        <w:r w:rsidR="00897783">
          <w:rPr>
            <w:noProof/>
            <w:webHidden/>
          </w:rPr>
          <w:fldChar w:fldCharType="begin"/>
        </w:r>
        <w:r w:rsidR="00897783">
          <w:rPr>
            <w:noProof/>
            <w:webHidden/>
          </w:rPr>
          <w:instrText xml:space="preserve"> PAGEREF _Toc447638137 \h </w:instrText>
        </w:r>
        <w:r w:rsidR="00897783">
          <w:rPr>
            <w:noProof/>
            <w:webHidden/>
          </w:rPr>
        </w:r>
        <w:r w:rsidR="00897783">
          <w:rPr>
            <w:noProof/>
            <w:webHidden/>
          </w:rPr>
          <w:fldChar w:fldCharType="separate"/>
        </w:r>
        <w:r w:rsidR="00897783">
          <w:rPr>
            <w:noProof/>
            <w:webHidden/>
          </w:rPr>
          <w:t>28</w:t>
        </w:r>
        <w:r w:rsidR="00897783">
          <w:rPr>
            <w:noProof/>
            <w:webHidden/>
          </w:rPr>
          <w:fldChar w:fldCharType="end"/>
        </w:r>
      </w:hyperlink>
    </w:p>
    <w:p w14:paraId="2A12728A" w14:textId="5F65D100" w:rsidR="00897783" w:rsidRDefault="00F1428E">
      <w:pPr>
        <w:pStyle w:val="TOC3"/>
        <w:tabs>
          <w:tab w:val="left" w:pos="1200"/>
          <w:tab w:val="right" w:leader="dot" w:pos="9350"/>
        </w:tabs>
        <w:rPr>
          <w:rFonts w:asciiTheme="minorHAnsi" w:eastAsiaTheme="minorEastAsia" w:hAnsiTheme="minorHAnsi" w:cstheme="minorBidi"/>
          <w:noProof/>
        </w:rPr>
      </w:pPr>
      <w:hyperlink w:anchor="_Toc447638138" w:history="1">
        <w:r w:rsidR="00897783" w:rsidRPr="00477FB0">
          <w:rPr>
            <w:rStyle w:val="Hyperlink"/>
            <w:noProof/>
          </w:rPr>
          <w:t>4.3.4</w:t>
        </w:r>
        <w:r w:rsidR="00897783">
          <w:rPr>
            <w:rFonts w:asciiTheme="minorHAnsi" w:eastAsiaTheme="minorEastAsia" w:hAnsiTheme="minorHAnsi" w:cstheme="minorBidi"/>
            <w:noProof/>
          </w:rPr>
          <w:tab/>
        </w:r>
        <w:r w:rsidR="00897783" w:rsidRPr="00477FB0">
          <w:rPr>
            <w:rStyle w:val="Hyperlink"/>
            <w:noProof/>
          </w:rPr>
          <w:t>Operational Cost Sub-Module Conclusion</w:t>
        </w:r>
        <w:r w:rsidR="00897783">
          <w:rPr>
            <w:noProof/>
            <w:webHidden/>
          </w:rPr>
          <w:tab/>
        </w:r>
        <w:r w:rsidR="00897783">
          <w:rPr>
            <w:noProof/>
            <w:webHidden/>
          </w:rPr>
          <w:fldChar w:fldCharType="begin"/>
        </w:r>
        <w:r w:rsidR="00897783">
          <w:rPr>
            <w:noProof/>
            <w:webHidden/>
          </w:rPr>
          <w:instrText xml:space="preserve"> PAGEREF _Toc447638138 \h </w:instrText>
        </w:r>
        <w:r w:rsidR="00897783">
          <w:rPr>
            <w:noProof/>
            <w:webHidden/>
          </w:rPr>
        </w:r>
        <w:r w:rsidR="00897783">
          <w:rPr>
            <w:noProof/>
            <w:webHidden/>
          </w:rPr>
          <w:fldChar w:fldCharType="separate"/>
        </w:r>
        <w:r w:rsidR="00897783">
          <w:rPr>
            <w:noProof/>
            <w:webHidden/>
          </w:rPr>
          <w:t>31</w:t>
        </w:r>
        <w:r w:rsidR="00897783">
          <w:rPr>
            <w:noProof/>
            <w:webHidden/>
          </w:rPr>
          <w:fldChar w:fldCharType="end"/>
        </w:r>
      </w:hyperlink>
    </w:p>
    <w:p w14:paraId="20C0F126" w14:textId="72ECB45F"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39" w:history="1">
        <w:r w:rsidR="00897783" w:rsidRPr="00477FB0">
          <w:rPr>
            <w:rStyle w:val="Hyperlink"/>
            <w:noProof/>
          </w:rPr>
          <w:t>4.4</w:t>
        </w:r>
        <w:r w:rsidR="00897783">
          <w:rPr>
            <w:rFonts w:asciiTheme="minorHAnsi" w:eastAsiaTheme="minorEastAsia" w:hAnsiTheme="minorHAnsi" w:cstheme="minorBidi"/>
            <w:noProof/>
          </w:rPr>
          <w:tab/>
        </w:r>
        <w:r w:rsidR="00897783" w:rsidRPr="00477FB0">
          <w:rPr>
            <w:rStyle w:val="Hyperlink"/>
            <w:noProof/>
          </w:rPr>
          <w:t>Cost To Serve Processing Steps</w:t>
        </w:r>
        <w:r w:rsidR="00897783">
          <w:rPr>
            <w:noProof/>
            <w:webHidden/>
          </w:rPr>
          <w:tab/>
        </w:r>
        <w:r w:rsidR="00897783">
          <w:rPr>
            <w:noProof/>
            <w:webHidden/>
          </w:rPr>
          <w:fldChar w:fldCharType="begin"/>
        </w:r>
        <w:r w:rsidR="00897783">
          <w:rPr>
            <w:noProof/>
            <w:webHidden/>
          </w:rPr>
          <w:instrText xml:space="preserve"> PAGEREF _Toc447638139 \h </w:instrText>
        </w:r>
        <w:r w:rsidR="00897783">
          <w:rPr>
            <w:noProof/>
            <w:webHidden/>
          </w:rPr>
        </w:r>
        <w:r w:rsidR="00897783">
          <w:rPr>
            <w:noProof/>
            <w:webHidden/>
          </w:rPr>
          <w:fldChar w:fldCharType="separate"/>
        </w:r>
        <w:r w:rsidR="00897783">
          <w:rPr>
            <w:noProof/>
            <w:webHidden/>
          </w:rPr>
          <w:t>32</w:t>
        </w:r>
        <w:r w:rsidR="00897783">
          <w:rPr>
            <w:noProof/>
            <w:webHidden/>
          </w:rPr>
          <w:fldChar w:fldCharType="end"/>
        </w:r>
      </w:hyperlink>
    </w:p>
    <w:p w14:paraId="24F0108E" w14:textId="1B5C139F" w:rsidR="00897783" w:rsidRDefault="00F1428E">
      <w:pPr>
        <w:pStyle w:val="TOC1"/>
        <w:rPr>
          <w:rFonts w:asciiTheme="minorHAnsi" w:eastAsiaTheme="minorEastAsia" w:hAnsiTheme="minorHAnsi" w:cstheme="minorBidi"/>
          <w:noProof/>
        </w:rPr>
      </w:pPr>
      <w:hyperlink w:anchor="_Toc447638140" w:history="1">
        <w:r w:rsidR="00897783" w:rsidRPr="00477FB0">
          <w:rPr>
            <w:rStyle w:val="Hyperlink"/>
            <w:noProof/>
          </w:rPr>
          <w:t>5.</w:t>
        </w:r>
        <w:r w:rsidR="00897783">
          <w:rPr>
            <w:rFonts w:asciiTheme="minorHAnsi" w:eastAsiaTheme="minorEastAsia" w:hAnsiTheme="minorHAnsi" w:cstheme="minorBidi"/>
            <w:noProof/>
          </w:rPr>
          <w:tab/>
        </w:r>
        <w:r w:rsidR="00897783" w:rsidRPr="00477FB0">
          <w:rPr>
            <w:rStyle w:val="Hyperlink"/>
            <w:noProof/>
          </w:rPr>
          <w:t>Architectural Component 4 – Define Existing Coverage</w:t>
        </w:r>
        <w:r w:rsidR="00897783">
          <w:rPr>
            <w:noProof/>
            <w:webHidden/>
          </w:rPr>
          <w:tab/>
        </w:r>
        <w:r w:rsidR="00897783">
          <w:rPr>
            <w:noProof/>
            <w:webHidden/>
          </w:rPr>
          <w:fldChar w:fldCharType="begin"/>
        </w:r>
        <w:r w:rsidR="00897783">
          <w:rPr>
            <w:noProof/>
            <w:webHidden/>
          </w:rPr>
          <w:instrText xml:space="preserve"> PAGEREF _Toc447638140 \h </w:instrText>
        </w:r>
        <w:r w:rsidR="00897783">
          <w:rPr>
            <w:noProof/>
            <w:webHidden/>
          </w:rPr>
        </w:r>
        <w:r w:rsidR="00897783">
          <w:rPr>
            <w:noProof/>
            <w:webHidden/>
          </w:rPr>
          <w:fldChar w:fldCharType="separate"/>
        </w:r>
        <w:r w:rsidR="00897783">
          <w:rPr>
            <w:noProof/>
            <w:webHidden/>
          </w:rPr>
          <w:t>33</w:t>
        </w:r>
        <w:r w:rsidR="00897783">
          <w:rPr>
            <w:noProof/>
            <w:webHidden/>
          </w:rPr>
          <w:fldChar w:fldCharType="end"/>
        </w:r>
      </w:hyperlink>
    </w:p>
    <w:p w14:paraId="28B7D195" w14:textId="773E7431"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41" w:history="1">
        <w:r w:rsidR="00897783" w:rsidRPr="00477FB0">
          <w:rPr>
            <w:rStyle w:val="Hyperlink"/>
            <w:noProof/>
          </w:rPr>
          <w:t>5.1</w:t>
        </w:r>
        <w:r w:rsidR="00897783">
          <w:rPr>
            <w:rFonts w:asciiTheme="minorHAnsi" w:eastAsiaTheme="minorEastAsia" w:hAnsiTheme="minorHAnsi" w:cstheme="minorBidi"/>
            <w:noProof/>
          </w:rPr>
          <w:tab/>
        </w:r>
        <w:r w:rsidR="00897783" w:rsidRPr="00477FB0">
          <w:rPr>
            <w:rStyle w:val="Hyperlink"/>
            <w:noProof/>
          </w:rPr>
          <w:t>Introduction</w:t>
        </w:r>
        <w:r w:rsidR="00897783">
          <w:rPr>
            <w:noProof/>
            <w:webHidden/>
          </w:rPr>
          <w:tab/>
        </w:r>
        <w:r w:rsidR="00897783">
          <w:rPr>
            <w:noProof/>
            <w:webHidden/>
          </w:rPr>
          <w:fldChar w:fldCharType="begin"/>
        </w:r>
        <w:r w:rsidR="00897783">
          <w:rPr>
            <w:noProof/>
            <w:webHidden/>
          </w:rPr>
          <w:instrText xml:space="preserve"> PAGEREF _Toc447638141 \h </w:instrText>
        </w:r>
        <w:r w:rsidR="00897783">
          <w:rPr>
            <w:noProof/>
            <w:webHidden/>
          </w:rPr>
        </w:r>
        <w:r w:rsidR="00897783">
          <w:rPr>
            <w:noProof/>
            <w:webHidden/>
          </w:rPr>
          <w:fldChar w:fldCharType="separate"/>
        </w:r>
        <w:r w:rsidR="00897783">
          <w:rPr>
            <w:noProof/>
            <w:webHidden/>
          </w:rPr>
          <w:t>33</w:t>
        </w:r>
        <w:r w:rsidR="00897783">
          <w:rPr>
            <w:noProof/>
            <w:webHidden/>
          </w:rPr>
          <w:fldChar w:fldCharType="end"/>
        </w:r>
      </w:hyperlink>
    </w:p>
    <w:p w14:paraId="2EF00B3C" w14:textId="36573603"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42" w:history="1">
        <w:r w:rsidR="00897783" w:rsidRPr="00477FB0">
          <w:rPr>
            <w:rStyle w:val="Hyperlink"/>
            <w:noProof/>
          </w:rPr>
          <w:t>5.2</w:t>
        </w:r>
        <w:r w:rsidR="00897783">
          <w:rPr>
            <w:rFonts w:asciiTheme="minorHAnsi" w:eastAsiaTheme="minorEastAsia" w:hAnsiTheme="minorHAnsi" w:cstheme="minorBidi"/>
            <w:noProof/>
          </w:rPr>
          <w:tab/>
        </w:r>
        <w:r w:rsidR="00897783" w:rsidRPr="00477FB0">
          <w:rPr>
            <w:rStyle w:val="Hyperlink"/>
            <w:noProof/>
          </w:rPr>
          <w:t>Information Source and Process</w:t>
        </w:r>
        <w:r w:rsidR="00897783">
          <w:rPr>
            <w:noProof/>
            <w:webHidden/>
          </w:rPr>
          <w:tab/>
        </w:r>
        <w:r w:rsidR="00897783">
          <w:rPr>
            <w:noProof/>
            <w:webHidden/>
          </w:rPr>
          <w:fldChar w:fldCharType="begin"/>
        </w:r>
        <w:r w:rsidR="00897783">
          <w:rPr>
            <w:noProof/>
            <w:webHidden/>
          </w:rPr>
          <w:instrText xml:space="preserve"> PAGEREF _Toc447638142 \h </w:instrText>
        </w:r>
        <w:r w:rsidR="00897783">
          <w:rPr>
            <w:noProof/>
            <w:webHidden/>
          </w:rPr>
        </w:r>
        <w:r w:rsidR="00897783">
          <w:rPr>
            <w:noProof/>
            <w:webHidden/>
          </w:rPr>
          <w:fldChar w:fldCharType="separate"/>
        </w:r>
        <w:r w:rsidR="00897783">
          <w:rPr>
            <w:noProof/>
            <w:webHidden/>
          </w:rPr>
          <w:t>33</w:t>
        </w:r>
        <w:r w:rsidR="00897783">
          <w:rPr>
            <w:noProof/>
            <w:webHidden/>
          </w:rPr>
          <w:fldChar w:fldCharType="end"/>
        </w:r>
      </w:hyperlink>
    </w:p>
    <w:p w14:paraId="49EBC8EC" w14:textId="28D9F036" w:rsidR="00897783" w:rsidRDefault="00F1428E">
      <w:pPr>
        <w:pStyle w:val="TOC1"/>
        <w:rPr>
          <w:rFonts w:asciiTheme="minorHAnsi" w:eastAsiaTheme="minorEastAsia" w:hAnsiTheme="minorHAnsi" w:cstheme="minorBidi"/>
          <w:noProof/>
        </w:rPr>
      </w:pPr>
      <w:hyperlink w:anchor="_Toc447638143" w:history="1">
        <w:r w:rsidR="00897783" w:rsidRPr="00477FB0">
          <w:rPr>
            <w:rStyle w:val="Hyperlink"/>
            <w:noProof/>
          </w:rPr>
          <w:t>6.</w:t>
        </w:r>
        <w:r w:rsidR="00897783">
          <w:rPr>
            <w:rFonts w:asciiTheme="minorHAnsi" w:eastAsiaTheme="minorEastAsia" w:hAnsiTheme="minorHAnsi" w:cstheme="minorBidi"/>
            <w:noProof/>
          </w:rPr>
          <w:tab/>
        </w:r>
        <w:r w:rsidR="00897783" w:rsidRPr="00477FB0">
          <w:rPr>
            <w:rStyle w:val="Hyperlink"/>
            <w:noProof/>
          </w:rPr>
          <w:t>Architectural Component 5 – Calculate Support and Report</w:t>
        </w:r>
        <w:r w:rsidR="00897783">
          <w:rPr>
            <w:noProof/>
            <w:webHidden/>
          </w:rPr>
          <w:tab/>
        </w:r>
        <w:r w:rsidR="00897783">
          <w:rPr>
            <w:noProof/>
            <w:webHidden/>
          </w:rPr>
          <w:fldChar w:fldCharType="begin"/>
        </w:r>
        <w:r w:rsidR="00897783">
          <w:rPr>
            <w:noProof/>
            <w:webHidden/>
          </w:rPr>
          <w:instrText xml:space="preserve"> PAGEREF _Toc447638143 \h </w:instrText>
        </w:r>
        <w:r w:rsidR="00897783">
          <w:rPr>
            <w:noProof/>
            <w:webHidden/>
          </w:rPr>
        </w:r>
        <w:r w:rsidR="00897783">
          <w:rPr>
            <w:noProof/>
            <w:webHidden/>
          </w:rPr>
          <w:fldChar w:fldCharType="separate"/>
        </w:r>
        <w:r w:rsidR="00897783">
          <w:rPr>
            <w:noProof/>
            <w:webHidden/>
          </w:rPr>
          <w:t>35</w:t>
        </w:r>
        <w:r w:rsidR="00897783">
          <w:rPr>
            <w:noProof/>
            <w:webHidden/>
          </w:rPr>
          <w:fldChar w:fldCharType="end"/>
        </w:r>
      </w:hyperlink>
    </w:p>
    <w:p w14:paraId="7587F48D" w14:textId="223483DF"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44" w:history="1">
        <w:r w:rsidR="00897783" w:rsidRPr="00477FB0">
          <w:rPr>
            <w:rStyle w:val="Hyperlink"/>
            <w:noProof/>
          </w:rPr>
          <w:t>6.1</w:t>
        </w:r>
        <w:r w:rsidR="00897783">
          <w:rPr>
            <w:rFonts w:asciiTheme="minorHAnsi" w:eastAsiaTheme="minorEastAsia" w:hAnsiTheme="minorHAnsi" w:cstheme="minorBidi"/>
            <w:noProof/>
          </w:rPr>
          <w:tab/>
        </w:r>
        <w:r w:rsidR="00897783" w:rsidRPr="00477FB0">
          <w:rPr>
            <w:rStyle w:val="Hyperlink"/>
            <w:noProof/>
          </w:rPr>
          <w:t>Factors that Determine Support</w:t>
        </w:r>
        <w:r w:rsidR="00897783">
          <w:rPr>
            <w:noProof/>
            <w:webHidden/>
          </w:rPr>
          <w:tab/>
        </w:r>
        <w:r w:rsidR="00897783">
          <w:rPr>
            <w:noProof/>
            <w:webHidden/>
          </w:rPr>
          <w:fldChar w:fldCharType="begin"/>
        </w:r>
        <w:r w:rsidR="00897783">
          <w:rPr>
            <w:noProof/>
            <w:webHidden/>
          </w:rPr>
          <w:instrText xml:space="preserve"> PAGEREF _Toc447638144 \h </w:instrText>
        </w:r>
        <w:r w:rsidR="00897783">
          <w:rPr>
            <w:noProof/>
            <w:webHidden/>
          </w:rPr>
        </w:r>
        <w:r w:rsidR="00897783">
          <w:rPr>
            <w:noProof/>
            <w:webHidden/>
          </w:rPr>
          <w:fldChar w:fldCharType="separate"/>
        </w:r>
        <w:r w:rsidR="00897783">
          <w:rPr>
            <w:noProof/>
            <w:webHidden/>
          </w:rPr>
          <w:t>35</w:t>
        </w:r>
        <w:r w:rsidR="00897783">
          <w:rPr>
            <w:noProof/>
            <w:webHidden/>
          </w:rPr>
          <w:fldChar w:fldCharType="end"/>
        </w:r>
      </w:hyperlink>
    </w:p>
    <w:p w14:paraId="7BBDB7DC" w14:textId="0338DEA9"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45" w:history="1">
        <w:r w:rsidR="00897783" w:rsidRPr="00477FB0">
          <w:rPr>
            <w:rStyle w:val="Hyperlink"/>
            <w:noProof/>
          </w:rPr>
          <w:t>6.2</w:t>
        </w:r>
        <w:r w:rsidR="00897783">
          <w:rPr>
            <w:rFonts w:asciiTheme="minorHAnsi" w:eastAsiaTheme="minorEastAsia" w:hAnsiTheme="minorHAnsi" w:cstheme="minorBidi"/>
            <w:noProof/>
          </w:rPr>
          <w:tab/>
        </w:r>
        <w:r w:rsidR="00897783" w:rsidRPr="00477FB0">
          <w:rPr>
            <w:rStyle w:val="Hyperlink"/>
            <w:noProof/>
          </w:rPr>
          <w:t>A-CAM User Controlled Reporting Parameters and Output Descriptions</w:t>
        </w:r>
        <w:r w:rsidR="00897783">
          <w:rPr>
            <w:noProof/>
            <w:webHidden/>
          </w:rPr>
          <w:tab/>
        </w:r>
        <w:r w:rsidR="00897783">
          <w:rPr>
            <w:noProof/>
            <w:webHidden/>
          </w:rPr>
          <w:fldChar w:fldCharType="begin"/>
        </w:r>
        <w:r w:rsidR="00897783">
          <w:rPr>
            <w:noProof/>
            <w:webHidden/>
          </w:rPr>
          <w:instrText xml:space="preserve"> PAGEREF _Toc447638145 \h </w:instrText>
        </w:r>
        <w:r w:rsidR="00897783">
          <w:rPr>
            <w:noProof/>
            <w:webHidden/>
          </w:rPr>
        </w:r>
        <w:r w:rsidR="00897783">
          <w:rPr>
            <w:noProof/>
            <w:webHidden/>
          </w:rPr>
          <w:fldChar w:fldCharType="separate"/>
        </w:r>
        <w:r w:rsidR="00897783">
          <w:rPr>
            <w:noProof/>
            <w:webHidden/>
          </w:rPr>
          <w:t>36</w:t>
        </w:r>
        <w:r w:rsidR="00897783">
          <w:rPr>
            <w:noProof/>
            <w:webHidden/>
          </w:rPr>
          <w:fldChar w:fldCharType="end"/>
        </w:r>
      </w:hyperlink>
    </w:p>
    <w:p w14:paraId="38436FD4" w14:textId="5F09A88E"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46" w:history="1">
        <w:r w:rsidR="00897783" w:rsidRPr="00477FB0">
          <w:rPr>
            <w:rStyle w:val="Hyperlink"/>
            <w:noProof/>
          </w:rPr>
          <w:t>6.3</w:t>
        </w:r>
        <w:r w:rsidR="00897783">
          <w:rPr>
            <w:rFonts w:asciiTheme="minorHAnsi" w:eastAsiaTheme="minorEastAsia" w:hAnsiTheme="minorHAnsi" w:cstheme="minorBidi"/>
            <w:noProof/>
          </w:rPr>
          <w:tab/>
        </w:r>
        <w:r w:rsidR="00897783" w:rsidRPr="00477FB0">
          <w:rPr>
            <w:rStyle w:val="Hyperlink"/>
            <w:noProof/>
          </w:rPr>
          <w:t>Support Model Report Output Field Definitions</w:t>
        </w:r>
        <w:r w:rsidR="00897783">
          <w:rPr>
            <w:noProof/>
            <w:webHidden/>
          </w:rPr>
          <w:tab/>
        </w:r>
        <w:r w:rsidR="00897783">
          <w:rPr>
            <w:noProof/>
            <w:webHidden/>
          </w:rPr>
          <w:fldChar w:fldCharType="begin"/>
        </w:r>
        <w:r w:rsidR="00897783">
          <w:rPr>
            <w:noProof/>
            <w:webHidden/>
          </w:rPr>
          <w:instrText xml:space="preserve"> PAGEREF _Toc447638146 \h </w:instrText>
        </w:r>
        <w:r w:rsidR="00897783">
          <w:rPr>
            <w:noProof/>
            <w:webHidden/>
          </w:rPr>
        </w:r>
        <w:r w:rsidR="00897783">
          <w:rPr>
            <w:noProof/>
            <w:webHidden/>
          </w:rPr>
          <w:fldChar w:fldCharType="separate"/>
        </w:r>
        <w:r w:rsidR="00897783">
          <w:rPr>
            <w:noProof/>
            <w:webHidden/>
          </w:rPr>
          <w:t>37</w:t>
        </w:r>
        <w:r w:rsidR="00897783">
          <w:rPr>
            <w:noProof/>
            <w:webHidden/>
          </w:rPr>
          <w:fldChar w:fldCharType="end"/>
        </w:r>
      </w:hyperlink>
    </w:p>
    <w:p w14:paraId="0E25EA11" w14:textId="266D695E" w:rsidR="00897783" w:rsidRDefault="00F1428E">
      <w:pPr>
        <w:pStyle w:val="TOC1"/>
        <w:rPr>
          <w:rFonts w:asciiTheme="minorHAnsi" w:eastAsiaTheme="minorEastAsia" w:hAnsiTheme="minorHAnsi" w:cstheme="minorBidi"/>
          <w:noProof/>
        </w:rPr>
      </w:pPr>
      <w:hyperlink w:anchor="_Toc447638147" w:history="1">
        <w:r w:rsidR="00897783" w:rsidRPr="00477FB0">
          <w:rPr>
            <w:rStyle w:val="Hyperlink"/>
            <w:noProof/>
          </w:rPr>
          <w:t>7.</w:t>
        </w:r>
        <w:r w:rsidR="00897783">
          <w:rPr>
            <w:rFonts w:asciiTheme="minorHAnsi" w:eastAsiaTheme="minorEastAsia" w:hAnsiTheme="minorHAnsi" w:cstheme="minorBidi"/>
            <w:noProof/>
          </w:rPr>
          <w:tab/>
        </w:r>
        <w:r w:rsidR="00897783" w:rsidRPr="00477FB0">
          <w:rPr>
            <w:rStyle w:val="Hyperlink"/>
            <w:noProof/>
          </w:rPr>
          <w:t>Appendix 1 –A-CAM Network Topology Methods</w:t>
        </w:r>
        <w:r w:rsidR="00897783">
          <w:rPr>
            <w:noProof/>
            <w:webHidden/>
          </w:rPr>
          <w:tab/>
        </w:r>
        <w:r w:rsidR="00897783">
          <w:rPr>
            <w:noProof/>
            <w:webHidden/>
          </w:rPr>
          <w:fldChar w:fldCharType="begin"/>
        </w:r>
        <w:r w:rsidR="00897783">
          <w:rPr>
            <w:noProof/>
            <w:webHidden/>
          </w:rPr>
          <w:instrText xml:space="preserve"> PAGEREF _Toc447638147 \h </w:instrText>
        </w:r>
        <w:r w:rsidR="00897783">
          <w:rPr>
            <w:noProof/>
            <w:webHidden/>
          </w:rPr>
        </w:r>
        <w:r w:rsidR="00897783">
          <w:rPr>
            <w:noProof/>
            <w:webHidden/>
          </w:rPr>
          <w:fldChar w:fldCharType="separate"/>
        </w:r>
        <w:r w:rsidR="00897783">
          <w:rPr>
            <w:noProof/>
            <w:webHidden/>
          </w:rPr>
          <w:t>41</w:t>
        </w:r>
        <w:r w:rsidR="00897783">
          <w:rPr>
            <w:noProof/>
            <w:webHidden/>
          </w:rPr>
          <w:fldChar w:fldCharType="end"/>
        </w:r>
      </w:hyperlink>
    </w:p>
    <w:p w14:paraId="5F913DAE" w14:textId="1AC416C6"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48" w:history="1">
        <w:r w:rsidR="00897783" w:rsidRPr="00477FB0">
          <w:rPr>
            <w:rStyle w:val="Hyperlink"/>
            <w:noProof/>
          </w:rPr>
          <w:t>7.1</w:t>
        </w:r>
        <w:r w:rsidR="00897783">
          <w:rPr>
            <w:rFonts w:asciiTheme="minorHAnsi" w:eastAsiaTheme="minorEastAsia" w:hAnsiTheme="minorHAnsi" w:cstheme="minorBidi"/>
            <w:noProof/>
          </w:rPr>
          <w:tab/>
        </w:r>
        <w:r w:rsidR="00897783" w:rsidRPr="00477FB0">
          <w:rPr>
            <w:rStyle w:val="Hyperlink"/>
            <w:noProof/>
          </w:rPr>
          <w:t>Introduction to CQLL</w:t>
        </w:r>
        <w:r w:rsidR="00897783">
          <w:rPr>
            <w:noProof/>
            <w:webHidden/>
          </w:rPr>
          <w:tab/>
        </w:r>
        <w:r w:rsidR="00897783">
          <w:rPr>
            <w:noProof/>
            <w:webHidden/>
          </w:rPr>
          <w:fldChar w:fldCharType="begin"/>
        </w:r>
        <w:r w:rsidR="00897783">
          <w:rPr>
            <w:noProof/>
            <w:webHidden/>
          </w:rPr>
          <w:instrText xml:space="preserve"> PAGEREF _Toc447638148 \h </w:instrText>
        </w:r>
        <w:r w:rsidR="00897783">
          <w:rPr>
            <w:noProof/>
            <w:webHidden/>
          </w:rPr>
        </w:r>
        <w:r w:rsidR="00897783">
          <w:rPr>
            <w:noProof/>
            <w:webHidden/>
          </w:rPr>
          <w:fldChar w:fldCharType="separate"/>
        </w:r>
        <w:r w:rsidR="00897783">
          <w:rPr>
            <w:noProof/>
            <w:webHidden/>
          </w:rPr>
          <w:t>41</w:t>
        </w:r>
        <w:r w:rsidR="00897783">
          <w:rPr>
            <w:noProof/>
            <w:webHidden/>
          </w:rPr>
          <w:fldChar w:fldCharType="end"/>
        </w:r>
      </w:hyperlink>
    </w:p>
    <w:p w14:paraId="61F81C31" w14:textId="2E31F36D"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49" w:history="1">
        <w:r w:rsidR="00897783" w:rsidRPr="00477FB0">
          <w:rPr>
            <w:rStyle w:val="Hyperlink"/>
            <w:noProof/>
          </w:rPr>
          <w:t>7.2</w:t>
        </w:r>
        <w:r w:rsidR="00897783">
          <w:rPr>
            <w:rFonts w:asciiTheme="minorHAnsi" w:eastAsiaTheme="minorEastAsia" w:hAnsiTheme="minorHAnsi" w:cstheme="minorBidi"/>
            <w:noProof/>
          </w:rPr>
          <w:tab/>
        </w:r>
        <w:r w:rsidR="00897783" w:rsidRPr="00477FB0">
          <w:rPr>
            <w:rStyle w:val="Hyperlink"/>
            <w:noProof/>
          </w:rPr>
          <w:t>Accurate Bottoms-Up Design</w:t>
        </w:r>
        <w:r w:rsidR="00897783">
          <w:rPr>
            <w:noProof/>
            <w:webHidden/>
          </w:rPr>
          <w:tab/>
        </w:r>
        <w:r w:rsidR="00897783">
          <w:rPr>
            <w:noProof/>
            <w:webHidden/>
          </w:rPr>
          <w:fldChar w:fldCharType="begin"/>
        </w:r>
        <w:r w:rsidR="00897783">
          <w:rPr>
            <w:noProof/>
            <w:webHidden/>
          </w:rPr>
          <w:instrText xml:space="preserve"> PAGEREF _Toc447638149 \h </w:instrText>
        </w:r>
        <w:r w:rsidR="00897783">
          <w:rPr>
            <w:noProof/>
            <w:webHidden/>
          </w:rPr>
        </w:r>
        <w:r w:rsidR="00897783">
          <w:rPr>
            <w:noProof/>
            <w:webHidden/>
          </w:rPr>
          <w:fldChar w:fldCharType="separate"/>
        </w:r>
        <w:r w:rsidR="00897783">
          <w:rPr>
            <w:noProof/>
            <w:webHidden/>
          </w:rPr>
          <w:t>41</w:t>
        </w:r>
        <w:r w:rsidR="00897783">
          <w:rPr>
            <w:noProof/>
            <w:webHidden/>
          </w:rPr>
          <w:fldChar w:fldCharType="end"/>
        </w:r>
      </w:hyperlink>
    </w:p>
    <w:p w14:paraId="065E77CB" w14:textId="65D1E6C3"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50" w:history="1">
        <w:r w:rsidR="00897783" w:rsidRPr="00477FB0">
          <w:rPr>
            <w:rStyle w:val="Hyperlink"/>
            <w:noProof/>
          </w:rPr>
          <w:t>7.3</w:t>
        </w:r>
        <w:r w:rsidR="00897783">
          <w:rPr>
            <w:rFonts w:asciiTheme="minorHAnsi" w:eastAsiaTheme="minorEastAsia" w:hAnsiTheme="minorHAnsi" w:cstheme="minorBidi"/>
            <w:noProof/>
          </w:rPr>
          <w:tab/>
        </w:r>
        <w:r w:rsidR="00897783" w:rsidRPr="00477FB0">
          <w:rPr>
            <w:rStyle w:val="Hyperlink"/>
            <w:noProof/>
          </w:rPr>
          <w:t>Developing Costs for Voice and Broadband Services</w:t>
        </w:r>
        <w:r w:rsidR="00897783">
          <w:rPr>
            <w:noProof/>
            <w:webHidden/>
          </w:rPr>
          <w:tab/>
        </w:r>
        <w:r w:rsidR="00897783">
          <w:rPr>
            <w:noProof/>
            <w:webHidden/>
          </w:rPr>
          <w:fldChar w:fldCharType="begin"/>
        </w:r>
        <w:r w:rsidR="00897783">
          <w:rPr>
            <w:noProof/>
            <w:webHidden/>
          </w:rPr>
          <w:instrText xml:space="preserve"> PAGEREF _Toc447638150 \h </w:instrText>
        </w:r>
        <w:r w:rsidR="00897783">
          <w:rPr>
            <w:noProof/>
            <w:webHidden/>
          </w:rPr>
        </w:r>
        <w:r w:rsidR="00897783">
          <w:rPr>
            <w:noProof/>
            <w:webHidden/>
          </w:rPr>
          <w:fldChar w:fldCharType="separate"/>
        </w:r>
        <w:r w:rsidR="00897783">
          <w:rPr>
            <w:noProof/>
            <w:webHidden/>
          </w:rPr>
          <w:t>42</w:t>
        </w:r>
        <w:r w:rsidR="00897783">
          <w:rPr>
            <w:noProof/>
            <w:webHidden/>
          </w:rPr>
          <w:fldChar w:fldCharType="end"/>
        </w:r>
      </w:hyperlink>
    </w:p>
    <w:p w14:paraId="7126611D" w14:textId="1C147FFD"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51" w:history="1">
        <w:r w:rsidR="00897783" w:rsidRPr="00477FB0">
          <w:rPr>
            <w:rStyle w:val="Hyperlink"/>
            <w:noProof/>
          </w:rPr>
          <w:t>7.4</w:t>
        </w:r>
        <w:r w:rsidR="00897783">
          <w:rPr>
            <w:rFonts w:asciiTheme="minorHAnsi" w:eastAsiaTheme="minorEastAsia" w:hAnsiTheme="minorHAnsi" w:cstheme="minorBidi"/>
            <w:noProof/>
          </w:rPr>
          <w:tab/>
        </w:r>
        <w:r w:rsidR="00897783" w:rsidRPr="00477FB0">
          <w:rPr>
            <w:rStyle w:val="Hyperlink"/>
            <w:noProof/>
          </w:rPr>
          <w:t>Network Assets</w:t>
        </w:r>
        <w:r w:rsidR="00897783">
          <w:rPr>
            <w:noProof/>
            <w:webHidden/>
          </w:rPr>
          <w:tab/>
        </w:r>
        <w:r w:rsidR="00897783">
          <w:rPr>
            <w:noProof/>
            <w:webHidden/>
          </w:rPr>
          <w:fldChar w:fldCharType="begin"/>
        </w:r>
        <w:r w:rsidR="00897783">
          <w:rPr>
            <w:noProof/>
            <w:webHidden/>
          </w:rPr>
          <w:instrText xml:space="preserve"> PAGEREF _Toc447638151 \h </w:instrText>
        </w:r>
        <w:r w:rsidR="00897783">
          <w:rPr>
            <w:noProof/>
            <w:webHidden/>
          </w:rPr>
        </w:r>
        <w:r w:rsidR="00897783">
          <w:rPr>
            <w:noProof/>
            <w:webHidden/>
          </w:rPr>
          <w:fldChar w:fldCharType="separate"/>
        </w:r>
        <w:r w:rsidR="00897783">
          <w:rPr>
            <w:noProof/>
            <w:webHidden/>
          </w:rPr>
          <w:t>42</w:t>
        </w:r>
        <w:r w:rsidR="00897783">
          <w:rPr>
            <w:noProof/>
            <w:webHidden/>
          </w:rPr>
          <w:fldChar w:fldCharType="end"/>
        </w:r>
      </w:hyperlink>
    </w:p>
    <w:p w14:paraId="6868827B" w14:textId="2A9B9343" w:rsidR="00897783" w:rsidRDefault="00F1428E">
      <w:pPr>
        <w:pStyle w:val="TOC3"/>
        <w:tabs>
          <w:tab w:val="left" w:pos="1200"/>
          <w:tab w:val="right" w:leader="dot" w:pos="9350"/>
        </w:tabs>
        <w:rPr>
          <w:rFonts w:asciiTheme="minorHAnsi" w:eastAsiaTheme="minorEastAsia" w:hAnsiTheme="minorHAnsi" w:cstheme="minorBidi"/>
          <w:noProof/>
        </w:rPr>
      </w:pPr>
      <w:hyperlink w:anchor="_Toc447638152" w:history="1">
        <w:r w:rsidR="00897783" w:rsidRPr="00477FB0">
          <w:rPr>
            <w:rStyle w:val="Hyperlink"/>
            <w:noProof/>
          </w:rPr>
          <w:t>7.4.1</w:t>
        </w:r>
        <w:r w:rsidR="00897783">
          <w:rPr>
            <w:rFonts w:asciiTheme="minorHAnsi" w:eastAsiaTheme="minorEastAsia" w:hAnsiTheme="minorHAnsi" w:cstheme="minorBidi"/>
            <w:noProof/>
          </w:rPr>
          <w:tab/>
        </w:r>
        <w:r w:rsidR="00897783" w:rsidRPr="00477FB0">
          <w:rPr>
            <w:rStyle w:val="Hyperlink"/>
            <w:noProof/>
          </w:rPr>
          <w:t>End User Demand Point Data</w:t>
        </w:r>
        <w:r w:rsidR="00897783">
          <w:rPr>
            <w:noProof/>
            <w:webHidden/>
          </w:rPr>
          <w:tab/>
        </w:r>
        <w:r w:rsidR="00897783">
          <w:rPr>
            <w:noProof/>
            <w:webHidden/>
          </w:rPr>
          <w:fldChar w:fldCharType="begin"/>
        </w:r>
        <w:r w:rsidR="00897783">
          <w:rPr>
            <w:noProof/>
            <w:webHidden/>
          </w:rPr>
          <w:instrText xml:space="preserve"> PAGEREF _Toc447638152 \h </w:instrText>
        </w:r>
        <w:r w:rsidR="00897783">
          <w:rPr>
            <w:noProof/>
            <w:webHidden/>
          </w:rPr>
        </w:r>
        <w:r w:rsidR="00897783">
          <w:rPr>
            <w:noProof/>
            <w:webHidden/>
          </w:rPr>
          <w:fldChar w:fldCharType="separate"/>
        </w:r>
        <w:r w:rsidR="00897783">
          <w:rPr>
            <w:noProof/>
            <w:webHidden/>
          </w:rPr>
          <w:t>44</w:t>
        </w:r>
        <w:r w:rsidR="00897783">
          <w:rPr>
            <w:noProof/>
            <w:webHidden/>
          </w:rPr>
          <w:fldChar w:fldCharType="end"/>
        </w:r>
      </w:hyperlink>
    </w:p>
    <w:p w14:paraId="0C6286B9" w14:textId="6F4C8283" w:rsidR="00897783" w:rsidRDefault="00F1428E">
      <w:pPr>
        <w:pStyle w:val="TOC3"/>
        <w:tabs>
          <w:tab w:val="left" w:pos="1200"/>
          <w:tab w:val="right" w:leader="dot" w:pos="9350"/>
        </w:tabs>
        <w:rPr>
          <w:rFonts w:asciiTheme="minorHAnsi" w:eastAsiaTheme="minorEastAsia" w:hAnsiTheme="minorHAnsi" w:cstheme="minorBidi"/>
          <w:noProof/>
        </w:rPr>
      </w:pPr>
      <w:hyperlink w:anchor="_Toc447638153" w:history="1">
        <w:r w:rsidR="00897783" w:rsidRPr="00477FB0">
          <w:rPr>
            <w:rStyle w:val="Hyperlink"/>
            <w:noProof/>
          </w:rPr>
          <w:t>7.4.2</w:t>
        </w:r>
        <w:r w:rsidR="00897783">
          <w:rPr>
            <w:rFonts w:asciiTheme="minorHAnsi" w:eastAsiaTheme="minorEastAsia" w:hAnsiTheme="minorHAnsi" w:cstheme="minorBidi"/>
            <w:noProof/>
          </w:rPr>
          <w:tab/>
        </w:r>
        <w:r w:rsidR="00897783" w:rsidRPr="00477FB0">
          <w:rPr>
            <w:rStyle w:val="Hyperlink"/>
            <w:noProof/>
          </w:rPr>
          <w:t>Service Areas</w:t>
        </w:r>
        <w:r w:rsidR="00897783">
          <w:rPr>
            <w:noProof/>
            <w:webHidden/>
          </w:rPr>
          <w:tab/>
        </w:r>
        <w:r w:rsidR="00897783">
          <w:rPr>
            <w:noProof/>
            <w:webHidden/>
          </w:rPr>
          <w:fldChar w:fldCharType="begin"/>
        </w:r>
        <w:r w:rsidR="00897783">
          <w:rPr>
            <w:noProof/>
            <w:webHidden/>
          </w:rPr>
          <w:instrText xml:space="preserve"> PAGEREF _Toc447638153 \h </w:instrText>
        </w:r>
        <w:r w:rsidR="00897783">
          <w:rPr>
            <w:noProof/>
            <w:webHidden/>
          </w:rPr>
        </w:r>
        <w:r w:rsidR="00897783">
          <w:rPr>
            <w:noProof/>
            <w:webHidden/>
          </w:rPr>
          <w:fldChar w:fldCharType="separate"/>
        </w:r>
        <w:r w:rsidR="00897783">
          <w:rPr>
            <w:noProof/>
            <w:webHidden/>
          </w:rPr>
          <w:t>44</w:t>
        </w:r>
        <w:r w:rsidR="00897783">
          <w:rPr>
            <w:noProof/>
            <w:webHidden/>
          </w:rPr>
          <w:fldChar w:fldCharType="end"/>
        </w:r>
      </w:hyperlink>
    </w:p>
    <w:p w14:paraId="3AD7191C" w14:textId="54E1C12F"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54" w:history="1">
        <w:r w:rsidR="00897783" w:rsidRPr="00477FB0">
          <w:rPr>
            <w:rStyle w:val="Hyperlink"/>
            <w:noProof/>
          </w:rPr>
          <w:t>7.5</w:t>
        </w:r>
        <w:r w:rsidR="00897783">
          <w:rPr>
            <w:rFonts w:asciiTheme="minorHAnsi" w:eastAsiaTheme="minorEastAsia" w:hAnsiTheme="minorHAnsi" w:cstheme="minorBidi"/>
            <w:noProof/>
          </w:rPr>
          <w:tab/>
        </w:r>
        <w:r w:rsidR="00897783" w:rsidRPr="00477FB0">
          <w:rPr>
            <w:rStyle w:val="Hyperlink"/>
            <w:noProof/>
          </w:rPr>
          <w:t>Methods - Efficient Road Pathing and Networks</w:t>
        </w:r>
        <w:r w:rsidR="00897783">
          <w:rPr>
            <w:noProof/>
            <w:webHidden/>
          </w:rPr>
          <w:tab/>
        </w:r>
        <w:r w:rsidR="00897783">
          <w:rPr>
            <w:noProof/>
            <w:webHidden/>
          </w:rPr>
          <w:fldChar w:fldCharType="begin"/>
        </w:r>
        <w:r w:rsidR="00897783">
          <w:rPr>
            <w:noProof/>
            <w:webHidden/>
          </w:rPr>
          <w:instrText xml:space="preserve"> PAGEREF _Toc447638154 \h </w:instrText>
        </w:r>
        <w:r w:rsidR="00897783">
          <w:rPr>
            <w:noProof/>
            <w:webHidden/>
          </w:rPr>
        </w:r>
        <w:r w:rsidR="00897783">
          <w:rPr>
            <w:noProof/>
            <w:webHidden/>
          </w:rPr>
          <w:fldChar w:fldCharType="separate"/>
        </w:r>
        <w:r w:rsidR="00897783">
          <w:rPr>
            <w:noProof/>
            <w:webHidden/>
          </w:rPr>
          <w:t>44</w:t>
        </w:r>
        <w:r w:rsidR="00897783">
          <w:rPr>
            <w:noProof/>
            <w:webHidden/>
          </w:rPr>
          <w:fldChar w:fldCharType="end"/>
        </w:r>
      </w:hyperlink>
    </w:p>
    <w:p w14:paraId="68EB1FF6" w14:textId="073498B2"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55" w:history="1">
        <w:r w:rsidR="00897783" w:rsidRPr="00477FB0">
          <w:rPr>
            <w:rStyle w:val="Hyperlink"/>
            <w:noProof/>
          </w:rPr>
          <w:t>7.6</w:t>
        </w:r>
        <w:r w:rsidR="00897783">
          <w:rPr>
            <w:rFonts w:asciiTheme="minorHAnsi" w:eastAsiaTheme="minorEastAsia" w:hAnsiTheme="minorHAnsi" w:cstheme="minorBidi"/>
            <w:noProof/>
          </w:rPr>
          <w:tab/>
        </w:r>
        <w:r w:rsidR="00897783" w:rsidRPr="00477FB0">
          <w:rPr>
            <w:rStyle w:val="Hyperlink"/>
            <w:noProof/>
          </w:rPr>
          <w:t>Demand Data Preparation</w:t>
        </w:r>
        <w:r w:rsidR="00897783">
          <w:rPr>
            <w:noProof/>
            <w:webHidden/>
          </w:rPr>
          <w:tab/>
        </w:r>
        <w:r w:rsidR="00897783">
          <w:rPr>
            <w:noProof/>
            <w:webHidden/>
          </w:rPr>
          <w:fldChar w:fldCharType="begin"/>
        </w:r>
        <w:r w:rsidR="00897783">
          <w:rPr>
            <w:noProof/>
            <w:webHidden/>
          </w:rPr>
          <w:instrText xml:space="preserve"> PAGEREF _Toc447638155 \h </w:instrText>
        </w:r>
        <w:r w:rsidR="00897783">
          <w:rPr>
            <w:noProof/>
            <w:webHidden/>
          </w:rPr>
        </w:r>
        <w:r w:rsidR="00897783">
          <w:rPr>
            <w:noProof/>
            <w:webHidden/>
          </w:rPr>
          <w:fldChar w:fldCharType="separate"/>
        </w:r>
        <w:r w:rsidR="00897783">
          <w:rPr>
            <w:noProof/>
            <w:webHidden/>
          </w:rPr>
          <w:t>45</w:t>
        </w:r>
        <w:r w:rsidR="00897783">
          <w:rPr>
            <w:noProof/>
            <w:webHidden/>
          </w:rPr>
          <w:fldChar w:fldCharType="end"/>
        </w:r>
      </w:hyperlink>
    </w:p>
    <w:p w14:paraId="1F360393" w14:textId="343B5E4E"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56" w:history="1">
        <w:r w:rsidR="00897783" w:rsidRPr="00477FB0">
          <w:rPr>
            <w:rStyle w:val="Hyperlink"/>
            <w:noProof/>
          </w:rPr>
          <w:t>7.7</w:t>
        </w:r>
        <w:r w:rsidR="00897783">
          <w:rPr>
            <w:rFonts w:asciiTheme="minorHAnsi" w:eastAsiaTheme="minorEastAsia" w:hAnsiTheme="minorHAnsi" w:cstheme="minorBidi"/>
            <w:noProof/>
          </w:rPr>
          <w:tab/>
        </w:r>
        <w:r w:rsidR="00897783" w:rsidRPr="00477FB0">
          <w:rPr>
            <w:rStyle w:val="Hyperlink"/>
            <w:noProof/>
          </w:rPr>
          <w:t>Efficient Routing</w:t>
        </w:r>
        <w:r w:rsidR="00897783">
          <w:rPr>
            <w:noProof/>
            <w:webHidden/>
          </w:rPr>
          <w:tab/>
        </w:r>
        <w:r w:rsidR="00897783">
          <w:rPr>
            <w:noProof/>
            <w:webHidden/>
          </w:rPr>
          <w:fldChar w:fldCharType="begin"/>
        </w:r>
        <w:r w:rsidR="00897783">
          <w:rPr>
            <w:noProof/>
            <w:webHidden/>
          </w:rPr>
          <w:instrText xml:space="preserve"> PAGEREF _Toc447638156 \h </w:instrText>
        </w:r>
        <w:r w:rsidR="00897783">
          <w:rPr>
            <w:noProof/>
            <w:webHidden/>
          </w:rPr>
        </w:r>
        <w:r w:rsidR="00897783">
          <w:rPr>
            <w:noProof/>
            <w:webHidden/>
          </w:rPr>
          <w:fldChar w:fldCharType="separate"/>
        </w:r>
        <w:r w:rsidR="00897783">
          <w:rPr>
            <w:noProof/>
            <w:webHidden/>
          </w:rPr>
          <w:t>46</w:t>
        </w:r>
        <w:r w:rsidR="00897783">
          <w:rPr>
            <w:noProof/>
            <w:webHidden/>
          </w:rPr>
          <w:fldChar w:fldCharType="end"/>
        </w:r>
      </w:hyperlink>
    </w:p>
    <w:p w14:paraId="7633E4C2" w14:textId="3B892602"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57" w:history="1">
        <w:r w:rsidR="00897783" w:rsidRPr="00477FB0">
          <w:rPr>
            <w:rStyle w:val="Hyperlink"/>
            <w:noProof/>
          </w:rPr>
          <w:t>7.8</w:t>
        </w:r>
        <w:r w:rsidR="00897783">
          <w:rPr>
            <w:rFonts w:asciiTheme="minorHAnsi" w:eastAsiaTheme="minorEastAsia" w:hAnsiTheme="minorHAnsi" w:cstheme="minorBidi"/>
            <w:noProof/>
          </w:rPr>
          <w:tab/>
        </w:r>
        <w:r w:rsidR="00897783" w:rsidRPr="00477FB0">
          <w:rPr>
            <w:rStyle w:val="Hyperlink"/>
            <w:noProof/>
          </w:rPr>
          <w:t>CQLL Network Engineering, Topologies and Node Terminology</w:t>
        </w:r>
        <w:r w:rsidR="00897783">
          <w:rPr>
            <w:noProof/>
            <w:webHidden/>
          </w:rPr>
          <w:tab/>
        </w:r>
        <w:r w:rsidR="00897783">
          <w:rPr>
            <w:noProof/>
            <w:webHidden/>
          </w:rPr>
          <w:fldChar w:fldCharType="begin"/>
        </w:r>
        <w:r w:rsidR="00897783">
          <w:rPr>
            <w:noProof/>
            <w:webHidden/>
          </w:rPr>
          <w:instrText xml:space="preserve"> PAGEREF _Toc447638157 \h </w:instrText>
        </w:r>
        <w:r w:rsidR="00897783">
          <w:rPr>
            <w:noProof/>
            <w:webHidden/>
          </w:rPr>
        </w:r>
        <w:r w:rsidR="00897783">
          <w:rPr>
            <w:noProof/>
            <w:webHidden/>
          </w:rPr>
          <w:fldChar w:fldCharType="separate"/>
        </w:r>
        <w:r w:rsidR="00897783">
          <w:rPr>
            <w:noProof/>
            <w:webHidden/>
          </w:rPr>
          <w:t>49</w:t>
        </w:r>
        <w:r w:rsidR="00897783">
          <w:rPr>
            <w:noProof/>
            <w:webHidden/>
          </w:rPr>
          <w:fldChar w:fldCharType="end"/>
        </w:r>
      </w:hyperlink>
    </w:p>
    <w:p w14:paraId="3FDBD5D2" w14:textId="7A197CF1"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58" w:history="1">
        <w:r w:rsidR="00897783" w:rsidRPr="00477FB0">
          <w:rPr>
            <w:rStyle w:val="Hyperlink"/>
            <w:noProof/>
          </w:rPr>
          <w:t>7.9</w:t>
        </w:r>
        <w:r w:rsidR="00897783">
          <w:rPr>
            <w:rFonts w:asciiTheme="minorHAnsi" w:eastAsiaTheme="minorEastAsia" w:hAnsiTheme="minorHAnsi" w:cstheme="minorBidi"/>
            <w:noProof/>
          </w:rPr>
          <w:tab/>
        </w:r>
        <w:r w:rsidR="00897783" w:rsidRPr="00477FB0">
          <w:rPr>
            <w:rStyle w:val="Hyperlink"/>
            <w:noProof/>
          </w:rPr>
          <w:t>Key Network Topology Data Sources</w:t>
        </w:r>
        <w:r w:rsidR="00897783">
          <w:rPr>
            <w:noProof/>
            <w:webHidden/>
          </w:rPr>
          <w:tab/>
        </w:r>
        <w:r w:rsidR="00897783">
          <w:rPr>
            <w:noProof/>
            <w:webHidden/>
          </w:rPr>
          <w:fldChar w:fldCharType="begin"/>
        </w:r>
        <w:r w:rsidR="00897783">
          <w:rPr>
            <w:noProof/>
            <w:webHidden/>
          </w:rPr>
          <w:instrText xml:space="preserve"> PAGEREF _Toc447638158 \h </w:instrText>
        </w:r>
        <w:r w:rsidR="00897783">
          <w:rPr>
            <w:noProof/>
            <w:webHidden/>
          </w:rPr>
        </w:r>
        <w:r w:rsidR="00897783">
          <w:rPr>
            <w:noProof/>
            <w:webHidden/>
          </w:rPr>
          <w:fldChar w:fldCharType="separate"/>
        </w:r>
        <w:r w:rsidR="00897783">
          <w:rPr>
            <w:noProof/>
            <w:webHidden/>
          </w:rPr>
          <w:t>51</w:t>
        </w:r>
        <w:r w:rsidR="00897783">
          <w:rPr>
            <w:noProof/>
            <w:webHidden/>
          </w:rPr>
          <w:fldChar w:fldCharType="end"/>
        </w:r>
      </w:hyperlink>
    </w:p>
    <w:p w14:paraId="6FA6B021" w14:textId="43F5801F" w:rsidR="00897783" w:rsidRDefault="00F1428E">
      <w:pPr>
        <w:pStyle w:val="TOC3"/>
        <w:tabs>
          <w:tab w:val="left" w:pos="1200"/>
          <w:tab w:val="right" w:leader="dot" w:pos="9350"/>
        </w:tabs>
        <w:rPr>
          <w:rFonts w:asciiTheme="minorHAnsi" w:eastAsiaTheme="minorEastAsia" w:hAnsiTheme="minorHAnsi" w:cstheme="minorBidi"/>
          <w:noProof/>
        </w:rPr>
      </w:pPr>
      <w:hyperlink w:anchor="_Toc447638159" w:history="1">
        <w:r w:rsidR="00897783" w:rsidRPr="00477FB0">
          <w:rPr>
            <w:rStyle w:val="Hyperlink"/>
            <w:noProof/>
          </w:rPr>
          <w:t>7.9.1</w:t>
        </w:r>
        <w:r w:rsidR="00897783">
          <w:rPr>
            <w:rFonts w:asciiTheme="minorHAnsi" w:eastAsiaTheme="minorEastAsia" w:hAnsiTheme="minorHAnsi" w:cstheme="minorBidi"/>
            <w:noProof/>
          </w:rPr>
          <w:tab/>
        </w:r>
        <w:r w:rsidR="00897783" w:rsidRPr="00477FB0">
          <w:rPr>
            <w:rStyle w:val="Hyperlink"/>
            <w:noProof/>
          </w:rPr>
          <w:t>Service Area Engineering Input data</w:t>
        </w:r>
        <w:r w:rsidR="00897783">
          <w:rPr>
            <w:noProof/>
            <w:webHidden/>
          </w:rPr>
          <w:tab/>
        </w:r>
        <w:r w:rsidR="00897783">
          <w:rPr>
            <w:noProof/>
            <w:webHidden/>
          </w:rPr>
          <w:fldChar w:fldCharType="begin"/>
        </w:r>
        <w:r w:rsidR="00897783">
          <w:rPr>
            <w:noProof/>
            <w:webHidden/>
          </w:rPr>
          <w:instrText xml:space="preserve"> PAGEREF _Toc447638159 \h </w:instrText>
        </w:r>
        <w:r w:rsidR="00897783">
          <w:rPr>
            <w:noProof/>
            <w:webHidden/>
          </w:rPr>
        </w:r>
        <w:r w:rsidR="00897783">
          <w:rPr>
            <w:noProof/>
            <w:webHidden/>
          </w:rPr>
          <w:fldChar w:fldCharType="separate"/>
        </w:r>
        <w:r w:rsidR="00897783">
          <w:rPr>
            <w:noProof/>
            <w:webHidden/>
          </w:rPr>
          <w:t>51</w:t>
        </w:r>
        <w:r w:rsidR="00897783">
          <w:rPr>
            <w:noProof/>
            <w:webHidden/>
          </w:rPr>
          <w:fldChar w:fldCharType="end"/>
        </w:r>
      </w:hyperlink>
    </w:p>
    <w:p w14:paraId="68BFCFD5" w14:textId="666B4E77" w:rsidR="00897783" w:rsidRDefault="00F1428E">
      <w:pPr>
        <w:pStyle w:val="TOC3"/>
        <w:tabs>
          <w:tab w:val="left" w:pos="1200"/>
          <w:tab w:val="right" w:leader="dot" w:pos="9350"/>
        </w:tabs>
        <w:rPr>
          <w:rFonts w:asciiTheme="minorHAnsi" w:eastAsiaTheme="minorEastAsia" w:hAnsiTheme="minorHAnsi" w:cstheme="minorBidi"/>
          <w:noProof/>
        </w:rPr>
      </w:pPr>
      <w:hyperlink w:anchor="_Toc447638160" w:history="1">
        <w:r w:rsidR="00897783" w:rsidRPr="00477FB0">
          <w:rPr>
            <w:rStyle w:val="Hyperlink"/>
            <w:noProof/>
          </w:rPr>
          <w:t>7.9.2</w:t>
        </w:r>
        <w:r w:rsidR="00897783">
          <w:rPr>
            <w:rFonts w:asciiTheme="minorHAnsi" w:eastAsiaTheme="minorEastAsia" w:hAnsiTheme="minorHAnsi" w:cstheme="minorBidi"/>
            <w:noProof/>
          </w:rPr>
          <w:tab/>
        </w:r>
        <w:r w:rsidR="00897783" w:rsidRPr="00477FB0">
          <w:rPr>
            <w:rStyle w:val="Hyperlink"/>
            <w:noProof/>
          </w:rPr>
          <w:t>Demand data</w:t>
        </w:r>
        <w:r w:rsidR="00897783">
          <w:rPr>
            <w:noProof/>
            <w:webHidden/>
          </w:rPr>
          <w:tab/>
        </w:r>
        <w:r w:rsidR="00897783">
          <w:rPr>
            <w:noProof/>
            <w:webHidden/>
          </w:rPr>
          <w:fldChar w:fldCharType="begin"/>
        </w:r>
        <w:r w:rsidR="00897783">
          <w:rPr>
            <w:noProof/>
            <w:webHidden/>
          </w:rPr>
          <w:instrText xml:space="preserve"> PAGEREF _Toc447638160 \h </w:instrText>
        </w:r>
        <w:r w:rsidR="00897783">
          <w:rPr>
            <w:noProof/>
            <w:webHidden/>
          </w:rPr>
        </w:r>
        <w:r w:rsidR="00897783">
          <w:rPr>
            <w:noProof/>
            <w:webHidden/>
          </w:rPr>
          <w:fldChar w:fldCharType="separate"/>
        </w:r>
        <w:r w:rsidR="00897783">
          <w:rPr>
            <w:noProof/>
            <w:webHidden/>
          </w:rPr>
          <w:t>51</w:t>
        </w:r>
        <w:r w:rsidR="00897783">
          <w:rPr>
            <w:noProof/>
            <w:webHidden/>
          </w:rPr>
          <w:fldChar w:fldCharType="end"/>
        </w:r>
      </w:hyperlink>
    </w:p>
    <w:p w14:paraId="2195034F" w14:textId="4C409478" w:rsidR="00897783" w:rsidRDefault="00F1428E">
      <w:pPr>
        <w:pStyle w:val="TOC3"/>
        <w:tabs>
          <w:tab w:val="left" w:pos="1200"/>
          <w:tab w:val="right" w:leader="dot" w:pos="9350"/>
        </w:tabs>
        <w:rPr>
          <w:rFonts w:asciiTheme="minorHAnsi" w:eastAsiaTheme="minorEastAsia" w:hAnsiTheme="minorHAnsi" w:cstheme="minorBidi"/>
          <w:noProof/>
        </w:rPr>
      </w:pPr>
      <w:hyperlink w:anchor="_Toc447638161" w:history="1">
        <w:r w:rsidR="00897783" w:rsidRPr="00477FB0">
          <w:rPr>
            <w:rStyle w:val="Hyperlink"/>
            <w:noProof/>
          </w:rPr>
          <w:t>7.9.3</w:t>
        </w:r>
        <w:r w:rsidR="00897783">
          <w:rPr>
            <w:rFonts w:asciiTheme="minorHAnsi" w:eastAsiaTheme="minorEastAsia" w:hAnsiTheme="minorHAnsi" w:cstheme="minorBidi"/>
            <w:noProof/>
          </w:rPr>
          <w:tab/>
        </w:r>
        <w:r w:rsidR="00897783" w:rsidRPr="00477FB0">
          <w:rPr>
            <w:rStyle w:val="Hyperlink"/>
            <w:noProof/>
          </w:rPr>
          <w:t>Supporting Demographic Data</w:t>
        </w:r>
        <w:r w:rsidR="00897783">
          <w:rPr>
            <w:noProof/>
            <w:webHidden/>
          </w:rPr>
          <w:tab/>
        </w:r>
        <w:r w:rsidR="00897783">
          <w:rPr>
            <w:noProof/>
            <w:webHidden/>
          </w:rPr>
          <w:fldChar w:fldCharType="begin"/>
        </w:r>
        <w:r w:rsidR="00897783">
          <w:rPr>
            <w:noProof/>
            <w:webHidden/>
          </w:rPr>
          <w:instrText xml:space="preserve"> PAGEREF _Toc447638161 \h </w:instrText>
        </w:r>
        <w:r w:rsidR="00897783">
          <w:rPr>
            <w:noProof/>
            <w:webHidden/>
          </w:rPr>
        </w:r>
        <w:r w:rsidR="00897783">
          <w:rPr>
            <w:noProof/>
            <w:webHidden/>
          </w:rPr>
          <w:fldChar w:fldCharType="separate"/>
        </w:r>
        <w:r w:rsidR="00897783">
          <w:rPr>
            <w:noProof/>
            <w:webHidden/>
          </w:rPr>
          <w:t>51</w:t>
        </w:r>
        <w:r w:rsidR="00897783">
          <w:rPr>
            <w:noProof/>
            <w:webHidden/>
          </w:rPr>
          <w:fldChar w:fldCharType="end"/>
        </w:r>
      </w:hyperlink>
    </w:p>
    <w:p w14:paraId="6CACBADF" w14:textId="4790D0B0" w:rsidR="00897783" w:rsidRDefault="00F1428E">
      <w:pPr>
        <w:pStyle w:val="TOC1"/>
        <w:rPr>
          <w:rFonts w:asciiTheme="minorHAnsi" w:eastAsiaTheme="minorEastAsia" w:hAnsiTheme="minorHAnsi" w:cstheme="minorBidi"/>
          <w:noProof/>
        </w:rPr>
      </w:pPr>
      <w:hyperlink w:anchor="_Toc447638162" w:history="1">
        <w:r w:rsidR="00897783" w:rsidRPr="00477FB0">
          <w:rPr>
            <w:rStyle w:val="Hyperlink"/>
            <w:noProof/>
          </w:rPr>
          <w:t>8.</w:t>
        </w:r>
        <w:r w:rsidR="00897783">
          <w:rPr>
            <w:rFonts w:asciiTheme="minorHAnsi" w:eastAsiaTheme="minorEastAsia" w:hAnsiTheme="minorHAnsi" w:cstheme="minorBidi"/>
            <w:noProof/>
          </w:rPr>
          <w:tab/>
        </w:r>
        <w:r w:rsidR="00897783" w:rsidRPr="00477FB0">
          <w:rPr>
            <w:rStyle w:val="Hyperlink"/>
            <w:noProof/>
          </w:rPr>
          <w:t>Appendix 2 – A-CAM Middle Mile Network Topology Methods</w:t>
        </w:r>
        <w:r w:rsidR="00897783">
          <w:rPr>
            <w:noProof/>
            <w:webHidden/>
          </w:rPr>
          <w:tab/>
        </w:r>
        <w:r w:rsidR="00897783">
          <w:rPr>
            <w:noProof/>
            <w:webHidden/>
          </w:rPr>
          <w:fldChar w:fldCharType="begin"/>
        </w:r>
        <w:r w:rsidR="00897783">
          <w:rPr>
            <w:noProof/>
            <w:webHidden/>
          </w:rPr>
          <w:instrText xml:space="preserve"> PAGEREF _Toc447638162 \h </w:instrText>
        </w:r>
        <w:r w:rsidR="00897783">
          <w:rPr>
            <w:noProof/>
            <w:webHidden/>
          </w:rPr>
        </w:r>
        <w:r w:rsidR="00897783">
          <w:rPr>
            <w:noProof/>
            <w:webHidden/>
          </w:rPr>
          <w:fldChar w:fldCharType="separate"/>
        </w:r>
        <w:r w:rsidR="00897783">
          <w:rPr>
            <w:noProof/>
            <w:webHidden/>
          </w:rPr>
          <w:t>52</w:t>
        </w:r>
        <w:r w:rsidR="00897783">
          <w:rPr>
            <w:noProof/>
            <w:webHidden/>
          </w:rPr>
          <w:fldChar w:fldCharType="end"/>
        </w:r>
      </w:hyperlink>
    </w:p>
    <w:p w14:paraId="398A00A9" w14:textId="7DF2A00C"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63" w:history="1">
        <w:r w:rsidR="00897783" w:rsidRPr="00477FB0">
          <w:rPr>
            <w:rStyle w:val="Hyperlink"/>
            <w:noProof/>
          </w:rPr>
          <w:t>8.1</w:t>
        </w:r>
        <w:r w:rsidR="00897783">
          <w:rPr>
            <w:rFonts w:asciiTheme="minorHAnsi" w:eastAsiaTheme="minorEastAsia" w:hAnsiTheme="minorHAnsi" w:cstheme="minorBidi"/>
            <w:noProof/>
          </w:rPr>
          <w:tab/>
        </w:r>
        <w:r w:rsidR="00897783" w:rsidRPr="00477FB0">
          <w:rPr>
            <w:rStyle w:val="Hyperlink"/>
            <w:noProof/>
          </w:rPr>
          <w:t>Introduction to CQMM</w:t>
        </w:r>
        <w:r w:rsidR="00897783">
          <w:rPr>
            <w:noProof/>
            <w:webHidden/>
          </w:rPr>
          <w:tab/>
        </w:r>
        <w:r w:rsidR="00897783">
          <w:rPr>
            <w:noProof/>
            <w:webHidden/>
          </w:rPr>
          <w:fldChar w:fldCharType="begin"/>
        </w:r>
        <w:r w:rsidR="00897783">
          <w:rPr>
            <w:noProof/>
            <w:webHidden/>
          </w:rPr>
          <w:instrText xml:space="preserve"> PAGEREF _Toc447638163 \h </w:instrText>
        </w:r>
        <w:r w:rsidR="00897783">
          <w:rPr>
            <w:noProof/>
            <w:webHidden/>
          </w:rPr>
        </w:r>
        <w:r w:rsidR="00897783">
          <w:rPr>
            <w:noProof/>
            <w:webHidden/>
          </w:rPr>
          <w:fldChar w:fldCharType="separate"/>
        </w:r>
        <w:r w:rsidR="00897783">
          <w:rPr>
            <w:noProof/>
            <w:webHidden/>
          </w:rPr>
          <w:t>52</w:t>
        </w:r>
        <w:r w:rsidR="00897783">
          <w:rPr>
            <w:noProof/>
            <w:webHidden/>
          </w:rPr>
          <w:fldChar w:fldCharType="end"/>
        </w:r>
      </w:hyperlink>
    </w:p>
    <w:p w14:paraId="7E4832C6" w14:textId="541731C4"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64" w:history="1">
        <w:r w:rsidR="00897783" w:rsidRPr="00477FB0">
          <w:rPr>
            <w:rStyle w:val="Hyperlink"/>
            <w:noProof/>
          </w:rPr>
          <w:t>8.2</w:t>
        </w:r>
        <w:r w:rsidR="00897783">
          <w:rPr>
            <w:rFonts w:asciiTheme="minorHAnsi" w:eastAsiaTheme="minorEastAsia" w:hAnsiTheme="minorHAnsi" w:cstheme="minorBidi"/>
            <w:noProof/>
          </w:rPr>
          <w:tab/>
        </w:r>
        <w:r w:rsidR="00897783" w:rsidRPr="00477FB0">
          <w:rPr>
            <w:rStyle w:val="Hyperlink"/>
            <w:noProof/>
          </w:rPr>
          <w:t>Middle Mile Undersea Topologies for Carriers in Non-Contiguous Areas</w:t>
        </w:r>
        <w:r w:rsidR="00897783">
          <w:rPr>
            <w:noProof/>
            <w:webHidden/>
          </w:rPr>
          <w:tab/>
        </w:r>
        <w:r w:rsidR="00897783">
          <w:rPr>
            <w:noProof/>
            <w:webHidden/>
          </w:rPr>
          <w:fldChar w:fldCharType="begin"/>
        </w:r>
        <w:r w:rsidR="00897783">
          <w:rPr>
            <w:noProof/>
            <w:webHidden/>
          </w:rPr>
          <w:instrText xml:space="preserve"> PAGEREF _Toc447638164 \h </w:instrText>
        </w:r>
        <w:r w:rsidR="00897783">
          <w:rPr>
            <w:noProof/>
            <w:webHidden/>
          </w:rPr>
        </w:r>
        <w:r w:rsidR="00897783">
          <w:rPr>
            <w:noProof/>
            <w:webHidden/>
          </w:rPr>
          <w:fldChar w:fldCharType="separate"/>
        </w:r>
        <w:r w:rsidR="00897783">
          <w:rPr>
            <w:noProof/>
            <w:webHidden/>
          </w:rPr>
          <w:t>55</w:t>
        </w:r>
        <w:r w:rsidR="00897783">
          <w:rPr>
            <w:noProof/>
            <w:webHidden/>
          </w:rPr>
          <w:fldChar w:fldCharType="end"/>
        </w:r>
      </w:hyperlink>
    </w:p>
    <w:p w14:paraId="32D0DEE6" w14:textId="4AD07FD1"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65" w:history="1">
        <w:r w:rsidR="00897783" w:rsidRPr="00477FB0">
          <w:rPr>
            <w:rStyle w:val="Hyperlink"/>
            <w:noProof/>
          </w:rPr>
          <w:t>8.3</w:t>
        </w:r>
        <w:r w:rsidR="00897783">
          <w:rPr>
            <w:rFonts w:asciiTheme="minorHAnsi" w:eastAsiaTheme="minorEastAsia" w:hAnsiTheme="minorHAnsi" w:cstheme="minorBidi"/>
            <w:noProof/>
          </w:rPr>
          <w:tab/>
        </w:r>
        <w:r w:rsidR="00897783" w:rsidRPr="00477FB0">
          <w:rPr>
            <w:rStyle w:val="Hyperlink"/>
            <w:noProof/>
          </w:rPr>
          <w:t>Development of Undersea Percentage Use Factors</w:t>
        </w:r>
        <w:r w:rsidR="00897783">
          <w:rPr>
            <w:noProof/>
            <w:webHidden/>
          </w:rPr>
          <w:tab/>
        </w:r>
        <w:r w:rsidR="00897783">
          <w:rPr>
            <w:noProof/>
            <w:webHidden/>
          </w:rPr>
          <w:fldChar w:fldCharType="begin"/>
        </w:r>
        <w:r w:rsidR="00897783">
          <w:rPr>
            <w:noProof/>
            <w:webHidden/>
          </w:rPr>
          <w:instrText xml:space="preserve"> PAGEREF _Toc447638165 \h </w:instrText>
        </w:r>
        <w:r w:rsidR="00897783">
          <w:rPr>
            <w:noProof/>
            <w:webHidden/>
          </w:rPr>
        </w:r>
        <w:r w:rsidR="00897783">
          <w:rPr>
            <w:noProof/>
            <w:webHidden/>
          </w:rPr>
          <w:fldChar w:fldCharType="separate"/>
        </w:r>
        <w:r w:rsidR="00897783">
          <w:rPr>
            <w:noProof/>
            <w:webHidden/>
          </w:rPr>
          <w:t>56</w:t>
        </w:r>
        <w:r w:rsidR="00897783">
          <w:rPr>
            <w:noProof/>
            <w:webHidden/>
          </w:rPr>
          <w:fldChar w:fldCharType="end"/>
        </w:r>
      </w:hyperlink>
    </w:p>
    <w:p w14:paraId="1203F8E5" w14:textId="5A7817C5"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66" w:history="1">
        <w:r w:rsidR="00897783" w:rsidRPr="00477FB0">
          <w:rPr>
            <w:rStyle w:val="Hyperlink"/>
            <w:noProof/>
          </w:rPr>
          <w:t>8.4</w:t>
        </w:r>
        <w:r w:rsidR="00897783">
          <w:rPr>
            <w:rFonts w:asciiTheme="minorHAnsi" w:eastAsiaTheme="minorEastAsia" w:hAnsiTheme="minorHAnsi" w:cstheme="minorBidi"/>
            <w:noProof/>
          </w:rPr>
          <w:tab/>
        </w:r>
        <w:r w:rsidR="00897783" w:rsidRPr="00477FB0">
          <w:rPr>
            <w:rStyle w:val="Hyperlink"/>
            <w:noProof/>
          </w:rPr>
          <w:t>Submarine Topologies</w:t>
        </w:r>
        <w:r w:rsidR="00897783">
          <w:rPr>
            <w:noProof/>
            <w:webHidden/>
          </w:rPr>
          <w:tab/>
        </w:r>
        <w:r w:rsidR="00897783">
          <w:rPr>
            <w:noProof/>
            <w:webHidden/>
          </w:rPr>
          <w:fldChar w:fldCharType="begin"/>
        </w:r>
        <w:r w:rsidR="00897783">
          <w:rPr>
            <w:noProof/>
            <w:webHidden/>
          </w:rPr>
          <w:instrText xml:space="preserve"> PAGEREF _Toc447638166 \h </w:instrText>
        </w:r>
        <w:r w:rsidR="00897783">
          <w:rPr>
            <w:noProof/>
            <w:webHidden/>
          </w:rPr>
        </w:r>
        <w:r w:rsidR="00897783">
          <w:rPr>
            <w:noProof/>
            <w:webHidden/>
          </w:rPr>
          <w:fldChar w:fldCharType="separate"/>
        </w:r>
        <w:r w:rsidR="00897783">
          <w:rPr>
            <w:noProof/>
            <w:webHidden/>
          </w:rPr>
          <w:t>57</w:t>
        </w:r>
        <w:r w:rsidR="00897783">
          <w:rPr>
            <w:noProof/>
            <w:webHidden/>
          </w:rPr>
          <w:fldChar w:fldCharType="end"/>
        </w:r>
      </w:hyperlink>
    </w:p>
    <w:p w14:paraId="3D702CC7" w14:textId="48E37341" w:rsidR="00897783" w:rsidRDefault="00F1428E">
      <w:pPr>
        <w:pStyle w:val="TOC1"/>
        <w:rPr>
          <w:rFonts w:asciiTheme="minorHAnsi" w:eastAsiaTheme="minorEastAsia" w:hAnsiTheme="minorHAnsi" w:cstheme="minorBidi"/>
          <w:noProof/>
        </w:rPr>
      </w:pPr>
      <w:hyperlink w:anchor="_Toc447638167" w:history="1">
        <w:r w:rsidR="00897783" w:rsidRPr="00477FB0">
          <w:rPr>
            <w:rStyle w:val="Hyperlink"/>
            <w:noProof/>
          </w:rPr>
          <w:t>9.</w:t>
        </w:r>
        <w:r w:rsidR="00897783">
          <w:rPr>
            <w:rFonts w:asciiTheme="minorHAnsi" w:eastAsiaTheme="minorEastAsia" w:hAnsiTheme="minorHAnsi" w:cstheme="minorBidi"/>
            <w:noProof/>
          </w:rPr>
          <w:tab/>
        </w:r>
        <w:r w:rsidR="00897783" w:rsidRPr="00477FB0">
          <w:rPr>
            <w:rStyle w:val="Hyperlink"/>
            <w:noProof/>
          </w:rPr>
          <w:t>Appendix 3 – Data Source and Model Application Summary</w:t>
        </w:r>
        <w:r w:rsidR="00897783">
          <w:rPr>
            <w:noProof/>
            <w:webHidden/>
          </w:rPr>
          <w:tab/>
        </w:r>
        <w:r w:rsidR="00897783">
          <w:rPr>
            <w:noProof/>
            <w:webHidden/>
          </w:rPr>
          <w:fldChar w:fldCharType="begin"/>
        </w:r>
        <w:r w:rsidR="00897783">
          <w:rPr>
            <w:noProof/>
            <w:webHidden/>
          </w:rPr>
          <w:instrText xml:space="preserve"> PAGEREF _Toc447638167 \h </w:instrText>
        </w:r>
        <w:r w:rsidR="00897783">
          <w:rPr>
            <w:noProof/>
            <w:webHidden/>
          </w:rPr>
        </w:r>
        <w:r w:rsidR="00897783">
          <w:rPr>
            <w:noProof/>
            <w:webHidden/>
          </w:rPr>
          <w:fldChar w:fldCharType="separate"/>
        </w:r>
        <w:r w:rsidR="00897783">
          <w:rPr>
            <w:noProof/>
            <w:webHidden/>
          </w:rPr>
          <w:t>58</w:t>
        </w:r>
        <w:r w:rsidR="00897783">
          <w:rPr>
            <w:noProof/>
            <w:webHidden/>
          </w:rPr>
          <w:fldChar w:fldCharType="end"/>
        </w:r>
      </w:hyperlink>
    </w:p>
    <w:p w14:paraId="1372A1FE" w14:textId="48B142D0" w:rsidR="00897783" w:rsidRDefault="00F1428E">
      <w:pPr>
        <w:pStyle w:val="TOC1"/>
        <w:rPr>
          <w:rFonts w:asciiTheme="minorHAnsi" w:eastAsiaTheme="minorEastAsia" w:hAnsiTheme="minorHAnsi" w:cstheme="minorBidi"/>
          <w:noProof/>
        </w:rPr>
      </w:pPr>
      <w:hyperlink w:anchor="_Toc447638168" w:history="1">
        <w:r w:rsidR="00897783" w:rsidRPr="00477FB0">
          <w:rPr>
            <w:rStyle w:val="Hyperlink"/>
            <w:noProof/>
          </w:rPr>
          <w:t>10.</w:t>
        </w:r>
        <w:r w:rsidR="00897783">
          <w:rPr>
            <w:rFonts w:asciiTheme="minorHAnsi" w:eastAsiaTheme="minorEastAsia" w:hAnsiTheme="minorHAnsi" w:cstheme="minorBidi"/>
            <w:noProof/>
          </w:rPr>
          <w:tab/>
        </w:r>
        <w:r w:rsidR="00897783" w:rsidRPr="00477FB0">
          <w:rPr>
            <w:rStyle w:val="Hyperlink"/>
            <w:noProof/>
          </w:rPr>
          <w:t>Appendix 4 –Data Relationships</w:t>
        </w:r>
        <w:r w:rsidR="00897783">
          <w:rPr>
            <w:noProof/>
            <w:webHidden/>
          </w:rPr>
          <w:tab/>
        </w:r>
        <w:r w:rsidR="00897783">
          <w:rPr>
            <w:noProof/>
            <w:webHidden/>
          </w:rPr>
          <w:fldChar w:fldCharType="begin"/>
        </w:r>
        <w:r w:rsidR="00897783">
          <w:rPr>
            <w:noProof/>
            <w:webHidden/>
          </w:rPr>
          <w:instrText xml:space="preserve"> PAGEREF _Toc447638168 \h </w:instrText>
        </w:r>
        <w:r w:rsidR="00897783">
          <w:rPr>
            <w:noProof/>
            <w:webHidden/>
          </w:rPr>
        </w:r>
        <w:r w:rsidR="00897783">
          <w:rPr>
            <w:noProof/>
            <w:webHidden/>
          </w:rPr>
          <w:fldChar w:fldCharType="separate"/>
        </w:r>
        <w:r w:rsidR="00897783">
          <w:rPr>
            <w:noProof/>
            <w:webHidden/>
          </w:rPr>
          <w:t>61</w:t>
        </w:r>
        <w:r w:rsidR="00897783">
          <w:rPr>
            <w:noProof/>
            <w:webHidden/>
          </w:rPr>
          <w:fldChar w:fldCharType="end"/>
        </w:r>
      </w:hyperlink>
    </w:p>
    <w:p w14:paraId="2FBD3CA1" w14:textId="150D235F" w:rsidR="00897783" w:rsidRDefault="00F1428E">
      <w:pPr>
        <w:pStyle w:val="TOC1"/>
        <w:rPr>
          <w:rFonts w:asciiTheme="minorHAnsi" w:eastAsiaTheme="minorEastAsia" w:hAnsiTheme="minorHAnsi" w:cstheme="minorBidi"/>
          <w:noProof/>
        </w:rPr>
      </w:pPr>
      <w:hyperlink w:anchor="_Toc447638169" w:history="1">
        <w:r w:rsidR="00897783" w:rsidRPr="00477FB0">
          <w:rPr>
            <w:rStyle w:val="Hyperlink"/>
            <w:rFonts w:ascii="Arial" w:eastAsia="Arial" w:hAnsi="Arial" w:cs="Arial"/>
            <w:noProof/>
          </w:rPr>
          <w:t>11.</w:t>
        </w:r>
        <w:r w:rsidR="00897783">
          <w:rPr>
            <w:rFonts w:asciiTheme="minorHAnsi" w:eastAsiaTheme="minorEastAsia" w:hAnsiTheme="minorHAnsi" w:cstheme="minorBidi"/>
            <w:noProof/>
          </w:rPr>
          <w:tab/>
        </w:r>
        <w:r w:rsidR="00897783" w:rsidRPr="00477FB0">
          <w:rPr>
            <w:rStyle w:val="Hyperlink"/>
            <w:noProof/>
          </w:rPr>
          <w:t>Appendix 5 – A-CAM Processing Schematic</w:t>
        </w:r>
        <w:r w:rsidR="00897783">
          <w:rPr>
            <w:noProof/>
            <w:webHidden/>
          </w:rPr>
          <w:tab/>
        </w:r>
        <w:r w:rsidR="00897783">
          <w:rPr>
            <w:noProof/>
            <w:webHidden/>
          </w:rPr>
          <w:fldChar w:fldCharType="begin"/>
        </w:r>
        <w:r w:rsidR="00897783">
          <w:rPr>
            <w:noProof/>
            <w:webHidden/>
          </w:rPr>
          <w:instrText xml:space="preserve"> PAGEREF _Toc447638169 \h </w:instrText>
        </w:r>
        <w:r w:rsidR="00897783">
          <w:rPr>
            <w:noProof/>
            <w:webHidden/>
          </w:rPr>
        </w:r>
        <w:r w:rsidR="00897783">
          <w:rPr>
            <w:noProof/>
            <w:webHidden/>
          </w:rPr>
          <w:fldChar w:fldCharType="separate"/>
        </w:r>
        <w:r w:rsidR="00897783">
          <w:rPr>
            <w:noProof/>
            <w:webHidden/>
          </w:rPr>
          <w:t>62</w:t>
        </w:r>
        <w:r w:rsidR="00897783">
          <w:rPr>
            <w:noProof/>
            <w:webHidden/>
          </w:rPr>
          <w:fldChar w:fldCharType="end"/>
        </w:r>
      </w:hyperlink>
    </w:p>
    <w:p w14:paraId="09CBBE8A" w14:textId="00893E23" w:rsidR="00897783" w:rsidRDefault="00F1428E">
      <w:pPr>
        <w:pStyle w:val="TOC1"/>
        <w:rPr>
          <w:rFonts w:asciiTheme="minorHAnsi" w:eastAsiaTheme="minorEastAsia" w:hAnsiTheme="minorHAnsi" w:cstheme="minorBidi"/>
          <w:noProof/>
        </w:rPr>
      </w:pPr>
      <w:hyperlink w:anchor="_Toc447638170" w:history="1">
        <w:r w:rsidR="00897783" w:rsidRPr="00477FB0">
          <w:rPr>
            <w:rStyle w:val="Hyperlink"/>
            <w:noProof/>
          </w:rPr>
          <w:t>12.</w:t>
        </w:r>
        <w:r w:rsidR="00897783">
          <w:rPr>
            <w:rFonts w:asciiTheme="minorHAnsi" w:eastAsiaTheme="minorEastAsia" w:hAnsiTheme="minorHAnsi" w:cstheme="minorBidi"/>
            <w:noProof/>
          </w:rPr>
          <w:tab/>
        </w:r>
        <w:r w:rsidR="00897783" w:rsidRPr="00477FB0">
          <w:rPr>
            <w:rStyle w:val="Hyperlink"/>
            <w:noProof/>
          </w:rPr>
          <w:t>Appendix 6 –A-CAM Input Tables</w:t>
        </w:r>
        <w:r w:rsidR="00897783">
          <w:rPr>
            <w:noProof/>
            <w:webHidden/>
          </w:rPr>
          <w:tab/>
        </w:r>
        <w:r w:rsidR="00897783">
          <w:rPr>
            <w:noProof/>
            <w:webHidden/>
          </w:rPr>
          <w:fldChar w:fldCharType="begin"/>
        </w:r>
        <w:r w:rsidR="00897783">
          <w:rPr>
            <w:noProof/>
            <w:webHidden/>
          </w:rPr>
          <w:instrText xml:space="preserve"> PAGEREF _Toc447638170 \h </w:instrText>
        </w:r>
        <w:r w:rsidR="00897783">
          <w:rPr>
            <w:noProof/>
            <w:webHidden/>
          </w:rPr>
        </w:r>
        <w:r w:rsidR="00897783">
          <w:rPr>
            <w:noProof/>
            <w:webHidden/>
          </w:rPr>
          <w:fldChar w:fldCharType="separate"/>
        </w:r>
        <w:r w:rsidR="00897783">
          <w:rPr>
            <w:noProof/>
            <w:webHidden/>
          </w:rPr>
          <w:t>64</w:t>
        </w:r>
        <w:r w:rsidR="00897783">
          <w:rPr>
            <w:noProof/>
            <w:webHidden/>
          </w:rPr>
          <w:fldChar w:fldCharType="end"/>
        </w:r>
      </w:hyperlink>
    </w:p>
    <w:p w14:paraId="685963A3" w14:textId="29E25ED6" w:rsidR="00897783" w:rsidRDefault="00F1428E">
      <w:pPr>
        <w:pStyle w:val="TOC1"/>
        <w:rPr>
          <w:rFonts w:asciiTheme="minorHAnsi" w:eastAsiaTheme="minorEastAsia" w:hAnsiTheme="minorHAnsi" w:cstheme="minorBidi"/>
          <w:noProof/>
        </w:rPr>
      </w:pPr>
      <w:hyperlink w:anchor="_Toc447638171" w:history="1">
        <w:r w:rsidR="00897783" w:rsidRPr="00477FB0">
          <w:rPr>
            <w:rStyle w:val="Hyperlink"/>
            <w:noProof/>
          </w:rPr>
          <w:t>13.</w:t>
        </w:r>
        <w:r w:rsidR="00897783">
          <w:rPr>
            <w:rFonts w:asciiTheme="minorHAnsi" w:eastAsiaTheme="minorEastAsia" w:hAnsiTheme="minorHAnsi" w:cstheme="minorBidi"/>
            <w:noProof/>
          </w:rPr>
          <w:tab/>
        </w:r>
        <w:r w:rsidR="00897783" w:rsidRPr="00477FB0">
          <w:rPr>
            <w:rStyle w:val="Hyperlink"/>
            <w:noProof/>
          </w:rPr>
          <w:t>Appendix 7 – A-CAM Plant Sharing Input Walkthrough</w:t>
        </w:r>
        <w:r w:rsidR="00897783">
          <w:rPr>
            <w:noProof/>
            <w:webHidden/>
          </w:rPr>
          <w:tab/>
        </w:r>
        <w:r w:rsidR="00897783">
          <w:rPr>
            <w:noProof/>
            <w:webHidden/>
          </w:rPr>
          <w:fldChar w:fldCharType="begin"/>
        </w:r>
        <w:r w:rsidR="00897783">
          <w:rPr>
            <w:noProof/>
            <w:webHidden/>
          </w:rPr>
          <w:instrText xml:space="preserve"> PAGEREF _Toc447638171 \h </w:instrText>
        </w:r>
        <w:r w:rsidR="00897783">
          <w:rPr>
            <w:noProof/>
            <w:webHidden/>
          </w:rPr>
        </w:r>
        <w:r w:rsidR="00897783">
          <w:rPr>
            <w:noProof/>
            <w:webHidden/>
          </w:rPr>
          <w:fldChar w:fldCharType="separate"/>
        </w:r>
        <w:r w:rsidR="00897783">
          <w:rPr>
            <w:noProof/>
            <w:webHidden/>
          </w:rPr>
          <w:t>67</w:t>
        </w:r>
        <w:r w:rsidR="00897783">
          <w:rPr>
            <w:noProof/>
            <w:webHidden/>
          </w:rPr>
          <w:fldChar w:fldCharType="end"/>
        </w:r>
      </w:hyperlink>
    </w:p>
    <w:p w14:paraId="48504433" w14:textId="6ACC626D"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72" w:history="1">
        <w:r w:rsidR="00897783" w:rsidRPr="00477FB0">
          <w:rPr>
            <w:rStyle w:val="Hyperlink"/>
            <w:noProof/>
          </w:rPr>
          <w:t>13.1</w:t>
        </w:r>
        <w:r w:rsidR="00897783">
          <w:rPr>
            <w:rFonts w:asciiTheme="minorHAnsi" w:eastAsiaTheme="minorEastAsia" w:hAnsiTheme="minorHAnsi" w:cstheme="minorBidi"/>
            <w:noProof/>
          </w:rPr>
          <w:tab/>
        </w:r>
        <w:r w:rsidR="00897783" w:rsidRPr="00477FB0">
          <w:rPr>
            <w:rStyle w:val="Hyperlink"/>
            <w:noProof/>
          </w:rPr>
          <w:t>Sharing Between Distribution and Feeder</w:t>
        </w:r>
        <w:r w:rsidR="00897783">
          <w:rPr>
            <w:noProof/>
            <w:webHidden/>
          </w:rPr>
          <w:tab/>
        </w:r>
        <w:r w:rsidR="00897783">
          <w:rPr>
            <w:noProof/>
            <w:webHidden/>
          </w:rPr>
          <w:fldChar w:fldCharType="begin"/>
        </w:r>
        <w:r w:rsidR="00897783">
          <w:rPr>
            <w:noProof/>
            <w:webHidden/>
          </w:rPr>
          <w:instrText xml:space="preserve"> PAGEREF _Toc447638172 \h </w:instrText>
        </w:r>
        <w:r w:rsidR="00897783">
          <w:rPr>
            <w:noProof/>
            <w:webHidden/>
          </w:rPr>
        </w:r>
        <w:r w:rsidR="00897783">
          <w:rPr>
            <w:noProof/>
            <w:webHidden/>
          </w:rPr>
          <w:fldChar w:fldCharType="separate"/>
        </w:r>
        <w:r w:rsidR="00897783">
          <w:rPr>
            <w:noProof/>
            <w:webHidden/>
          </w:rPr>
          <w:t>67</w:t>
        </w:r>
        <w:r w:rsidR="00897783">
          <w:rPr>
            <w:noProof/>
            <w:webHidden/>
          </w:rPr>
          <w:fldChar w:fldCharType="end"/>
        </w:r>
      </w:hyperlink>
    </w:p>
    <w:p w14:paraId="4A552627" w14:textId="449405B8"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73" w:history="1">
        <w:r w:rsidR="00897783" w:rsidRPr="00477FB0">
          <w:rPr>
            <w:rStyle w:val="Hyperlink"/>
            <w:noProof/>
          </w:rPr>
          <w:t>13.2</w:t>
        </w:r>
        <w:r w:rsidR="00897783">
          <w:rPr>
            <w:rFonts w:asciiTheme="minorHAnsi" w:eastAsiaTheme="minorEastAsia" w:hAnsiTheme="minorHAnsi" w:cstheme="minorBidi"/>
            <w:noProof/>
          </w:rPr>
          <w:tab/>
        </w:r>
        <w:r w:rsidR="00897783" w:rsidRPr="00477FB0">
          <w:rPr>
            <w:rStyle w:val="Hyperlink"/>
            <w:noProof/>
          </w:rPr>
          <w:t>Sharing Between Providers</w:t>
        </w:r>
        <w:r w:rsidR="00897783">
          <w:rPr>
            <w:noProof/>
            <w:webHidden/>
          </w:rPr>
          <w:tab/>
        </w:r>
        <w:r w:rsidR="00897783">
          <w:rPr>
            <w:noProof/>
            <w:webHidden/>
          </w:rPr>
          <w:fldChar w:fldCharType="begin"/>
        </w:r>
        <w:r w:rsidR="00897783">
          <w:rPr>
            <w:noProof/>
            <w:webHidden/>
          </w:rPr>
          <w:instrText xml:space="preserve"> PAGEREF _Toc447638173 \h </w:instrText>
        </w:r>
        <w:r w:rsidR="00897783">
          <w:rPr>
            <w:noProof/>
            <w:webHidden/>
          </w:rPr>
        </w:r>
        <w:r w:rsidR="00897783">
          <w:rPr>
            <w:noProof/>
            <w:webHidden/>
          </w:rPr>
          <w:fldChar w:fldCharType="separate"/>
        </w:r>
        <w:r w:rsidR="00897783">
          <w:rPr>
            <w:noProof/>
            <w:webHidden/>
          </w:rPr>
          <w:t>69</w:t>
        </w:r>
        <w:r w:rsidR="00897783">
          <w:rPr>
            <w:noProof/>
            <w:webHidden/>
          </w:rPr>
          <w:fldChar w:fldCharType="end"/>
        </w:r>
      </w:hyperlink>
    </w:p>
    <w:p w14:paraId="3FA586E7" w14:textId="4AFE6D36"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74" w:history="1">
        <w:r w:rsidR="00897783" w:rsidRPr="00477FB0">
          <w:rPr>
            <w:rStyle w:val="Hyperlink"/>
            <w:noProof/>
          </w:rPr>
          <w:t>13.3</w:t>
        </w:r>
        <w:r w:rsidR="00897783">
          <w:rPr>
            <w:rFonts w:asciiTheme="minorHAnsi" w:eastAsiaTheme="minorEastAsia" w:hAnsiTheme="minorHAnsi" w:cstheme="minorBidi"/>
            <w:noProof/>
          </w:rPr>
          <w:tab/>
        </w:r>
        <w:r w:rsidR="00897783" w:rsidRPr="00477FB0">
          <w:rPr>
            <w:rStyle w:val="Hyperlink"/>
            <w:noProof/>
          </w:rPr>
          <w:t>Sharing Of the Middle Mile Network</w:t>
        </w:r>
        <w:r w:rsidR="00897783">
          <w:rPr>
            <w:noProof/>
            <w:webHidden/>
          </w:rPr>
          <w:tab/>
        </w:r>
        <w:r w:rsidR="00897783">
          <w:rPr>
            <w:noProof/>
            <w:webHidden/>
          </w:rPr>
          <w:fldChar w:fldCharType="begin"/>
        </w:r>
        <w:r w:rsidR="00897783">
          <w:rPr>
            <w:noProof/>
            <w:webHidden/>
          </w:rPr>
          <w:instrText xml:space="preserve"> PAGEREF _Toc447638174 \h </w:instrText>
        </w:r>
        <w:r w:rsidR="00897783">
          <w:rPr>
            <w:noProof/>
            <w:webHidden/>
          </w:rPr>
        </w:r>
        <w:r w:rsidR="00897783">
          <w:rPr>
            <w:noProof/>
            <w:webHidden/>
          </w:rPr>
          <w:fldChar w:fldCharType="separate"/>
        </w:r>
        <w:r w:rsidR="00897783">
          <w:rPr>
            <w:noProof/>
            <w:webHidden/>
          </w:rPr>
          <w:t>70</w:t>
        </w:r>
        <w:r w:rsidR="00897783">
          <w:rPr>
            <w:noProof/>
            <w:webHidden/>
          </w:rPr>
          <w:fldChar w:fldCharType="end"/>
        </w:r>
      </w:hyperlink>
    </w:p>
    <w:p w14:paraId="4C351280" w14:textId="5F38C872"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75" w:history="1">
        <w:r w:rsidR="00897783" w:rsidRPr="00477FB0">
          <w:rPr>
            <w:rStyle w:val="Hyperlink"/>
            <w:noProof/>
          </w:rPr>
          <w:t>13.4</w:t>
        </w:r>
        <w:r w:rsidR="00897783">
          <w:rPr>
            <w:rFonts w:asciiTheme="minorHAnsi" w:eastAsiaTheme="minorEastAsia" w:hAnsiTheme="minorHAnsi" w:cstheme="minorBidi"/>
            <w:noProof/>
          </w:rPr>
          <w:tab/>
        </w:r>
        <w:r w:rsidR="00897783" w:rsidRPr="00477FB0">
          <w:rPr>
            <w:rStyle w:val="Hyperlink"/>
            <w:noProof/>
          </w:rPr>
          <w:t>Sharing of Middle Mile Routes Associated with Voice and Broadband</w:t>
        </w:r>
        <w:r w:rsidR="00897783">
          <w:rPr>
            <w:noProof/>
            <w:webHidden/>
          </w:rPr>
          <w:tab/>
        </w:r>
        <w:r w:rsidR="00897783">
          <w:rPr>
            <w:noProof/>
            <w:webHidden/>
          </w:rPr>
          <w:fldChar w:fldCharType="begin"/>
        </w:r>
        <w:r w:rsidR="00897783">
          <w:rPr>
            <w:noProof/>
            <w:webHidden/>
          </w:rPr>
          <w:instrText xml:space="preserve"> PAGEREF _Toc447638175 \h </w:instrText>
        </w:r>
        <w:r w:rsidR="00897783">
          <w:rPr>
            <w:noProof/>
            <w:webHidden/>
          </w:rPr>
        </w:r>
        <w:r w:rsidR="00897783">
          <w:rPr>
            <w:noProof/>
            <w:webHidden/>
          </w:rPr>
          <w:fldChar w:fldCharType="separate"/>
        </w:r>
        <w:r w:rsidR="00897783">
          <w:rPr>
            <w:noProof/>
            <w:webHidden/>
          </w:rPr>
          <w:t>70</w:t>
        </w:r>
        <w:r w:rsidR="00897783">
          <w:rPr>
            <w:noProof/>
            <w:webHidden/>
          </w:rPr>
          <w:fldChar w:fldCharType="end"/>
        </w:r>
      </w:hyperlink>
    </w:p>
    <w:p w14:paraId="2B139663" w14:textId="13A647C2" w:rsidR="00897783" w:rsidRDefault="00F1428E">
      <w:pPr>
        <w:pStyle w:val="TOC1"/>
        <w:rPr>
          <w:rFonts w:asciiTheme="minorHAnsi" w:eastAsiaTheme="minorEastAsia" w:hAnsiTheme="minorHAnsi" w:cstheme="minorBidi"/>
          <w:noProof/>
        </w:rPr>
      </w:pPr>
      <w:hyperlink w:anchor="_Toc447638176" w:history="1">
        <w:r w:rsidR="00897783" w:rsidRPr="00477FB0">
          <w:rPr>
            <w:rStyle w:val="Hyperlink"/>
            <w:noProof/>
          </w:rPr>
          <w:t>14.</w:t>
        </w:r>
        <w:r w:rsidR="00897783">
          <w:rPr>
            <w:rFonts w:asciiTheme="minorHAnsi" w:eastAsiaTheme="minorEastAsia" w:hAnsiTheme="minorHAnsi" w:cstheme="minorBidi"/>
            <w:noProof/>
          </w:rPr>
          <w:tab/>
        </w:r>
        <w:r w:rsidR="00897783" w:rsidRPr="00477FB0">
          <w:rPr>
            <w:rStyle w:val="Hyperlink"/>
            <w:noProof/>
          </w:rPr>
          <w:t>Appendix 8 -- Broadband Network Equipment Capacities</w:t>
        </w:r>
        <w:r w:rsidR="00897783">
          <w:rPr>
            <w:noProof/>
            <w:webHidden/>
          </w:rPr>
          <w:tab/>
        </w:r>
        <w:r w:rsidR="00897783">
          <w:rPr>
            <w:noProof/>
            <w:webHidden/>
          </w:rPr>
          <w:fldChar w:fldCharType="begin"/>
        </w:r>
        <w:r w:rsidR="00897783">
          <w:rPr>
            <w:noProof/>
            <w:webHidden/>
          </w:rPr>
          <w:instrText xml:space="preserve"> PAGEREF _Toc447638176 \h </w:instrText>
        </w:r>
        <w:r w:rsidR="00897783">
          <w:rPr>
            <w:noProof/>
            <w:webHidden/>
          </w:rPr>
        </w:r>
        <w:r w:rsidR="00897783">
          <w:rPr>
            <w:noProof/>
            <w:webHidden/>
          </w:rPr>
          <w:fldChar w:fldCharType="separate"/>
        </w:r>
        <w:r w:rsidR="00897783">
          <w:rPr>
            <w:noProof/>
            <w:webHidden/>
          </w:rPr>
          <w:t>72</w:t>
        </w:r>
        <w:r w:rsidR="00897783">
          <w:rPr>
            <w:noProof/>
            <w:webHidden/>
          </w:rPr>
          <w:fldChar w:fldCharType="end"/>
        </w:r>
      </w:hyperlink>
    </w:p>
    <w:p w14:paraId="297D1E4C" w14:textId="0DFC612D"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77" w:history="1">
        <w:r w:rsidR="00897783" w:rsidRPr="00477FB0">
          <w:rPr>
            <w:rStyle w:val="Hyperlink"/>
            <w:noProof/>
          </w:rPr>
          <w:t>14.1</w:t>
        </w:r>
        <w:r w:rsidR="00897783">
          <w:rPr>
            <w:rFonts w:asciiTheme="minorHAnsi" w:eastAsiaTheme="minorEastAsia" w:hAnsiTheme="minorHAnsi" w:cstheme="minorBidi"/>
            <w:noProof/>
          </w:rPr>
          <w:tab/>
        </w:r>
        <w:r w:rsidR="00897783" w:rsidRPr="00477FB0">
          <w:rPr>
            <w:rStyle w:val="Hyperlink"/>
            <w:noProof/>
          </w:rPr>
          <w:t>Impact of Bandwidth growth on Broadband Network Equipment Capacities</w:t>
        </w:r>
        <w:r w:rsidR="00897783">
          <w:rPr>
            <w:noProof/>
            <w:webHidden/>
          </w:rPr>
          <w:tab/>
        </w:r>
        <w:r w:rsidR="00897783">
          <w:rPr>
            <w:noProof/>
            <w:webHidden/>
          </w:rPr>
          <w:fldChar w:fldCharType="begin"/>
        </w:r>
        <w:r w:rsidR="00897783">
          <w:rPr>
            <w:noProof/>
            <w:webHidden/>
          </w:rPr>
          <w:instrText xml:space="preserve"> PAGEREF _Toc447638177 \h </w:instrText>
        </w:r>
        <w:r w:rsidR="00897783">
          <w:rPr>
            <w:noProof/>
            <w:webHidden/>
          </w:rPr>
        </w:r>
        <w:r w:rsidR="00897783">
          <w:rPr>
            <w:noProof/>
            <w:webHidden/>
          </w:rPr>
          <w:fldChar w:fldCharType="separate"/>
        </w:r>
        <w:r w:rsidR="00897783">
          <w:rPr>
            <w:noProof/>
            <w:webHidden/>
          </w:rPr>
          <w:t>76</w:t>
        </w:r>
        <w:r w:rsidR="00897783">
          <w:rPr>
            <w:noProof/>
            <w:webHidden/>
          </w:rPr>
          <w:fldChar w:fldCharType="end"/>
        </w:r>
      </w:hyperlink>
    </w:p>
    <w:p w14:paraId="40000447" w14:textId="61EAFF26" w:rsidR="00897783" w:rsidRDefault="00F1428E">
      <w:pPr>
        <w:pStyle w:val="TOC1"/>
        <w:rPr>
          <w:rFonts w:asciiTheme="minorHAnsi" w:eastAsiaTheme="minorEastAsia" w:hAnsiTheme="minorHAnsi" w:cstheme="minorBidi"/>
          <w:noProof/>
        </w:rPr>
      </w:pPr>
      <w:hyperlink w:anchor="_Toc447638178" w:history="1">
        <w:r w:rsidR="00897783" w:rsidRPr="00477FB0">
          <w:rPr>
            <w:rStyle w:val="Hyperlink"/>
            <w:noProof/>
          </w:rPr>
          <w:t>15.</w:t>
        </w:r>
        <w:r w:rsidR="00897783">
          <w:rPr>
            <w:rFonts w:asciiTheme="minorHAnsi" w:eastAsiaTheme="minorEastAsia" w:hAnsiTheme="minorHAnsi" w:cstheme="minorBidi"/>
            <w:noProof/>
          </w:rPr>
          <w:tab/>
        </w:r>
        <w:r w:rsidR="00897783" w:rsidRPr="00477FB0">
          <w:rPr>
            <w:rStyle w:val="Hyperlink"/>
            <w:noProof/>
          </w:rPr>
          <w:t>Appendix 9 -- Plant Mix Development</w:t>
        </w:r>
        <w:r w:rsidR="00897783">
          <w:rPr>
            <w:noProof/>
            <w:webHidden/>
          </w:rPr>
          <w:tab/>
        </w:r>
        <w:r w:rsidR="00897783">
          <w:rPr>
            <w:noProof/>
            <w:webHidden/>
          </w:rPr>
          <w:fldChar w:fldCharType="begin"/>
        </w:r>
        <w:r w:rsidR="00897783">
          <w:rPr>
            <w:noProof/>
            <w:webHidden/>
          </w:rPr>
          <w:instrText xml:space="preserve"> PAGEREF _Toc447638178 \h </w:instrText>
        </w:r>
        <w:r w:rsidR="00897783">
          <w:rPr>
            <w:noProof/>
            <w:webHidden/>
          </w:rPr>
        </w:r>
        <w:r w:rsidR="00897783">
          <w:rPr>
            <w:noProof/>
            <w:webHidden/>
          </w:rPr>
          <w:fldChar w:fldCharType="separate"/>
        </w:r>
        <w:r w:rsidR="00897783">
          <w:rPr>
            <w:noProof/>
            <w:webHidden/>
          </w:rPr>
          <w:t>77</w:t>
        </w:r>
        <w:r w:rsidR="00897783">
          <w:rPr>
            <w:noProof/>
            <w:webHidden/>
          </w:rPr>
          <w:fldChar w:fldCharType="end"/>
        </w:r>
      </w:hyperlink>
    </w:p>
    <w:p w14:paraId="5BB0FA3F" w14:textId="1B8F8E11"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79" w:history="1">
        <w:r w:rsidR="00897783" w:rsidRPr="00477FB0">
          <w:rPr>
            <w:rStyle w:val="Hyperlink"/>
            <w:noProof/>
          </w:rPr>
          <w:t>15.1</w:t>
        </w:r>
        <w:r w:rsidR="00897783">
          <w:rPr>
            <w:rFonts w:asciiTheme="minorHAnsi" w:eastAsiaTheme="minorEastAsia" w:hAnsiTheme="minorHAnsi" w:cstheme="minorBidi"/>
            <w:noProof/>
          </w:rPr>
          <w:tab/>
        </w:r>
        <w:r w:rsidR="00897783" w:rsidRPr="00477FB0">
          <w:rPr>
            <w:rStyle w:val="Hyperlink"/>
            <w:noProof/>
          </w:rPr>
          <w:t>Carrier-Provided Plant Mix Data Request</w:t>
        </w:r>
        <w:r w:rsidR="00897783">
          <w:rPr>
            <w:noProof/>
            <w:webHidden/>
          </w:rPr>
          <w:tab/>
        </w:r>
        <w:r w:rsidR="00897783">
          <w:rPr>
            <w:noProof/>
            <w:webHidden/>
          </w:rPr>
          <w:fldChar w:fldCharType="begin"/>
        </w:r>
        <w:r w:rsidR="00897783">
          <w:rPr>
            <w:noProof/>
            <w:webHidden/>
          </w:rPr>
          <w:instrText xml:space="preserve"> PAGEREF _Toc447638179 \h </w:instrText>
        </w:r>
        <w:r w:rsidR="00897783">
          <w:rPr>
            <w:noProof/>
            <w:webHidden/>
          </w:rPr>
        </w:r>
        <w:r w:rsidR="00897783">
          <w:rPr>
            <w:noProof/>
            <w:webHidden/>
          </w:rPr>
          <w:fldChar w:fldCharType="separate"/>
        </w:r>
        <w:r w:rsidR="00897783">
          <w:rPr>
            <w:noProof/>
            <w:webHidden/>
          </w:rPr>
          <w:t>77</w:t>
        </w:r>
        <w:r w:rsidR="00897783">
          <w:rPr>
            <w:noProof/>
            <w:webHidden/>
          </w:rPr>
          <w:fldChar w:fldCharType="end"/>
        </w:r>
      </w:hyperlink>
    </w:p>
    <w:p w14:paraId="2F7D36A7" w14:textId="0DD74FB2"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80" w:history="1">
        <w:r w:rsidR="00897783" w:rsidRPr="00477FB0">
          <w:rPr>
            <w:rStyle w:val="Hyperlink"/>
            <w:noProof/>
          </w:rPr>
          <w:t>15.2</w:t>
        </w:r>
        <w:r w:rsidR="00897783">
          <w:rPr>
            <w:rFonts w:asciiTheme="minorHAnsi" w:eastAsiaTheme="minorEastAsia" w:hAnsiTheme="minorHAnsi" w:cstheme="minorBidi"/>
            <w:noProof/>
          </w:rPr>
          <w:tab/>
        </w:r>
        <w:r w:rsidR="00897783" w:rsidRPr="00477FB0">
          <w:rPr>
            <w:rStyle w:val="Hyperlink"/>
            <w:noProof/>
          </w:rPr>
          <w:t>Initial Plant Mix Validation Methods</w:t>
        </w:r>
        <w:r w:rsidR="00897783">
          <w:rPr>
            <w:noProof/>
            <w:webHidden/>
          </w:rPr>
          <w:tab/>
        </w:r>
        <w:r w:rsidR="00897783">
          <w:rPr>
            <w:noProof/>
            <w:webHidden/>
          </w:rPr>
          <w:fldChar w:fldCharType="begin"/>
        </w:r>
        <w:r w:rsidR="00897783">
          <w:rPr>
            <w:noProof/>
            <w:webHidden/>
          </w:rPr>
          <w:instrText xml:space="preserve"> PAGEREF _Toc447638180 \h </w:instrText>
        </w:r>
        <w:r w:rsidR="00897783">
          <w:rPr>
            <w:noProof/>
            <w:webHidden/>
          </w:rPr>
        </w:r>
        <w:r w:rsidR="00897783">
          <w:rPr>
            <w:noProof/>
            <w:webHidden/>
          </w:rPr>
          <w:fldChar w:fldCharType="separate"/>
        </w:r>
        <w:r w:rsidR="00897783">
          <w:rPr>
            <w:noProof/>
            <w:webHidden/>
          </w:rPr>
          <w:t>77</w:t>
        </w:r>
        <w:r w:rsidR="00897783">
          <w:rPr>
            <w:noProof/>
            <w:webHidden/>
          </w:rPr>
          <w:fldChar w:fldCharType="end"/>
        </w:r>
      </w:hyperlink>
    </w:p>
    <w:p w14:paraId="71A6707E" w14:textId="4DABE32F" w:rsidR="00897783" w:rsidRDefault="00F1428E">
      <w:pPr>
        <w:pStyle w:val="TOC2"/>
        <w:tabs>
          <w:tab w:val="left" w:pos="960"/>
          <w:tab w:val="right" w:leader="dot" w:pos="9350"/>
        </w:tabs>
        <w:rPr>
          <w:rFonts w:asciiTheme="minorHAnsi" w:eastAsiaTheme="minorEastAsia" w:hAnsiTheme="minorHAnsi" w:cstheme="minorBidi"/>
          <w:noProof/>
        </w:rPr>
      </w:pPr>
      <w:hyperlink w:anchor="_Toc447638181" w:history="1">
        <w:r w:rsidR="00897783" w:rsidRPr="00477FB0">
          <w:rPr>
            <w:rStyle w:val="Hyperlink"/>
            <w:noProof/>
          </w:rPr>
          <w:t>15.3</w:t>
        </w:r>
        <w:r w:rsidR="00897783">
          <w:rPr>
            <w:rFonts w:asciiTheme="minorHAnsi" w:eastAsiaTheme="minorEastAsia" w:hAnsiTheme="minorHAnsi" w:cstheme="minorBidi"/>
            <w:noProof/>
          </w:rPr>
          <w:tab/>
        </w:r>
        <w:r w:rsidR="00897783" w:rsidRPr="00477FB0">
          <w:rPr>
            <w:rStyle w:val="Hyperlink"/>
            <w:noProof/>
          </w:rPr>
          <w:t>A-CAM Plant Mix SAC Updates</w:t>
        </w:r>
        <w:r w:rsidR="00897783">
          <w:rPr>
            <w:noProof/>
            <w:webHidden/>
          </w:rPr>
          <w:tab/>
        </w:r>
        <w:r w:rsidR="00897783">
          <w:rPr>
            <w:noProof/>
            <w:webHidden/>
          </w:rPr>
          <w:fldChar w:fldCharType="begin"/>
        </w:r>
        <w:r w:rsidR="00897783">
          <w:rPr>
            <w:noProof/>
            <w:webHidden/>
          </w:rPr>
          <w:instrText xml:space="preserve"> PAGEREF _Toc447638181 \h </w:instrText>
        </w:r>
        <w:r w:rsidR="00897783">
          <w:rPr>
            <w:noProof/>
            <w:webHidden/>
          </w:rPr>
        </w:r>
        <w:r w:rsidR="00897783">
          <w:rPr>
            <w:noProof/>
            <w:webHidden/>
          </w:rPr>
          <w:fldChar w:fldCharType="separate"/>
        </w:r>
        <w:r w:rsidR="00897783">
          <w:rPr>
            <w:noProof/>
            <w:webHidden/>
          </w:rPr>
          <w:t>77</w:t>
        </w:r>
        <w:r w:rsidR="00897783">
          <w:rPr>
            <w:noProof/>
            <w:webHidden/>
          </w:rPr>
          <w:fldChar w:fldCharType="end"/>
        </w:r>
      </w:hyperlink>
    </w:p>
    <w:p w14:paraId="19368B16" w14:textId="2490604B" w:rsidR="00897783" w:rsidRDefault="00F1428E">
      <w:pPr>
        <w:pStyle w:val="TOC1"/>
        <w:rPr>
          <w:rFonts w:asciiTheme="minorHAnsi" w:eastAsiaTheme="minorEastAsia" w:hAnsiTheme="minorHAnsi" w:cstheme="minorBidi"/>
          <w:noProof/>
        </w:rPr>
      </w:pPr>
      <w:hyperlink w:anchor="_Toc447638182" w:history="1">
        <w:r w:rsidR="00897783" w:rsidRPr="00477FB0">
          <w:rPr>
            <w:rStyle w:val="Hyperlink"/>
            <w:noProof/>
          </w:rPr>
          <w:t>16.</w:t>
        </w:r>
        <w:r w:rsidR="00897783">
          <w:rPr>
            <w:rFonts w:asciiTheme="minorHAnsi" w:eastAsiaTheme="minorEastAsia" w:hAnsiTheme="minorHAnsi" w:cstheme="minorBidi"/>
            <w:noProof/>
          </w:rPr>
          <w:tab/>
        </w:r>
        <w:r w:rsidR="00897783" w:rsidRPr="00477FB0">
          <w:rPr>
            <w:rStyle w:val="Hyperlink"/>
            <w:noProof/>
          </w:rPr>
          <w:t>Appendix 10 -- Take Rate Impacts to Network Sizing and Cost Unitization</w:t>
        </w:r>
        <w:r w:rsidR="00897783">
          <w:rPr>
            <w:noProof/>
            <w:webHidden/>
          </w:rPr>
          <w:tab/>
        </w:r>
        <w:r w:rsidR="00897783">
          <w:rPr>
            <w:noProof/>
            <w:webHidden/>
          </w:rPr>
          <w:fldChar w:fldCharType="begin"/>
        </w:r>
        <w:r w:rsidR="00897783">
          <w:rPr>
            <w:noProof/>
            <w:webHidden/>
          </w:rPr>
          <w:instrText xml:space="preserve"> PAGEREF _Toc447638182 \h </w:instrText>
        </w:r>
        <w:r w:rsidR="00897783">
          <w:rPr>
            <w:noProof/>
            <w:webHidden/>
          </w:rPr>
        </w:r>
        <w:r w:rsidR="00897783">
          <w:rPr>
            <w:noProof/>
            <w:webHidden/>
          </w:rPr>
          <w:fldChar w:fldCharType="separate"/>
        </w:r>
        <w:r w:rsidR="00897783">
          <w:rPr>
            <w:noProof/>
            <w:webHidden/>
          </w:rPr>
          <w:t>78</w:t>
        </w:r>
        <w:r w:rsidR="00897783">
          <w:rPr>
            <w:noProof/>
            <w:webHidden/>
          </w:rPr>
          <w:fldChar w:fldCharType="end"/>
        </w:r>
      </w:hyperlink>
    </w:p>
    <w:p w14:paraId="5C828177" w14:textId="083076CD" w:rsidR="00897783" w:rsidRDefault="00F1428E">
      <w:pPr>
        <w:pStyle w:val="TOC1"/>
        <w:rPr>
          <w:rFonts w:asciiTheme="minorHAnsi" w:eastAsiaTheme="minorEastAsia" w:hAnsiTheme="minorHAnsi" w:cstheme="minorBidi"/>
          <w:noProof/>
        </w:rPr>
      </w:pPr>
      <w:hyperlink w:anchor="_Toc447638183" w:history="1">
        <w:r w:rsidR="00897783" w:rsidRPr="00477FB0">
          <w:rPr>
            <w:rStyle w:val="Hyperlink"/>
            <w:noProof/>
          </w:rPr>
          <w:t>17.</w:t>
        </w:r>
        <w:r w:rsidR="00897783">
          <w:rPr>
            <w:rFonts w:asciiTheme="minorHAnsi" w:eastAsiaTheme="minorEastAsia" w:hAnsiTheme="minorHAnsi" w:cstheme="minorBidi"/>
            <w:noProof/>
          </w:rPr>
          <w:tab/>
        </w:r>
        <w:r w:rsidR="00897783" w:rsidRPr="00477FB0">
          <w:rPr>
            <w:rStyle w:val="Hyperlink"/>
            <w:noProof/>
          </w:rPr>
          <w:t>Peering Locations</w:t>
        </w:r>
        <w:r w:rsidR="00897783">
          <w:rPr>
            <w:noProof/>
            <w:webHidden/>
          </w:rPr>
          <w:tab/>
        </w:r>
        <w:r w:rsidR="00897783">
          <w:rPr>
            <w:noProof/>
            <w:webHidden/>
          </w:rPr>
          <w:fldChar w:fldCharType="begin"/>
        </w:r>
        <w:r w:rsidR="00897783">
          <w:rPr>
            <w:noProof/>
            <w:webHidden/>
          </w:rPr>
          <w:instrText xml:space="preserve"> PAGEREF _Toc447638183 \h </w:instrText>
        </w:r>
        <w:r w:rsidR="00897783">
          <w:rPr>
            <w:noProof/>
            <w:webHidden/>
          </w:rPr>
        </w:r>
        <w:r w:rsidR="00897783">
          <w:rPr>
            <w:noProof/>
            <w:webHidden/>
          </w:rPr>
          <w:fldChar w:fldCharType="separate"/>
        </w:r>
        <w:r w:rsidR="00897783">
          <w:rPr>
            <w:noProof/>
            <w:webHidden/>
          </w:rPr>
          <w:t>81</w:t>
        </w:r>
        <w:r w:rsidR="00897783">
          <w:rPr>
            <w:noProof/>
            <w:webHidden/>
          </w:rPr>
          <w:fldChar w:fldCharType="end"/>
        </w:r>
      </w:hyperlink>
    </w:p>
    <w:p w14:paraId="15AD8E18" w14:textId="698D0DE0" w:rsidR="00897783" w:rsidRDefault="00F1428E">
      <w:pPr>
        <w:pStyle w:val="TOC1"/>
        <w:rPr>
          <w:rFonts w:asciiTheme="minorHAnsi" w:eastAsiaTheme="minorEastAsia" w:hAnsiTheme="minorHAnsi" w:cstheme="minorBidi"/>
          <w:noProof/>
        </w:rPr>
      </w:pPr>
      <w:hyperlink w:anchor="_Toc447638184" w:history="1">
        <w:r w:rsidR="00897783" w:rsidRPr="00477FB0">
          <w:rPr>
            <w:rStyle w:val="Hyperlink"/>
            <w:noProof/>
          </w:rPr>
          <w:t>18.</w:t>
        </w:r>
        <w:r w:rsidR="00897783">
          <w:rPr>
            <w:rFonts w:asciiTheme="minorHAnsi" w:eastAsiaTheme="minorEastAsia" w:hAnsiTheme="minorHAnsi" w:cstheme="minorBidi"/>
            <w:noProof/>
          </w:rPr>
          <w:tab/>
        </w:r>
        <w:r w:rsidR="00897783" w:rsidRPr="00477FB0">
          <w:rPr>
            <w:rStyle w:val="Hyperlink"/>
            <w:noProof/>
          </w:rPr>
          <w:t>Document Revisions</w:t>
        </w:r>
        <w:r w:rsidR="00897783">
          <w:rPr>
            <w:noProof/>
            <w:webHidden/>
          </w:rPr>
          <w:tab/>
        </w:r>
        <w:r w:rsidR="00897783">
          <w:rPr>
            <w:noProof/>
            <w:webHidden/>
          </w:rPr>
          <w:fldChar w:fldCharType="begin"/>
        </w:r>
        <w:r w:rsidR="00897783">
          <w:rPr>
            <w:noProof/>
            <w:webHidden/>
          </w:rPr>
          <w:instrText xml:space="preserve"> PAGEREF _Toc447638184 \h </w:instrText>
        </w:r>
        <w:r w:rsidR="00897783">
          <w:rPr>
            <w:noProof/>
            <w:webHidden/>
          </w:rPr>
        </w:r>
        <w:r w:rsidR="00897783">
          <w:rPr>
            <w:noProof/>
            <w:webHidden/>
          </w:rPr>
          <w:fldChar w:fldCharType="separate"/>
        </w:r>
        <w:r w:rsidR="00897783">
          <w:rPr>
            <w:noProof/>
            <w:webHidden/>
          </w:rPr>
          <w:t>89</w:t>
        </w:r>
        <w:r w:rsidR="00897783">
          <w:rPr>
            <w:noProof/>
            <w:webHidden/>
          </w:rPr>
          <w:fldChar w:fldCharType="end"/>
        </w:r>
      </w:hyperlink>
    </w:p>
    <w:p w14:paraId="300C207B" w14:textId="77777777" w:rsidR="002B41AA" w:rsidRDefault="002B41AA">
      <w:r>
        <w:fldChar w:fldCharType="end"/>
      </w:r>
    </w:p>
    <w:p w14:paraId="5C46D796" w14:textId="77777777" w:rsidR="002B41AA" w:rsidRDefault="002B41AA"/>
    <w:p w14:paraId="24C98B95" w14:textId="77777777" w:rsidR="002B41AA" w:rsidRDefault="002B41AA">
      <w:r>
        <w:br w:type="page"/>
      </w:r>
    </w:p>
    <w:p w14:paraId="62FC90CB" w14:textId="77777777" w:rsidR="002B41AA" w:rsidRDefault="002B41AA" w:rsidP="001E19AC">
      <w:pPr>
        <w:pStyle w:val="Heading1"/>
      </w:pPr>
      <w:bookmarkStart w:id="1" w:name="_Toc356551444"/>
      <w:bookmarkStart w:id="2" w:name="_Toc356551630"/>
      <w:bookmarkStart w:id="3" w:name="_Toc356552035"/>
      <w:bookmarkStart w:id="4" w:name="_Toc356552195"/>
      <w:bookmarkStart w:id="5" w:name="_Toc356553620"/>
      <w:bookmarkStart w:id="6" w:name="_Toc356553732"/>
      <w:bookmarkStart w:id="7" w:name="_Toc356553866"/>
      <w:bookmarkStart w:id="8" w:name="_Toc356554052"/>
      <w:bookmarkStart w:id="9" w:name="_Toc356554127"/>
      <w:bookmarkStart w:id="10" w:name="_Toc356554202"/>
      <w:bookmarkStart w:id="11" w:name="_Toc356554277"/>
      <w:bookmarkStart w:id="12" w:name="_Toc356559175"/>
      <w:bookmarkStart w:id="13" w:name="_Toc356559257"/>
      <w:bookmarkStart w:id="14" w:name="_Toc356559454"/>
      <w:bookmarkStart w:id="15" w:name="_Toc356559536"/>
      <w:bookmarkStart w:id="16" w:name="_Toc356565412"/>
      <w:bookmarkStart w:id="17" w:name="_Toc356763880"/>
      <w:bookmarkStart w:id="18" w:name="_Toc356805653"/>
      <w:bookmarkStart w:id="19" w:name="_Toc356807504"/>
      <w:bookmarkStart w:id="20" w:name="_Toc356807623"/>
      <w:bookmarkStart w:id="21" w:name="_Toc353178074"/>
      <w:bookmarkStart w:id="22" w:name="_Toc353178351"/>
      <w:bookmarkStart w:id="23" w:name="_Toc353178622"/>
      <w:bookmarkStart w:id="24" w:name="_Toc353178901"/>
      <w:bookmarkStart w:id="25" w:name="_Toc353179167"/>
      <w:bookmarkStart w:id="26" w:name="_Toc353179439"/>
      <w:bookmarkStart w:id="27" w:name="_Toc353179705"/>
      <w:bookmarkStart w:id="28" w:name="_Toc353180006"/>
      <w:bookmarkStart w:id="29" w:name="_Toc353180206"/>
      <w:bookmarkStart w:id="30" w:name="_Toc353180512"/>
      <w:bookmarkStart w:id="31" w:name="_Toc353180814"/>
      <w:bookmarkStart w:id="32" w:name="_Toc353181015"/>
      <w:bookmarkStart w:id="33" w:name="_Toc353181216"/>
      <w:bookmarkStart w:id="34" w:name="_Toc353178076"/>
      <w:bookmarkStart w:id="35" w:name="_Toc353178353"/>
      <w:bookmarkStart w:id="36" w:name="_Toc353178624"/>
      <w:bookmarkStart w:id="37" w:name="_Toc353178903"/>
      <w:bookmarkStart w:id="38" w:name="_Toc353179169"/>
      <w:bookmarkStart w:id="39" w:name="_Toc353179441"/>
      <w:bookmarkStart w:id="40" w:name="_Toc353179707"/>
      <w:bookmarkStart w:id="41" w:name="_Toc353180008"/>
      <w:bookmarkStart w:id="42" w:name="_Toc353180208"/>
      <w:bookmarkStart w:id="43" w:name="_Toc353180514"/>
      <w:bookmarkStart w:id="44" w:name="_Toc353180816"/>
      <w:bookmarkStart w:id="45" w:name="_Toc353181017"/>
      <w:bookmarkStart w:id="46" w:name="_Toc353181218"/>
      <w:bookmarkStart w:id="47" w:name="_Toc353178077"/>
      <w:bookmarkStart w:id="48" w:name="_Toc353178354"/>
      <w:bookmarkStart w:id="49" w:name="_Toc353178625"/>
      <w:bookmarkStart w:id="50" w:name="_Toc353178904"/>
      <w:bookmarkStart w:id="51" w:name="_Toc353179170"/>
      <w:bookmarkStart w:id="52" w:name="_Toc353179442"/>
      <w:bookmarkStart w:id="53" w:name="_Toc353179708"/>
      <w:bookmarkStart w:id="54" w:name="_Toc353180009"/>
      <w:bookmarkStart w:id="55" w:name="_Toc353180209"/>
      <w:bookmarkStart w:id="56" w:name="_Toc353180515"/>
      <w:bookmarkStart w:id="57" w:name="_Toc353180817"/>
      <w:bookmarkStart w:id="58" w:name="_Toc353181018"/>
      <w:bookmarkStart w:id="59" w:name="_Toc353181219"/>
      <w:bookmarkStart w:id="60" w:name="_Toc353178078"/>
      <w:bookmarkStart w:id="61" w:name="_Toc353178355"/>
      <w:bookmarkStart w:id="62" w:name="_Toc353178626"/>
      <w:bookmarkStart w:id="63" w:name="_Toc353178905"/>
      <w:bookmarkStart w:id="64" w:name="_Toc353179171"/>
      <w:bookmarkStart w:id="65" w:name="_Toc353179443"/>
      <w:bookmarkStart w:id="66" w:name="_Toc353179709"/>
      <w:bookmarkStart w:id="67" w:name="_Toc353180010"/>
      <w:bookmarkStart w:id="68" w:name="_Toc353180210"/>
      <w:bookmarkStart w:id="69" w:name="_Toc353180516"/>
      <w:bookmarkStart w:id="70" w:name="_Toc353180818"/>
      <w:bookmarkStart w:id="71" w:name="_Toc353181019"/>
      <w:bookmarkStart w:id="72" w:name="_Toc353181220"/>
      <w:bookmarkStart w:id="73" w:name="_Toc353178079"/>
      <w:bookmarkStart w:id="74" w:name="_Toc353178356"/>
      <w:bookmarkStart w:id="75" w:name="_Toc353178627"/>
      <w:bookmarkStart w:id="76" w:name="_Toc353178906"/>
      <w:bookmarkStart w:id="77" w:name="_Toc353179172"/>
      <w:bookmarkStart w:id="78" w:name="_Toc353179444"/>
      <w:bookmarkStart w:id="79" w:name="_Toc353179710"/>
      <w:bookmarkStart w:id="80" w:name="_Toc353180011"/>
      <w:bookmarkStart w:id="81" w:name="_Toc353180211"/>
      <w:bookmarkStart w:id="82" w:name="_Toc353180517"/>
      <w:bookmarkStart w:id="83" w:name="_Toc353180819"/>
      <w:bookmarkStart w:id="84" w:name="_Toc353181020"/>
      <w:bookmarkStart w:id="85" w:name="_Toc353181221"/>
      <w:bookmarkStart w:id="86" w:name="_Toc353178080"/>
      <w:bookmarkStart w:id="87" w:name="_Toc353178357"/>
      <w:bookmarkStart w:id="88" w:name="_Toc353178628"/>
      <w:bookmarkStart w:id="89" w:name="_Toc353178907"/>
      <w:bookmarkStart w:id="90" w:name="_Toc353179173"/>
      <w:bookmarkStart w:id="91" w:name="_Toc353179445"/>
      <w:bookmarkStart w:id="92" w:name="_Toc353179711"/>
      <w:bookmarkStart w:id="93" w:name="_Toc353180012"/>
      <w:bookmarkStart w:id="94" w:name="_Toc353180212"/>
      <w:bookmarkStart w:id="95" w:name="_Toc353180518"/>
      <w:bookmarkStart w:id="96" w:name="_Toc353180820"/>
      <w:bookmarkStart w:id="97" w:name="_Toc353181021"/>
      <w:bookmarkStart w:id="98" w:name="_Toc353181222"/>
      <w:bookmarkStart w:id="99" w:name="_Toc353178081"/>
      <w:bookmarkStart w:id="100" w:name="_Toc353178358"/>
      <w:bookmarkStart w:id="101" w:name="_Toc353178629"/>
      <w:bookmarkStart w:id="102" w:name="_Toc353178908"/>
      <w:bookmarkStart w:id="103" w:name="_Toc353179174"/>
      <w:bookmarkStart w:id="104" w:name="_Toc353179446"/>
      <w:bookmarkStart w:id="105" w:name="_Toc353179712"/>
      <w:bookmarkStart w:id="106" w:name="_Toc353180013"/>
      <w:bookmarkStart w:id="107" w:name="_Toc353180213"/>
      <w:bookmarkStart w:id="108" w:name="_Toc353180519"/>
      <w:bookmarkStart w:id="109" w:name="_Toc353180821"/>
      <w:bookmarkStart w:id="110" w:name="_Toc353181022"/>
      <w:bookmarkStart w:id="111" w:name="_Toc353181223"/>
      <w:bookmarkStart w:id="112" w:name="_Toc353178082"/>
      <w:bookmarkStart w:id="113" w:name="_Toc353178359"/>
      <w:bookmarkStart w:id="114" w:name="_Toc353178630"/>
      <w:bookmarkStart w:id="115" w:name="_Toc353178909"/>
      <w:bookmarkStart w:id="116" w:name="_Toc353179175"/>
      <w:bookmarkStart w:id="117" w:name="_Toc353179447"/>
      <w:bookmarkStart w:id="118" w:name="_Toc353179713"/>
      <w:bookmarkStart w:id="119" w:name="_Toc353180014"/>
      <w:bookmarkStart w:id="120" w:name="_Toc353180214"/>
      <w:bookmarkStart w:id="121" w:name="_Toc353180520"/>
      <w:bookmarkStart w:id="122" w:name="_Toc353180822"/>
      <w:bookmarkStart w:id="123" w:name="_Toc353181023"/>
      <w:bookmarkStart w:id="124" w:name="_Toc353181224"/>
      <w:bookmarkStart w:id="125" w:name="_Toc353178083"/>
      <w:bookmarkStart w:id="126" w:name="_Toc353178360"/>
      <w:bookmarkStart w:id="127" w:name="_Toc353178631"/>
      <w:bookmarkStart w:id="128" w:name="_Toc353178910"/>
      <w:bookmarkStart w:id="129" w:name="_Toc353179176"/>
      <w:bookmarkStart w:id="130" w:name="_Toc353179448"/>
      <w:bookmarkStart w:id="131" w:name="_Toc353179714"/>
      <w:bookmarkStart w:id="132" w:name="_Toc353180015"/>
      <w:bookmarkStart w:id="133" w:name="_Toc353180215"/>
      <w:bookmarkStart w:id="134" w:name="_Toc353180521"/>
      <w:bookmarkStart w:id="135" w:name="_Toc353180823"/>
      <w:bookmarkStart w:id="136" w:name="_Toc353181024"/>
      <w:bookmarkStart w:id="137" w:name="_Toc353181225"/>
      <w:bookmarkStart w:id="138" w:name="_Toc353178084"/>
      <w:bookmarkStart w:id="139" w:name="_Toc353178361"/>
      <w:bookmarkStart w:id="140" w:name="_Toc353178632"/>
      <w:bookmarkStart w:id="141" w:name="_Toc353178911"/>
      <w:bookmarkStart w:id="142" w:name="_Toc353179177"/>
      <w:bookmarkStart w:id="143" w:name="_Toc353179449"/>
      <w:bookmarkStart w:id="144" w:name="_Toc353179715"/>
      <w:bookmarkStart w:id="145" w:name="_Toc353180016"/>
      <w:bookmarkStart w:id="146" w:name="_Toc353180216"/>
      <w:bookmarkStart w:id="147" w:name="_Toc353180522"/>
      <w:bookmarkStart w:id="148" w:name="_Toc353180824"/>
      <w:bookmarkStart w:id="149" w:name="_Toc353181025"/>
      <w:bookmarkStart w:id="150" w:name="_Toc353181226"/>
      <w:bookmarkStart w:id="151" w:name="_Toc353178085"/>
      <w:bookmarkStart w:id="152" w:name="_Toc353178362"/>
      <w:bookmarkStart w:id="153" w:name="_Toc353178633"/>
      <w:bookmarkStart w:id="154" w:name="_Toc353178912"/>
      <w:bookmarkStart w:id="155" w:name="_Toc353179178"/>
      <w:bookmarkStart w:id="156" w:name="_Toc353179450"/>
      <w:bookmarkStart w:id="157" w:name="_Toc353179716"/>
      <w:bookmarkStart w:id="158" w:name="_Toc353180017"/>
      <w:bookmarkStart w:id="159" w:name="_Toc353180217"/>
      <w:bookmarkStart w:id="160" w:name="_Toc353180523"/>
      <w:bookmarkStart w:id="161" w:name="_Toc353180825"/>
      <w:bookmarkStart w:id="162" w:name="_Toc353181026"/>
      <w:bookmarkStart w:id="163" w:name="_Toc353181227"/>
      <w:bookmarkStart w:id="164" w:name="_Toc353178086"/>
      <w:bookmarkStart w:id="165" w:name="_Toc353178363"/>
      <w:bookmarkStart w:id="166" w:name="_Toc353178634"/>
      <w:bookmarkStart w:id="167" w:name="_Toc353178913"/>
      <w:bookmarkStart w:id="168" w:name="_Toc353179179"/>
      <w:bookmarkStart w:id="169" w:name="_Toc353179451"/>
      <w:bookmarkStart w:id="170" w:name="_Toc353179717"/>
      <w:bookmarkStart w:id="171" w:name="_Toc353180018"/>
      <w:bookmarkStart w:id="172" w:name="_Toc353180218"/>
      <w:bookmarkStart w:id="173" w:name="_Toc353180524"/>
      <w:bookmarkStart w:id="174" w:name="_Toc353180826"/>
      <w:bookmarkStart w:id="175" w:name="_Toc353181027"/>
      <w:bookmarkStart w:id="176" w:name="_Toc353181228"/>
      <w:bookmarkStart w:id="177" w:name="_Toc353178087"/>
      <w:bookmarkStart w:id="178" w:name="_Toc353178364"/>
      <w:bookmarkStart w:id="179" w:name="_Toc353178635"/>
      <w:bookmarkStart w:id="180" w:name="_Toc353178914"/>
      <w:bookmarkStart w:id="181" w:name="_Toc353179180"/>
      <w:bookmarkStart w:id="182" w:name="_Toc353179452"/>
      <w:bookmarkStart w:id="183" w:name="_Toc353179718"/>
      <w:bookmarkStart w:id="184" w:name="_Toc353180019"/>
      <w:bookmarkStart w:id="185" w:name="_Toc353180219"/>
      <w:bookmarkStart w:id="186" w:name="_Toc353180525"/>
      <w:bookmarkStart w:id="187" w:name="_Toc353180827"/>
      <w:bookmarkStart w:id="188" w:name="_Toc353181028"/>
      <w:bookmarkStart w:id="189" w:name="_Toc353181229"/>
      <w:bookmarkStart w:id="190" w:name="_Toc353178088"/>
      <w:bookmarkStart w:id="191" w:name="_Toc353178365"/>
      <w:bookmarkStart w:id="192" w:name="_Toc353178636"/>
      <w:bookmarkStart w:id="193" w:name="_Toc353178915"/>
      <w:bookmarkStart w:id="194" w:name="_Toc353179181"/>
      <w:bookmarkStart w:id="195" w:name="_Toc353179453"/>
      <w:bookmarkStart w:id="196" w:name="_Toc353179719"/>
      <w:bookmarkStart w:id="197" w:name="_Toc353180020"/>
      <w:bookmarkStart w:id="198" w:name="_Toc353180220"/>
      <w:bookmarkStart w:id="199" w:name="_Toc353180526"/>
      <w:bookmarkStart w:id="200" w:name="_Toc353180828"/>
      <w:bookmarkStart w:id="201" w:name="_Toc353181029"/>
      <w:bookmarkStart w:id="202" w:name="_Toc353181230"/>
      <w:bookmarkStart w:id="203" w:name="_Toc353178091"/>
      <w:bookmarkStart w:id="204" w:name="_Toc353178368"/>
      <w:bookmarkStart w:id="205" w:name="_Toc353178639"/>
      <w:bookmarkStart w:id="206" w:name="_Toc353178918"/>
      <w:bookmarkStart w:id="207" w:name="_Toc353179184"/>
      <w:bookmarkStart w:id="208" w:name="_Toc353179456"/>
      <w:bookmarkStart w:id="209" w:name="_Toc353179722"/>
      <w:bookmarkStart w:id="210" w:name="_Toc353180023"/>
      <w:bookmarkStart w:id="211" w:name="_Toc353180223"/>
      <w:bookmarkStart w:id="212" w:name="_Toc353180529"/>
      <w:bookmarkStart w:id="213" w:name="_Toc353180831"/>
      <w:bookmarkStart w:id="214" w:name="_Toc353181032"/>
      <w:bookmarkStart w:id="215" w:name="_Toc353181233"/>
      <w:bookmarkStart w:id="216" w:name="_Toc353178093"/>
      <w:bookmarkStart w:id="217" w:name="_Toc353178370"/>
      <w:bookmarkStart w:id="218" w:name="_Toc353178641"/>
      <w:bookmarkStart w:id="219" w:name="_Toc353178920"/>
      <w:bookmarkStart w:id="220" w:name="_Toc353179186"/>
      <w:bookmarkStart w:id="221" w:name="_Toc353179458"/>
      <w:bookmarkStart w:id="222" w:name="_Toc353179724"/>
      <w:bookmarkStart w:id="223" w:name="_Toc353180025"/>
      <w:bookmarkStart w:id="224" w:name="_Toc353180225"/>
      <w:bookmarkStart w:id="225" w:name="_Toc353180531"/>
      <w:bookmarkStart w:id="226" w:name="_Toc353180833"/>
      <w:bookmarkStart w:id="227" w:name="_Toc353181034"/>
      <w:bookmarkStart w:id="228" w:name="_Toc353181235"/>
      <w:bookmarkStart w:id="229" w:name="_Toc353178097"/>
      <w:bookmarkStart w:id="230" w:name="_Toc353178374"/>
      <w:bookmarkStart w:id="231" w:name="_Toc353178645"/>
      <w:bookmarkStart w:id="232" w:name="_Toc353178924"/>
      <w:bookmarkStart w:id="233" w:name="_Toc353179190"/>
      <w:bookmarkStart w:id="234" w:name="_Toc353179462"/>
      <w:bookmarkStart w:id="235" w:name="_Toc353179728"/>
      <w:bookmarkStart w:id="236" w:name="_Toc353180029"/>
      <w:bookmarkStart w:id="237" w:name="_Toc353180229"/>
      <w:bookmarkStart w:id="238" w:name="_Toc353180535"/>
      <w:bookmarkStart w:id="239" w:name="_Toc353180837"/>
      <w:bookmarkStart w:id="240" w:name="_Toc353181038"/>
      <w:bookmarkStart w:id="241" w:name="_Toc353181239"/>
      <w:bookmarkStart w:id="242" w:name="_Toc353178104"/>
      <w:bookmarkStart w:id="243" w:name="_Toc353178381"/>
      <w:bookmarkStart w:id="244" w:name="_Toc353178652"/>
      <w:bookmarkStart w:id="245" w:name="_Toc353178931"/>
      <w:bookmarkStart w:id="246" w:name="_Toc353179197"/>
      <w:bookmarkStart w:id="247" w:name="_Toc353179469"/>
      <w:bookmarkStart w:id="248" w:name="_Toc353179735"/>
      <w:bookmarkStart w:id="249" w:name="_Toc353180036"/>
      <w:bookmarkStart w:id="250" w:name="_Toc353180236"/>
      <w:bookmarkStart w:id="251" w:name="_Toc353180542"/>
      <w:bookmarkStart w:id="252" w:name="_Toc353180844"/>
      <w:bookmarkStart w:id="253" w:name="_Toc353181045"/>
      <w:bookmarkStart w:id="254" w:name="_Toc353181246"/>
      <w:bookmarkStart w:id="255" w:name="_Toc353178105"/>
      <w:bookmarkStart w:id="256" w:name="_Toc353178382"/>
      <w:bookmarkStart w:id="257" w:name="_Toc353178653"/>
      <w:bookmarkStart w:id="258" w:name="_Toc353178932"/>
      <w:bookmarkStart w:id="259" w:name="_Toc353179198"/>
      <w:bookmarkStart w:id="260" w:name="_Toc353179470"/>
      <w:bookmarkStart w:id="261" w:name="_Toc353179736"/>
      <w:bookmarkStart w:id="262" w:name="_Toc353180037"/>
      <w:bookmarkStart w:id="263" w:name="_Toc353180237"/>
      <w:bookmarkStart w:id="264" w:name="_Toc353180543"/>
      <w:bookmarkStart w:id="265" w:name="_Toc353180845"/>
      <w:bookmarkStart w:id="266" w:name="_Toc353181046"/>
      <w:bookmarkStart w:id="267" w:name="_Toc353181247"/>
      <w:bookmarkStart w:id="268" w:name="_Toc353178107"/>
      <w:bookmarkStart w:id="269" w:name="_Toc353178384"/>
      <w:bookmarkStart w:id="270" w:name="_Toc353178655"/>
      <w:bookmarkStart w:id="271" w:name="_Toc353178934"/>
      <w:bookmarkStart w:id="272" w:name="_Toc353179200"/>
      <w:bookmarkStart w:id="273" w:name="_Toc353179472"/>
      <w:bookmarkStart w:id="274" w:name="_Toc353179738"/>
      <w:bookmarkStart w:id="275" w:name="_Toc353180039"/>
      <w:bookmarkStart w:id="276" w:name="_Toc353180239"/>
      <w:bookmarkStart w:id="277" w:name="_Toc353180545"/>
      <w:bookmarkStart w:id="278" w:name="_Toc353180847"/>
      <w:bookmarkStart w:id="279" w:name="_Toc353181048"/>
      <w:bookmarkStart w:id="280" w:name="_Toc353181249"/>
      <w:bookmarkStart w:id="281" w:name="_Toc353178109"/>
      <w:bookmarkStart w:id="282" w:name="_Toc353178386"/>
      <w:bookmarkStart w:id="283" w:name="_Toc353178657"/>
      <w:bookmarkStart w:id="284" w:name="_Toc353178936"/>
      <w:bookmarkStart w:id="285" w:name="_Toc353179202"/>
      <w:bookmarkStart w:id="286" w:name="_Toc353179474"/>
      <w:bookmarkStart w:id="287" w:name="_Toc353179740"/>
      <w:bookmarkStart w:id="288" w:name="_Toc353180041"/>
      <w:bookmarkStart w:id="289" w:name="_Toc353180241"/>
      <w:bookmarkStart w:id="290" w:name="_Toc353180547"/>
      <w:bookmarkStart w:id="291" w:name="_Toc353180849"/>
      <w:bookmarkStart w:id="292" w:name="_Toc353181050"/>
      <w:bookmarkStart w:id="293" w:name="_Toc353181251"/>
      <w:bookmarkStart w:id="294" w:name="_Toc353178111"/>
      <w:bookmarkStart w:id="295" w:name="_Toc353178388"/>
      <w:bookmarkStart w:id="296" w:name="_Toc353178659"/>
      <w:bookmarkStart w:id="297" w:name="_Toc353178938"/>
      <w:bookmarkStart w:id="298" w:name="_Toc353179204"/>
      <w:bookmarkStart w:id="299" w:name="_Toc353179476"/>
      <w:bookmarkStart w:id="300" w:name="_Toc353179742"/>
      <w:bookmarkStart w:id="301" w:name="_Toc353180043"/>
      <w:bookmarkStart w:id="302" w:name="_Toc353180243"/>
      <w:bookmarkStart w:id="303" w:name="_Toc353180549"/>
      <w:bookmarkStart w:id="304" w:name="_Toc353180851"/>
      <w:bookmarkStart w:id="305" w:name="_Toc353181052"/>
      <w:bookmarkStart w:id="306" w:name="_Toc353181253"/>
      <w:bookmarkStart w:id="307" w:name="_Toc353178112"/>
      <w:bookmarkStart w:id="308" w:name="_Toc353178389"/>
      <w:bookmarkStart w:id="309" w:name="_Toc353178660"/>
      <w:bookmarkStart w:id="310" w:name="_Toc353178939"/>
      <w:bookmarkStart w:id="311" w:name="_Toc353179205"/>
      <w:bookmarkStart w:id="312" w:name="_Toc353179477"/>
      <w:bookmarkStart w:id="313" w:name="_Toc353179743"/>
      <w:bookmarkStart w:id="314" w:name="_Toc353180044"/>
      <w:bookmarkStart w:id="315" w:name="_Toc353180244"/>
      <w:bookmarkStart w:id="316" w:name="_Toc353180550"/>
      <w:bookmarkStart w:id="317" w:name="_Toc353180852"/>
      <w:bookmarkStart w:id="318" w:name="_Toc353181053"/>
      <w:bookmarkStart w:id="319" w:name="_Toc353181254"/>
      <w:bookmarkStart w:id="320" w:name="_Toc353178113"/>
      <w:bookmarkStart w:id="321" w:name="_Toc353178390"/>
      <w:bookmarkStart w:id="322" w:name="_Toc353178661"/>
      <w:bookmarkStart w:id="323" w:name="_Toc353178940"/>
      <w:bookmarkStart w:id="324" w:name="_Toc353179206"/>
      <w:bookmarkStart w:id="325" w:name="_Toc353179478"/>
      <w:bookmarkStart w:id="326" w:name="_Toc353179744"/>
      <w:bookmarkStart w:id="327" w:name="_Toc353180045"/>
      <w:bookmarkStart w:id="328" w:name="_Toc353180245"/>
      <w:bookmarkStart w:id="329" w:name="_Toc353180551"/>
      <w:bookmarkStart w:id="330" w:name="_Toc353180853"/>
      <w:bookmarkStart w:id="331" w:name="_Toc353181054"/>
      <w:bookmarkStart w:id="332" w:name="_Toc353181255"/>
      <w:bookmarkStart w:id="333" w:name="_Toc353178114"/>
      <w:bookmarkStart w:id="334" w:name="_Toc353178391"/>
      <w:bookmarkStart w:id="335" w:name="_Toc353178662"/>
      <w:bookmarkStart w:id="336" w:name="_Toc353178941"/>
      <w:bookmarkStart w:id="337" w:name="_Toc353179207"/>
      <w:bookmarkStart w:id="338" w:name="_Toc353179479"/>
      <w:bookmarkStart w:id="339" w:name="_Toc353179745"/>
      <w:bookmarkStart w:id="340" w:name="_Toc353180046"/>
      <w:bookmarkStart w:id="341" w:name="_Toc353180246"/>
      <w:bookmarkStart w:id="342" w:name="_Toc353180552"/>
      <w:bookmarkStart w:id="343" w:name="_Toc353180854"/>
      <w:bookmarkStart w:id="344" w:name="_Toc353181055"/>
      <w:bookmarkStart w:id="345" w:name="_Toc353181256"/>
      <w:bookmarkStart w:id="346" w:name="_Toc353178115"/>
      <w:bookmarkStart w:id="347" w:name="_Toc353178392"/>
      <w:bookmarkStart w:id="348" w:name="_Toc353178663"/>
      <w:bookmarkStart w:id="349" w:name="_Toc353178942"/>
      <w:bookmarkStart w:id="350" w:name="_Toc353179208"/>
      <w:bookmarkStart w:id="351" w:name="_Toc353179480"/>
      <w:bookmarkStart w:id="352" w:name="_Toc353179746"/>
      <w:bookmarkStart w:id="353" w:name="_Toc353180047"/>
      <w:bookmarkStart w:id="354" w:name="_Toc353180247"/>
      <w:bookmarkStart w:id="355" w:name="_Toc353180553"/>
      <w:bookmarkStart w:id="356" w:name="_Toc353180855"/>
      <w:bookmarkStart w:id="357" w:name="_Toc353181056"/>
      <w:bookmarkStart w:id="358" w:name="_Toc353181257"/>
      <w:bookmarkStart w:id="359" w:name="_Toc353178117"/>
      <w:bookmarkStart w:id="360" w:name="_Toc353178394"/>
      <w:bookmarkStart w:id="361" w:name="_Toc353178665"/>
      <w:bookmarkStart w:id="362" w:name="_Toc353178944"/>
      <w:bookmarkStart w:id="363" w:name="_Toc353179210"/>
      <w:bookmarkStart w:id="364" w:name="_Toc353179482"/>
      <w:bookmarkStart w:id="365" w:name="_Toc353179748"/>
      <w:bookmarkStart w:id="366" w:name="_Toc353180049"/>
      <w:bookmarkStart w:id="367" w:name="_Toc353180249"/>
      <w:bookmarkStart w:id="368" w:name="_Toc353180555"/>
      <w:bookmarkStart w:id="369" w:name="_Toc353180857"/>
      <w:bookmarkStart w:id="370" w:name="_Toc353181058"/>
      <w:bookmarkStart w:id="371" w:name="_Toc353181259"/>
      <w:bookmarkStart w:id="372" w:name="_Toc353178118"/>
      <w:bookmarkStart w:id="373" w:name="_Toc353178395"/>
      <w:bookmarkStart w:id="374" w:name="_Toc353178666"/>
      <w:bookmarkStart w:id="375" w:name="_Toc353178945"/>
      <w:bookmarkStart w:id="376" w:name="_Toc353179211"/>
      <w:bookmarkStart w:id="377" w:name="_Toc353179483"/>
      <w:bookmarkStart w:id="378" w:name="_Toc353179749"/>
      <w:bookmarkStart w:id="379" w:name="_Toc353180050"/>
      <w:bookmarkStart w:id="380" w:name="_Toc353180250"/>
      <w:bookmarkStart w:id="381" w:name="_Toc353180556"/>
      <w:bookmarkStart w:id="382" w:name="_Toc353180858"/>
      <w:bookmarkStart w:id="383" w:name="_Toc353181059"/>
      <w:bookmarkStart w:id="384" w:name="_Toc353181260"/>
      <w:bookmarkStart w:id="385" w:name="_Toc353178119"/>
      <w:bookmarkStart w:id="386" w:name="_Toc353178396"/>
      <w:bookmarkStart w:id="387" w:name="_Toc353178667"/>
      <w:bookmarkStart w:id="388" w:name="_Toc353178946"/>
      <w:bookmarkStart w:id="389" w:name="_Toc353179212"/>
      <w:bookmarkStart w:id="390" w:name="_Toc353179484"/>
      <w:bookmarkStart w:id="391" w:name="_Toc353179750"/>
      <w:bookmarkStart w:id="392" w:name="_Toc353180051"/>
      <w:bookmarkStart w:id="393" w:name="_Toc353180251"/>
      <w:bookmarkStart w:id="394" w:name="_Toc353180557"/>
      <w:bookmarkStart w:id="395" w:name="_Toc353180859"/>
      <w:bookmarkStart w:id="396" w:name="_Toc353181060"/>
      <w:bookmarkStart w:id="397" w:name="_Toc353181261"/>
      <w:bookmarkStart w:id="398" w:name="_Toc353178397"/>
      <w:bookmarkStart w:id="399" w:name="_Toc353178668"/>
      <w:bookmarkStart w:id="400" w:name="_Toc353178947"/>
      <w:bookmarkStart w:id="401" w:name="_Toc353179213"/>
      <w:bookmarkStart w:id="402" w:name="_Toc353179485"/>
      <w:bookmarkStart w:id="403" w:name="_Toc353179751"/>
      <w:bookmarkStart w:id="404" w:name="_Toc353180052"/>
      <w:bookmarkStart w:id="405" w:name="_Toc353180252"/>
      <w:bookmarkStart w:id="406" w:name="_Toc353180558"/>
      <w:bookmarkStart w:id="407" w:name="_Toc353180860"/>
      <w:bookmarkStart w:id="408" w:name="_Toc353181061"/>
      <w:bookmarkStart w:id="409" w:name="_Toc353181262"/>
      <w:bookmarkStart w:id="410" w:name="_Toc365452241"/>
      <w:bookmarkStart w:id="411" w:name="_Toc447638118"/>
      <w:bookmarkStart w:id="412" w:name="_Toc441324373"/>
      <w:bookmarkStart w:id="413" w:name="_Toc257357298"/>
      <w:bookmarkStart w:id="414" w:name="_Toc29885606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lastRenderedPageBreak/>
        <w:t>Introduction</w:t>
      </w:r>
      <w:bookmarkEnd w:id="410"/>
      <w:bookmarkEnd w:id="411"/>
      <w:bookmarkEnd w:id="412"/>
    </w:p>
    <w:p w14:paraId="0E4BA865" w14:textId="77777777" w:rsidR="002B41AA" w:rsidRDefault="002B41AA" w:rsidP="00C55BF8"/>
    <w:p w14:paraId="0787ECB5" w14:textId="53C7E0CE" w:rsidR="001807AC" w:rsidRDefault="002B41AA" w:rsidP="00374EA8">
      <w:r w:rsidRPr="003552BA">
        <w:t>In its entirety, the Connect America Cost Model (</w:t>
      </w:r>
      <w:r w:rsidR="00106BE1">
        <w:t>CA</w:t>
      </w:r>
      <w:r w:rsidR="00876F44">
        <w:t>C</w:t>
      </w:r>
      <w:r w:rsidR="00106BE1">
        <w:t>M</w:t>
      </w:r>
      <w:r w:rsidR="00067962">
        <w:t xml:space="preserve">, </w:t>
      </w:r>
      <w:r>
        <w:t>CAM</w:t>
      </w:r>
      <w:r w:rsidR="00067962">
        <w:t xml:space="preserve"> or A-CAM</w:t>
      </w:r>
      <w:r w:rsidRPr="003552BA">
        <w:t xml:space="preserve">) provides </w:t>
      </w:r>
      <w:r w:rsidRPr="005F60E6">
        <w:t xml:space="preserve">for the identification of universal service </w:t>
      </w:r>
      <w:r w:rsidRPr="006D79F7">
        <w:t>support amounts through a series of processing</w:t>
      </w:r>
      <w:r w:rsidRPr="000901EB">
        <w:t xml:space="preserve"> steps, consistent</w:t>
      </w:r>
      <w:r w:rsidRPr="00917088">
        <w:t xml:space="preserve"> with </w:t>
      </w:r>
      <w:r w:rsidRPr="0094479B">
        <w:t xml:space="preserve">the direction provided by the </w:t>
      </w:r>
      <w:r w:rsidRPr="00C55BF8">
        <w:t>USF/ICC Transformation Order and FNPRM</w:t>
      </w:r>
      <w:r w:rsidR="006F2882">
        <w:t xml:space="preserve"> </w:t>
      </w:r>
      <w:r w:rsidRPr="003552BA">
        <w:t>(FCC 11-261</w:t>
      </w:r>
      <w:r w:rsidRPr="005F60E6">
        <w:t>)</w:t>
      </w:r>
      <w:r w:rsidR="006F2882">
        <w:t xml:space="preserve"> </w:t>
      </w:r>
      <w:r>
        <w:t xml:space="preserve">regarding </w:t>
      </w:r>
      <w:r w:rsidRPr="005F60E6">
        <w:t>Connect America Phase II</w:t>
      </w:r>
      <w:r w:rsidRPr="006D79F7">
        <w:t xml:space="preserve">, and all subsequent </w:t>
      </w:r>
      <w:r w:rsidRPr="000901EB">
        <w:t>direction.</w:t>
      </w:r>
      <w:r w:rsidR="00952C6F">
        <w:rPr>
          <w:rStyle w:val="FootnoteReference"/>
        </w:rPr>
        <w:footnoteReference w:id="2"/>
      </w:r>
      <w:r w:rsidR="00DA6EDD">
        <w:t xml:space="preserve">  </w:t>
      </w:r>
      <w:r w:rsidR="00952C6F">
        <w:t xml:space="preserve">This documentation </w:t>
      </w:r>
      <w:r w:rsidR="00874BF9">
        <w:t xml:space="preserve">describes the Alternative Connect America Model (A-CAM) that is being </w:t>
      </w:r>
      <w:r w:rsidR="00B15EB3">
        <w:t>developed</w:t>
      </w:r>
      <w:r w:rsidR="00874BF9">
        <w:t xml:space="preserve"> for potential use in rate-of-return areas.</w:t>
      </w:r>
    </w:p>
    <w:p w14:paraId="04909035" w14:textId="77777777" w:rsidR="00CF3D47" w:rsidRDefault="00CF3D47" w:rsidP="00374EA8"/>
    <w:p w14:paraId="38F8FA6D" w14:textId="77777777" w:rsidR="00CF3D47" w:rsidRDefault="00067962" w:rsidP="00374EA8">
      <w:r>
        <w:t>A-CAM</w:t>
      </w:r>
      <w:r w:rsidDel="00067962">
        <w:t xml:space="preserve"> </w:t>
      </w:r>
      <w:r w:rsidR="002B41AA" w:rsidRPr="005F60E6">
        <w:t xml:space="preserve">calculates the cost </w:t>
      </w:r>
      <w:r w:rsidR="002B41AA" w:rsidRPr="006D79F7">
        <w:t xml:space="preserve">of </w:t>
      </w:r>
      <w:r w:rsidR="002B41AA" w:rsidRPr="000901EB">
        <w:t xml:space="preserve">building </w:t>
      </w:r>
      <w:r w:rsidR="002B41AA" w:rsidRPr="00917088">
        <w:t>an effici</w:t>
      </w:r>
      <w:r w:rsidR="002B41AA" w:rsidRPr="0094479B">
        <w:t>ent</w:t>
      </w:r>
      <w:r w:rsidR="00B9408A">
        <w:t xml:space="preserve"> </w:t>
      </w:r>
      <w:r w:rsidR="002B41AA" w:rsidRPr="003552BA">
        <w:t>network</w:t>
      </w:r>
      <w:r w:rsidR="00B9408A">
        <w:t xml:space="preserve"> </w:t>
      </w:r>
      <w:r w:rsidR="002B41AA" w:rsidRPr="003552BA">
        <w:t xml:space="preserve">capable of providing voice </w:t>
      </w:r>
      <w:r w:rsidR="002B41AA" w:rsidRPr="005F60E6">
        <w:t>(via</w:t>
      </w:r>
      <w:r w:rsidR="0069403E">
        <w:t xml:space="preserve"> </w:t>
      </w:r>
      <w:r w:rsidR="002B41AA" w:rsidRPr="006D79F7">
        <w:t>carrier gra</w:t>
      </w:r>
      <w:r w:rsidR="002B41AA" w:rsidRPr="000901EB">
        <w:t>de V</w:t>
      </w:r>
      <w:r w:rsidR="002B41AA" w:rsidRPr="00917088">
        <w:t>oice</w:t>
      </w:r>
      <w:r w:rsidR="0069403E">
        <w:t xml:space="preserve"> </w:t>
      </w:r>
      <w:r w:rsidR="00692811">
        <w:t>o</w:t>
      </w:r>
      <w:r w:rsidR="002B41AA" w:rsidRPr="0094479B">
        <w:t>ver Internet Protocol (</w:t>
      </w:r>
      <w:r w:rsidR="009657BD">
        <w:t>cVoIP</w:t>
      </w:r>
      <w:r w:rsidR="002B41AA" w:rsidRPr="0094479B">
        <w:t>)) and broadband</w:t>
      </w:r>
      <w:r w:rsidR="002B41AA">
        <w:t>-</w:t>
      </w:r>
      <w:r w:rsidR="002B41AA" w:rsidRPr="0094479B">
        <w:t>capable service.</w:t>
      </w:r>
      <w:r w:rsidR="002B41AA" w:rsidRPr="006076C2">
        <w:rPr>
          <w:rStyle w:val="FootnoteReference"/>
        </w:rPr>
        <w:footnoteReference w:id="3"/>
      </w:r>
      <w:r w:rsidR="00B9408A">
        <w:t xml:space="preserve"> </w:t>
      </w:r>
      <w:r w:rsidR="002B41AA" w:rsidRPr="0094479B">
        <w:t>The model develops the investment and cost for voice and broadband</w:t>
      </w:r>
      <w:r w:rsidR="002B41AA">
        <w:t>-</w:t>
      </w:r>
      <w:r w:rsidR="002B41AA" w:rsidRPr="0094479B">
        <w:t xml:space="preserve">capable network connections to locations utilizing the existing wireline serving wire center locations.  </w:t>
      </w:r>
      <w:bookmarkStart w:id="415" w:name="_Toc299529311"/>
      <w:bookmarkStart w:id="416" w:name="_Toc299562364"/>
      <w:r w:rsidR="002B41AA">
        <w:t>T</w:t>
      </w:r>
      <w:r w:rsidR="002B41AA" w:rsidRPr="0087670B">
        <w:t xml:space="preserve">he </w:t>
      </w:r>
      <w:r w:rsidR="002B41AA">
        <w:t>process of developing a universal s</w:t>
      </w:r>
      <w:r w:rsidR="002B41AA" w:rsidRPr="0087670B">
        <w:t>upport</w:t>
      </w:r>
      <w:r w:rsidR="002B41AA">
        <w:t xml:space="preserve"> amount</w:t>
      </w:r>
      <w:r w:rsidR="002B41AA" w:rsidRPr="0087670B">
        <w:t xml:space="preserve"> takes the </w:t>
      </w:r>
      <w:r w:rsidR="002B41AA">
        <w:t xml:space="preserve">cost </w:t>
      </w:r>
      <w:r w:rsidR="002B41AA" w:rsidRPr="0087670B">
        <w:t xml:space="preserve">output from the Cost to Serve Module along with user-defined parameters to calculate a result representing universal service support specific to the user request.  </w:t>
      </w:r>
    </w:p>
    <w:p w14:paraId="42ABF1C7" w14:textId="77777777" w:rsidR="00CF3D47" w:rsidRDefault="00CF3D47" w:rsidP="00374EA8"/>
    <w:p w14:paraId="59673263" w14:textId="77777777" w:rsidR="002B41AA" w:rsidRPr="00C55BF8" w:rsidRDefault="00374EA8" w:rsidP="00C55BF8">
      <w:pPr>
        <w:rPr>
          <w:b/>
          <w:bCs/>
        </w:rPr>
      </w:pPr>
      <w:r>
        <w:t xml:space="preserve">The Support Module calculates an amount of universal service support by taking cost calculated by the Cost to Serve Module </w:t>
      </w:r>
      <w:r w:rsidRPr="00A52A35">
        <w:rPr>
          <w:bCs/>
        </w:rPr>
        <w:t>for a given set of inputs (i.e., a Solution Set)</w:t>
      </w:r>
      <w:r>
        <w:t xml:space="preserve"> along with user-defined upper and lower thresholds.  These calculations are based on granular cost information about which areas require support given those user-specified upper and lower thresholds.</w:t>
      </w:r>
    </w:p>
    <w:p w14:paraId="6704EAA9" w14:textId="77777777" w:rsidR="002B41AA" w:rsidRPr="00547303" w:rsidRDefault="002B41AA" w:rsidP="00C55BF8">
      <w:pPr>
        <w:pStyle w:val="Heading2"/>
      </w:pPr>
      <w:bookmarkStart w:id="417" w:name="_Toc353178122"/>
      <w:bookmarkStart w:id="418" w:name="_Toc353178399"/>
      <w:bookmarkStart w:id="419" w:name="_Toc353178670"/>
      <w:bookmarkStart w:id="420" w:name="_Toc353178949"/>
      <w:bookmarkStart w:id="421" w:name="_Toc353179215"/>
      <w:bookmarkStart w:id="422" w:name="_Toc353179487"/>
      <w:bookmarkStart w:id="423" w:name="_Toc353179753"/>
      <w:bookmarkStart w:id="424" w:name="_Toc353180054"/>
      <w:bookmarkStart w:id="425" w:name="_Toc353180254"/>
      <w:bookmarkStart w:id="426" w:name="_Toc353180560"/>
      <w:bookmarkStart w:id="427" w:name="_Toc353180862"/>
      <w:bookmarkStart w:id="428" w:name="_Toc353181063"/>
      <w:bookmarkStart w:id="429" w:name="_Toc353181264"/>
      <w:bookmarkStart w:id="430" w:name="_Toc365452242"/>
      <w:bookmarkStart w:id="431" w:name="_Toc447638119"/>
      <w:bookmarkStart w:id="432" w:name="_Toc441324374"/>
      <w:bookmarkEnd w:id="417"/>
      <w:bookmarkEnd w:id="418"/>
      <w:bookmarkEnd w:id="419"/>
      <w:bookmarkEnd w:id="420"/>
      <w:bookmarkEnd w:id="421"/>
      <w:bookmarkEnd w:id="422"/>
      <w:bookmarkEnd w:id="423"/>
      <w:bookmarkEnd w:id="424"/>
      <w:bookmarkEnd w:id="425"/>
      <w:bookmarkEnd w:id="426"/>
      <w:bookmarkEnd w:id="427"/>
      <w:bookmarkEnd w:id="428"/>
      <w:bookmarkEnd w:id="429"/>
      <w:r>
        <w:t>Overview</w:t>
      </w:r>
      <w:bookmarkEnd w:id="430"/>
      <w:bookmarkEnd w:id="431"/>
      <w:bookmarkEnd w:id="432"/>
    </w:p>
    <w:p w14:paraId="42AB4869" w14:textId="77777777" w:rsidR="002B41AA" w:rsidRDefault="002B41AA" w:rsidP="005F4D25"/>
    <w:p w14:paraId="4005B704" w14:textId="40FEBCE8" w:rsidR="002B41AA" w:rsidRDefault="00E12568" w:rsidP="005F4D25">
      <w:r>
        <w:t xml:space="preserve">A-CAM </w:t>
      </w:r>
      <w:r w:rsidR="002B41AA">
        <w:t>estimates</w:t>
      </w:r>
      <w:r w:rsidR="002532AE">
        <w:t xml:space="preserve"> </w:t>
      </w:r>
      <w:r w:rsidR="002B41AA">
        <w:t>the cost to provide voice and broadband-capable network connections to all locations in the country</w:t>
      </w:r>
      <w:r w:rsidR="005A742F">
        <w:rPr>
          <w:rStyle w:val="FootnoteReference"/>
        </w:rPr>
        <w:footnoteReference w:id="4"/>
      </w:r>
      <w:r w:rsidR="002B41AA">
        <w:t xml:space="preserve">.  </w:t>
      </w:r>
      <w:r w:rsidR="00E87EA5">
        <w:t xml:space="preserve">In its </w:t>
      </w:r>
      <w:r w:rsidR="002532AE">
        <w:t>entirety</w:t>
      </w:r>
      <w:r w:rsidR="00E87EA5">
        <w:t xml:space="preserve">, </w:t>
      </w:r>
      <w:r>
        <w:t xml:space="preserve">A-CAM </w:t>
      </w:r>
      <w:r w:rsidR="002B41AA">
        <w:t xml:space="preserve">provides specific details at the </w:t>
      </w:r>
      <w:r w:rsidR="002B41AA" w:rsidRPr="0087670B">
        <w:t xml:space="preserve">Census Block </w:t>
      </w:r>
      <w:r w:rsidR="002B41AA">
        <w:t>level</w:t>
      </w:r>
      <w:r w:rsidR="002B41AA" w:rsidRPr="0087670B">
        <w:t xml:space="preserve">, </w:t>
      </w:r>
      <w:r w:rsidR="002532AE">
        <w:t>for</w:t>
      </w:r>
      <w:r w:rsidR="002532AE" w:rsidRPr="0087670B">
        <w:t xml:space="preserve"> </w:t>
      </w:r>
      <w:r w:rsidR="00E87EA5">
        <w:t xml:space="preserve">both </w:t>
      </w:r>
      <w:r w:rsidR="002B41AA" w:rsidRPr="0087670B">
        <w:t xml:space="preserve">(1) the forward-looking cost </w:t>
      </w:r>
      <w:r w:rsidR="002B41AA">
        <w:t>to</w:t>
      </w:r>
      <w:r w:rsidR="002B41AA" w:rsidRPr="0087670B">
        <w:t xml:space="preserve"> deploy and operat</w:t>
      </w:r>
      <w:r w:rsidR="002B41AA">
        <w:t>e</w:t>
      </w:r>
      <w:r w:rsidR="00E87EA5">
        <w:t xml:space="preserve"> </w:t>
      </w:r>
      <w:r w:rsidR="002B41AA" w:rsidRPr="0087670B">
        <w:t>carrier grade Voice Over Internet Protocol (</w:t>
      </w:r>
      <w:r w:rsidR="009657BD">
        <w:t>cVoIP</w:t>
      </w:r>
      <w:r w:rsidR="002B41AA" w:rsidRPr="0087670B">
        <w:t>) service and</w:t>
      </w:r>
      <w:r w:rsidR="00E87EA5">
        <w:t xml:space="preserve"> </w:t>
      </w:r>
      <w:r w:rsidR="002B41AA">
        <w:t>a broadband-capable network</w:t>
      </w:r>
      <w:r w:rsidR="002B41AA" w:rsidRPr="0087670B">
        <w:t xml:space="preserve"> </w:t>
      </w:r>
      <w:r w:rsidR="00E87EA5">
        <w:t xml:space="preserve">and </w:t>
      </w:r>
      <w:r w:rsidR="002B41AA" w:rsidRPr="0087670B">
        <w:t xml:space="preserve">(2) universal service support levels </w:t>
      </w:r>
      <w:r w:rsidR="002B41AA">
        <w:t xml:space="preserve">for that voice and </w:t>
      </w:r>
      <w:r w:rsidR="002B41AA" w:rsidRPr="0087670B">
        <w:t>broadband</w:t>
      </w:r>
      <w:r w:rsidR="002B41AA">
        <w:t>-capable network</w:t>
      </w:r>
      <w:r w:rsidR="002B41AA" w:rsidRPr="0087670B">
        <w:t>.</w:t>
      </w:r>
      <w:r w:rsidR="002B41AA">
        <w:t xml:space="preserve"> The voice and broadband</w:t>
      </w:r>
      <w:r w:rsidR="006F2882">
        <w:t>-</w:t>
      </w:r>
      <w:r w:rsidR="002B41AA">
        <w:t xml:space="preserve">capable cost development process in </w:t>
      </w:r>
      <w:r>
        <w:t xml:space="preserve">A-CAM </w:t>
      </w:r>
      <w:r w:rsidR="002B41AA">
        <w:t xml:space="preserve">is based on the follow key criteria: </w:t>
      </w:r>
    </w:p>
    <w:p w14:paraId="364AEA3F" w14:textId="77777777" w:rsidR="002B41AA" w:rsidRDefault="002B41AA" w:rsidP="005F4D25"/>
    <w:p w14:paraId="73094BE6" w14:textId="77777777" w:rsidR="002B41AA" w:rsidRDefault="002B41AA" w:rsidP="00C55BF8">
      <w:pPr>
        <w:pStyle w:val="ListParagraph"/>
        <w:numPr>
          <w:ilvl w:val="0"/>
          <w:numId w:val="79"/>
        </w:numPr>
      </w:pPr>
      <w:r>
        <w:lastRenderedPageBreak/>
        <w:t>Forward</w:t>
      </w:r>
      <w:r w:rsidR="00685BB0">
        <w:t>--</w:t>
      </w:r>
      <w:r>
        <w:t>Looking Cost Methodology.</w:t>
      </w:r>
      <w:r>
        <w:rPr>
          <w:rStyle w:val="FootnoteReference"/>
        </w:rPr>
        <w:footnoteReference w:id="5"/>
      </w:r>
    </w:p>
    <w:p w14:paraId="46B1AEAA" w14:textId="77777777" w:rsidR="002B41AA" w:rsidRDefault="002B41AA" w:rsidP="00C55BF8">
      <w:pPr>
        <w:pStyle w:val="ListParagraph"/>
        <w:ind w:left="1080"/>
      </w:pPr>
    </w:p>
    <w:p w14:paraId="29869031" w14:textId="77777777" w:rsidR="002B41AA" w:rsidRDefault="002B41AA" w:rsidP="00C55BF8">
      <w:pPr>
        <w:pStyle w:val="ListParagraph"/>
        <w:numPr>
          <w:ilvl w:val="0"/>
          <w:numId w:val="79"/>
        </w:numPr>
      </w:pPr>
      <w:r>
        <w:t>Network Topology and technology consistent with efficient technologies being deployed by service providers today.</w:t>
      </w:r>
      <w:r>
        <w:rPr>
          <w:rStyle w:val="FootnoteReference"/>
        </w:rPr>
        <w:footnoteReference w:id="6"/>
      </w:r>
    </w:p>
    <w:p w14:paraId="2A5678E0" w14:textId="77777777" w:rsidR="002B41AA" w:rsidRDefault="002B41AA" w:rsidP="00C55BF8">
      <w:pPr>
        <w:pStyle w:val="ListParagraph"/>
        <w:ind w:left="1080"/>
      </w:pPr>
    </w:p>
    <w:p w14:paraId="5267F161" w14:textId="77777777" w:rsidR="002B41AA" w:rsidRDefault="002B41AA" w:rsidP="00C55BF8">
      <w:pPr>
        <w:pStyle w:val="ListParagraph"/>
        <w:numPr>
          <w:ilvl w:val="0"/>
          <w:numId w:val="79"/>
        </w:numPr>
      </w:pPr>
      <w:r>
        <w:t>Granular details / calculations to the Census Block level for all locations.</w:t>
      </w:r>
      <w:r>
        <w:rPr>
          <w:rStyle w:val="FootnoteReference"/>
        </w:rPr>
        <w:footnoteReference w:id="7"/>
      </w:r>
    </w:p>
    <w:p w14:paraId="78A4056E" w14:textId="77777777" w:rsidR="002B41AA" w:rsidRDefault="002B41AA" w:rsidP="00C55BF8">
      <w:pPr>
        <w:pStyle w:val="ListParagraph"/>
        <w:ind w:left="1080"/>
      </w:pPr>
    </w:p>
    <w:p w14:paraId="47713C14" w14:textId="77777777" w:rsidR="002B41AA" w:rsidRDefault="002B41AA" w:rsidP="00C55BF8">
      <w:pPr>
        <w:pStyle w:val="ListParagraph"/>
        <w:numPr>
          <w:ilvl w:val="0"/>
          <w:numId w:val="79"/>
        </w:numPr>
      </w:pPr>
      <w:r>
        <w:t xml:space="preserve">All locations including the Continental United States, Alaska, Hawaii, </w:t>
      </w:r>
      <w:r w:rsidR="00067962">
        <w:t>American Samoa and Guam</w:t>
      </w:r>
      <w:r>
        <w:t>.</w:t>
      </w:r>
      <w:r>
        <w:rPr>
          <w:rStyle w:val="FootnoteReference"/>
        </w:rPr>
        <w:footnoteReference w:id="8"/>
      </w:r>
    </w:p>
    <w:p w14:paraId="5E1AB37D" w14:textId="77777777" w:rsidR="002B41AA" w:rsidRDefault="002B41AA" w:rsidP="00C55BF8">
      <w:pPr>
        <w:pStyle w:val="ListParagraph"/>
        <w:ind w:left="1080"/>
      </w:pPr>
    </w:p>
    <w:p w14:paraId="4164B5A6" w14:textId="77777777" w:rsidR="002B41AA" w:rsidRDefault="002B41AA" w:rsidP="00C55BF8">
      <w:pPr>
        <w:pStyle w:val="ListParagraph"/>
        <w:numPr>
          <w:ilvl w:val="0"/>
          <w:numId w:val="79"/>
        </w:numPr>
      </w:pPr>
      <w:r>
        <w:t>Carrier grade voice over internet protocol (</w:t>
      </w:r>
      <w:r w:rsidR="009657BD">
        <w:t>cVoIP</w:t>
      </w:r>
      <w:r>
        <w:t>) and broadband capable network.</w:t>
      </w:r>
    </w:p>
    <w:p w14:paraId="4F998914" w14:textId="77777777" w:rsidR="002B41AA" w:rsidRDefault="002B41AA" w:rsidP="00C55BF8">
      <w:pPr>
        <w:pStyle w:val="ListParagraph"/>
        <w:ind w:left="1080"/>
      </w:pPr>
    </w:p>
    <w:p w14:paraId="502CB40F" w14:textId="77777777" w:rsidR="002B41AA" w:rsidRDefault="002B41AA" w:rsidP="00C55BF8">
      <w:pPr>
        <w:pStyle w:val="ListParagraph"/>
        <w:numPr>
          <w:ilvl w:val="0"/>
          <w:numId w:val="79"/>
        </w:numPr>
      </w:pPr>
      <w:r>
        <w:t>Utilize data from</w:t>
      </w:r>
      <w:r w:rsidR="005459D7">
        <w:t xml:space="preserve"> various sources including</w:t>
      </w:r>
      <w:r>
        <w:t xml:space="preserve"> </w:t>
      </w:r>
      <w:r w:rsidR="005459D7">
        <w:t>FCC Form 477</w:t>
      </w:r>
      <w:r w:rsidR="00B9408A">
        <w:t xml:space="preserve"> </w:t>
      </w:r>
      <w:r>
        <w:t xml:space="preserve">for identification of served and unserved locations, including the ability to exclude </w:t>
      </w:r>
      <w:r w:rsidR="0056419C">
        <w:t>Census Block</w:t>
      </w:r>
      <w:r>
        <w:t>s served by competitor</w:t>
      </w:r>
      <w:r w:rsidR="00755549">
        <w:t>s</w:t>
      </w:r>
      <w:r>
        <w:t xml:space="preserve"> from </w:t>
      </w:r>
      <w:r w:rsidR="00755549">
        <w:t>eligibility</w:t>
      </w:r>
      <w:r>
        <w:t>.</w:t>
      </w:r>
      <w:r>
        <w:rPr>
          <w:rStyle w:val="FootnoteReference"/>
        </w:rPr>
        <w:footnoteReference w:id="9"/>
      </w:r>
    </w:p>
    <w:p w14:paraId="5E047D96" w14:textId="77777777" w:rsidR="002B41AA" w:rsidRDefault="002B41AA" w:rsidP="00C55BF8">
      <w:pPr>
        <w:pStyle w:val="ListParagraph"/>
        <w:ind w:left="1080"/>
      </w:pPr>
    </w:p>
    <w:p w14:paraId="6D52D109" w14:textId="77777777" w:rsidR="002B41AA" w:rsidRDefault="002B41AA" w:rsidP="00C55BF8">
      <w:pPr>
        <w:pStyle w:val="ListParagraph"/>
        <w:numPr>
          <w:ilvl w:val="0"/>
          <w:numId w:val="79"/>
        </w:numPr>
      </w:pPr>
      <w:r>
        <w:lastRenderedPageBreak/>
        <w:t>Reflect cost differences consistent with the actual geographic conditions associated with the study area as well as construction and operational cost differences related to carrier size.</w:t>
      </w:r>
    </w:p>
    <w:p w14:paraId="1D2A358A" w14:textId="77777777" w:rsidR="002B41AA" w:rsidRDefault="002B41AA" w:rsidP="00C55BF8">
      <w:pPr>
        <w:pStyle w:val="ListParagraph"/>
        <w:ind w:left="1080"/>
      </w:pPr>
    </w:p>
    <w:p w14:paraId="7754BEEE" w14:textId="77777777" w:rsidR="002B41AA" w:rsidRDefault="002B41AA" w:rsidP="00CB27D5">
      <w:pPr>
        <w:pStyle w:val="ListParagraph"/>
        <w:numPr>
          <w:ilvl w:val="0"/>
          <w:numId w:val="79"/>
        </w:numPr>
      </w:pPr>
      <w:r>
        <w:t>Consistent in all aspects with the Commission Order FCC 11-161 and all subsequent direction.</w:t>
      </w:r>
    </w:p>
    <w:p w14:paraId="092D9B76" w14:textId="77777777" w:rsidR="002B41AA" w:rsidRDefault="002B41AA" w:rsidP="00C55BF8">
      <w:pPr>
        <w:pStyle w:val="Heading2"/>
      </w:pPr>
      <w:bookmarkStart w:id="433" w:name="_Toc356807507"/>
      <w:bookmarkStart w:id="434" w:name="_Toc356807626"/>
      <w:bookmarkStart w:id="435" w:name="_Toc356807508"/>
      <w:bookmarkStart w:id="436" w:name="_Toc356807627"/>
      <w:bookmarkStart w:id="437" w:name="_Toc356807509"/>
      <w:bookmarkStart w:id="438" w:name="_Toc356807628"/>
      <w:bookmarkStart w:id="439" w:name="_Toc356807510"/>
      <w:bookmarkStart w:id="440" w:name="_Toc356807629"/>
      <w:bookmarkStart w:id="441" w:name="_Toc356807511"/>
      <w:bookmarkStart w:id="442" w:name="_Toc356807630"/>
      <w:bookmarkStart w:id="443" w:name="_Toc356807512"/>
      <w:bookmarkStart w:id="444" w:name="_Toc356807631"/>
      <w:bookmarkStart w:id="445" w:name="_Toc356807513"/>
      <w:bookmarkStart w:id="446" w:name="_Toc356807632"/>
      <w:bookmarkStart w:id="447" w:name="_Toc356807514"/>
      <w:bookmarkStart w:id="448" w:name="_Toc356807633"/>
      <w:bookmarkStart w:id="449" w:name="_Toc356807515"/>
      <w:bookmarkStart w:id="450" w:name="_Toc356807634"/>
      <w:bookmarkStart w:id="451" w:name="_Toc356807516"/>
      <w:bookmarkStart w:id="452" w:name="_Toc356807635"/>
      <w:bookmarkStart w:id="453" w:name="_Toc356547371"/>
      <w:bookmarkStart w:id="454" w:name="_Toc356551075"/>
      <w:bookmarkStart w:id="455" w:name="_Toc356551247"/>
      <w:bookmarkStart w:id="456" w:name="_Toc356551447"/>
      <w:bookmarkStart w:id="457" w:name="_Toc356551633"/>
      <w:bookmarkStart w:id="458" w:name="_Toc356552038"/>
      <w:bookmarkStart w:id="459" w:name="_Toc356552198"/>
      <w:bookmarkStart w:id="460" w:name="_Toc356553623"/>
      <w:bookmarkStart w:id="461" w:name="_Toc356553735"/>
      <w:bookmarkStart w:id="462" w:name="_Toc356553869"/>
      <w:bookmarkStart w:id="463" w:name="_Toc356554055"/>
      <w:bookmarkStart w:id="464" w:name="_Toc356554130"/>
      <w:bookmarkStart w:id="465" w:name="_Toc356554205"/>
      <w:bookmarkStart w:id="466" w:name="_Toc356554280"/>
      <w:bookmarkStart w:id="467" w:name="_Toc356559178"/>
      <w:bookmarkStart w:id="468" w:name="_Toc356559260"/>
      <w:bookmarkStart w:id="469" w:name="_Toc356559457"/>
      <w:bookmarkStart w:id="470" w:name="_Toc356559539"/>
      <w:bookmarkStart w:id="471" w:name="_Toc356565415"/>
      <w:bookmarkStart w:id="472" w:name="_Toc356763883"/>
      <w:bookmarkStart w:id="473" w:name="_Toc356805656"/>
      <w:bookmarkStart w:id="474" w:name="_Toc356807517"/>
      <w:bookmarkStart w:id="475" w:name="_Toc356807636"/>
      <w:bookmarkStart w:id="476" w:name="_Toc356547372"/>
      <w:bookmarkStart w:id="477" w:name="_Toc356551076"/>
      <w:bookmarkStart w:id="478" w:name="_Toc356551248"/>
      <w:bookmarkStart w:id="479" w:name="_Toc356551448"/>
      <w:bookmarkStart w:id="480" w:name="_Toc356551634"/>
      <w:bookmarkStart w:id="481" w:name="_Toc356552039"/>
      <w:bookmarkStart w:id="482" w:name="_Toc356552199"/>
      <w:bookmarkStart w:id="483" w:name="_Toc356553624"/>
      <w:bookmarkStart w:id="484" w:name="_Toc356553736"/>
      <w:bookmarkStart w:id="485" w:name="_Toc356553870"/>
      <w:bookmarkStart w:id="486" w:name="_Toc356554056"/>
      <w:bookmarkStart w:id="487" w:name="_Toc356554131"/>
      <w:bookmarkStart w:id="488" w:name="_Toc356554206"/>
      <w:bookmarkStart w:id="489" w:name="_Toc356554281"/>
      <w:bookmarkStart w:id="490" w:name="_Toc356559179"/>
      <w:bookmarkStart w:id="491" w:name="_Toc356559261"/>
      <w:bookmarkStart w:id="492" w:name="_Toc356559458"/>
      <w:bookmarkStart w:id="493" w:name="_Toc356559540"/>
      <w:bookmarkStart w:id="494" w:name="_Toc356565416"/>
      <w:bookmarkStart w:id="495" w:name="_Toc356763884"/>
      <w:bookmarkStart w:id="496" w:name="_Toc356805657"/>
      <w:bookmarkStart w:id="497" w:name="_Toc356807518"/>
      <w:bookmarkStart w:id="498" w:name="_Toc356807637"/>
      <w:bookmarkStart w:id="499" w:name="_Toc356547373"/>
      <w:bookmarkStart w:id="500" w:name="_Toc356551077"/>
      <w:bookmarkStart w:id="501" w:name="_Toc356551249"/>
      <w:bookmarkStart w:id="502" w:name="_Toc356551449"/>
      <w:bookmarkStart w:id="503" w:name="_Toc356551635"/>
      <w:bookmarkStart w:id="504" w:name="_Toc356552040"/>
      <w:bookmarkStart w:id="505" w:name="_Toc356552200"/>
      <w:bookmarkStart w:id="506" w:name="_Toc356553625"/>
      <w:bookmarkStart w:id="507" w:name="_Toc356553737"/>
      <w:bookmarkStart w:id="508" w:name="_Toc356553871"/>
      <w:bookmarkStart w:id="509" w:name="_Toc356554057"/>
      <w:bookmarkStart w:id="510" w:name="_Toc356554132"/>
      <w:bookmarkStart w:id="511" w:name="_Toc356554207"/>
      <w:bookmarkStart w:id="512" w:name="_Toc356554282"/>
      <w:bookmarkStart w:id="513" w:name="_Toc356559180"/>
      <w:bookmarkStart w:id="514" w:name="_Toc356559262"/>
      <w:bookmarkStart w:id="515" w:name="_Toc356559459"/>
      <w:bookmarkStart w:id="516" w:name="_Toc356559541"/>
      <w:bookmarkStart w:id="517" w:name="_Toc356565417"/>
      <w:bookmarkStart w:id="518" w:name="_Toc356763885"/>
      <w:bookmarkStart w:id="519" w:name="_Toc356805658"/>
      <w:bookmarkStart w:id="520" w:name="_Toc356807519"/>
      <w:bookmarkStart w:id="521" w:name="_Toc356807638"/>
      <w:bookmarkStart w:id="522" w:name="_Toc356547374"/>
      <w:bookmarkStart w:id="523" w:name="_Toc356551078"/>
      <w:bookmarkStart w:id="524" w:name="_Toc356551250"/>
      <w:bookmarkStart w:id="525" w:name="_Toc356551450"/>
      <w:bookmarkStart w:id="526" w:name="_Toc356551636"/>
      <w:bookmarkStart w:id="527" w:name="_Toc356552041"/>
      <w:bookmarkStart w:id="528" w:name="_Toc356552201"/>
      <w:bookmarkStart w:id="529" w:name="_Toc356553626"/>
      <w:bookmarkStart w:id="530" w:name="_Toc356553738"/>
      <w:bookmarkStart w:id="531" w:name="_Toc356553872"/>
      <w:bookmarkStart w:id="532" w:name="_Toc356554058"/>
      <w:bookmarkStart w:id="533" w:name="_Toc356554133"/>
      <w:bookmarkStart w:id="534" w:name="_Toc356554208"/>
      <w:bookmarkStart w:id="535" w:name="_Toc356554283"/>
      <w:bookmarkStart w:id="536" w:name="_Toc356559181"/>
      <w:bookmarkStart w:id="537" w:name="_Toc356559263"/>
      <w:bookmarkStart w:id="538" w:name="_Toc356559460"/>
      <w:bookmarkStart w:id="539" w:name="_Toc356559542"/>
      <w:bookmarkStart w:id="540" w:name="_Toc356565418"/>
      <w:bookmarkStart w:id="541" w:name="_Toc356763886"/>
      <w:bookmarkStart w:id="542" w:name="_Toc356805659"/>
      <w:bookmarkStart w:id="543" w:name="_Toc356807520"/>
      <w:bookmarkStart w:id="544" w:name="_Toc356807639"/>
      <w:bookmarkStart w:id="545" w:name="_Toc356547375"/>
      <w:bookmarkStart w:id="546" w:name="_Toc356551079"/>
      <w:bookmarkStart w:id="547" w:name="_Toc356551251"/>
      <w:bookmarkStart w:id="548" w:name="_Toc356551451"/>
      <w:bookmarkStart w:id="549" w:name="_Toc356551637"/>
      <w:bookmarkStart w:id="550" w:name="_Toc356552042"/>
      <w:bookmarkStart w:id="551" w:name="_Toc356552202"/>
      <w:bookmarkStart w:id="552" w:name="_Toc356553627"/>
      <w:bookmarkStart w:id="553" w:name="_Toc356553739"/>
      <w:bookmarkStart w:id="554" w:name="_Toc356553873"/>
      <w:bookmarkStart w:id="555" w:name="_Toc356554059"/>
      <w:bookmarkStart w:id="556" w:name="_Toc356554134"/>
      <w:bookmarkStart w:id="557" w:name="_Toc356554209"/>
      <w:bookmarkStart w:id="558" w:name="_Toc356554284"/>
      <w:bookmarkStart w:id="559" w:name="_Toc356559182"/>
      <w:bookmarkStart w:id="560" w:name="_Toc356559264"/>
      <w:bookmarkStart w:id="561" w:name="_Toc356559461"/>
      <w:bookmarkStart w:id="562" w:name="_Toc356559543"/>
      <w:bookmarkStart w:id="563" w:name="_Toc356565419"/>
      <w:bookmarkStart w:id="564" w:name="_Toc356763887"/>
      <w:bookmarkStart w:id="565" w:name="_Toc356805660"/>
      <w:bookmarkStart w:id="566" w:name="_Toc356807521"/>
      <w:bookmarkStart w:id="567" w:name="_Toc356807640"/>
      <w:bookmarkStart w:id="568" w:name="_Toc353178124"/>
      <w:bookmarkStart w:id="569" w:name="_Toc353178401"/>
      <w:bookmarkStart w:id="570" w:name="_Toc353178672"/>
      <w:bookmarkStart w:id="571" w:name="_Toc353178951"/>
      <w:bookmarkStart w:id="572" w:name="_Toc353179217"/>
      <w:bookmarkStart w:id="573" w:name="_Toc353179489"/>
      <w:bookmarkStart w:id="574" w:name="_Toc353179755"/>
      <w:bookmarkStart w:id="575" w:name="_Toc353180056"/>
      <w:bookmarkStart w:id="576" w:name="_Toc353180256"/>
      <w:bookmarkStart w:id="577" w:name="_Toc353180562"/>
      <w:bookmarkStart w:id="578" w:name="_Toc353180864"/>
      <w:bookmarkStart w:id="579" w:name="_Toc353181065"/>
      <w:bookmarkStart w:id="580" w:name="_Toc353181266"/>
      <w:bookmarkStart w:id="581" w:name="_Toc353178125"/>
      <w:bookmarkStart w:id="582" w:name="_Toc353178402"/>
      <w:bookmarkStart w:id="583" w:name="_Toc353178673"/>
      <w:bookmarkStart w:id="584" w:name="_Toc353178952"/>
      <w:bookmarkStart w:id="585" w:name="_Toc353179218"/>
      <w:bookmarkStart w:id="586" w:name="_Toc353179490"/>
      <w:bookmarkStart w:id="587" w:name="_Toc353179756"/>
      <w:bookmarkStart w:id="588" w:name="_Toc353180057"/>
      <w:bookmarkStart w:id="589" w:name="_Toc353180257"/>
      <w:bookmarkStart w:id="590" w:name="_Toc353180563"/>
      <w:bookmarkStart w:id="591" w:name="_Toc353180865"/>
      <w:bookmarkStart w:id="592" w:name="_Toc353181066"/>
      <w:bookmarkStart w:id="593" w:name="_Toc353181267"/>
      <w:bookmarkStart w:id="594" w:name="_Toc353178126"/>
      <w:bookmarkStart w:id="595" w:name="_Toc353178403"/>
      <w:bookmarkStart w:id="596" w:name="_Toc353178674"/>
      <w:bookmarkStart w:id="597" w:name="_Toc353178953"/>
      <w:bookmarkStart w:id="598" w:name="_Toc353179219"/>
      <w:bookmarkStart w:id="599" w:name="_Toc353179491"/>
      <w:bookmarkStart w:id="600" w:name="_Toc353179757"/>
      <w:bookmarkStart w:id="601" w:name="_Toc353180058"/>
      <w:bookmarkStart w:id="602" w:name="_Toc353180258"/>
      <w:bookmarkStart w:id="603" w:name="_Toc353180564"/>
      <w:bookmarkStart w:id="604" w:name="_Toc353180866"/>
      <w:bookmarkStart w:id="605" w:name="_Toc353181067"/>
      <w:bookmarkStart w:id="606" w:name="_Toc353181268"/>
      <w:bookmarkStart w:id="607" w:name="_Toc353178127"/>
      <w:bookmarkStart w:id="608" w:name="_Toc353178404"/>
      <w:bookmarkStart w:id="609" w:name="_Toc353178675"/>
      <w:bookmarkStart w:id="610" w:name="_Toc353178954"/>
      <w:bookmarkStart w:id="611" w:name="_Toc353179220"/>
      <w:bookmarkStart w:id="612" w:name="_Toc353179492"/>
      <w:bookmarkStart w:id="613" w:name="_Toc353179758"/>
      <w:bookmarkStart w:id="614" w:name="_Toc353180059"/>
      <w:bookmarkStart w:id="615" w:name="_Toc353180259"/>
      <w:bookmarkStart w:id="616" w:name="_Toc353180565"/>
      <w:bookmarkStart w:id="617" w:name="_Toc353180867"/>
      <w:bookmarkStart w:id="618" w:name="_Toc353181068"/>
      <w:bookmarkStart w:id="619" w:name="_Toc353181269"/>
      <w:bookmarkStart w:id="620" w:name="_Toc353178128"/>
      <w:bookmarkStart w:id="621" w:name="_Toc353178405"/>
      <w:bookmarkStart w:id="622" w:name="_Toc353178676"/>
      <w:bookmarkStart w:id="623" w:name="_Toc353178955"/>
      <w:bookmarkStart w:id="624" w:name="_Toc353179221"/>
      <w:bookmarkStart w:id="625" w:name="_Toc353179493"/>
      <w:bookmarkStart w:id="626" w:name="_Toc353179759"/>
      <w:bookmarkStart w:id="627" w:name="_Toc353180060"/>
      <w:bookmarkStart w:id="628" w:name="_Toc353180260"/>
      <w:bookmarkStart w:id="629" w:name="_Toc353180566"/>
      <w:bookmarkStart w:id="630" w:name="_Toc353180868"/>
      <w:bookmarkStart w:id="631" w:name="_Toc353181069"/>
      <w:bookmarkStart w:id="632" w:name="_Toc353181270"/>
      <w:bookmarkStart w:id="633" w:name="_Toc353178129"/>
      <w:bookmarkStart w:id="634" w:name="_Toc353178406"/>
      <w:bookmarkStart w:id="635" w:name="_Toc353178677"/>
      <w:bookmarkStart w:id="636" w:name="_Toc353178956"/>
      <w:bookmarkStart w:id="637" w:name="_Toc353179222"/>
      <w:bookmarkStart w:id="638" w:name="_Toc353179494"/>
      <w:bookmarkStart w:id="639" w:name="_Toc353179760"/>
      <w:bookmarkStart w:id="640" w:name="_Toc353180061"/>
      <w:bookmarkStart w:id="641" w:name="_Toc353180261"/>
      <w:bookmarkStart w:id="642" w:name="_Toc353180567"/>
      <w:bookmarkStart w:id="643" w:name="_Toc353180869"/>
      <w:bookmarkStart w:id="644" w:name="_Toc353181070"/>
      <w:bookmarkStart w:id="645" w:name="_Toc353181271"/>
      <w:bookmarkStart w:id="646" w:name="_Toc353178131"/>
      <w:bookmarkStart w:id="647" w:name="_Toc353178408"/>
      <w:bookmarkStart w:id="648" w:name="_Toc353178679"/>
      <w:bookmarkStart w:id="649" w:name="_Toc353178958"/>
      <w:bookmarkStart w:id="650" w:name="_Toc353179224"/>
      <w:bookmarkStart w:id="651" w:name="_Toc353179496"/>
      <w:bookmarkStart w:id="652" w:name="_Toc353179762"/>
      <w:bookmarkStart w:id="653" w:name="_Toc353180063"/>
      <w:bookmarkStart w:id="654" w:name="_Toc353180263"/>
      <w:bookmarkStart w:id="655" w:name="_Toc353180569"/>
      <w:bookmarkStart w:id="656" w:name="_Toc353180871"/>
      <w:bookmarkStart w:id="657" w:name="_Toc353181072"/>
      <w:bookmarkStart w:id="658" w:name="_Toc353181273"/>
      <w:bookmarkStart w:id="659" w:name="_Toc353178132"/>
      <w:bookmarkStart w:id="660" w:name="_Toc353178409"/>
      <w:bookmarkStart w:id="661" w:name="_Toc353178680"/>
      <w:bookmarkStart w:id="662" w:name="_Toc353178959"/>
      <w:bookmarkStart w:id="663" w:name="_Toc353179225"/>
      <w:bookmarkStart w:id="664" w:name="_Toc353179497"/>
      <w:bookmarkStart w:id="665" w:name="_Toc353179763"/>
      <w:bookmarkStart w:id="666" w:name="_Toc353180064"/>
      <w:bookmarkStart w:id="667" w:name="_Toc353180264"/>
      <w:bookmarkStart w:id="668" w:name="_Toc353180570"/>
      <w:bookmarkStart w:id="669" w:name="_Toc353180872"/>
      <w:bookmarkStart w:id="670" w:name="_Toc353181073"/>
      <w:bookmarkStart w:id="671" w:name="_Toc353181274"/>
      <w:bookmarkStart w:id="672" w:name="_Toc353178133"/>
      <w:bookmarkStart w:id="673" w:name="_Toc353178410"/>
      <w:bookmarkStart w:id="674" w:name="_Toc353178681"/>
      <w:bookmarkStart w:id="675" w:name="_Toc353178960"/>
      <w:bookmarkStart w:id="676" w:name="_Toc353179226"/>
      <w:bookmarkStart w:id="677" w:name="_Toc353179498"/>
      <w:bookmarkStart w:id="678" w:name="_Toc353179764"/>
      <w:bookmarkStart w:id="679" w:name="_Toc353180065"/>
      <w:bookmarkStart w:id="680" w:name="_Toc353180265"/>
      <w:bookmarkStart w:id="681" w:name="_Toc353180571"/>
      <w:bookmarkStart w:id="682" w:name="_Toc353180873"/>
      <w:bookmarkStart w:id="683" w:name="_Toc353181074"/>
      <w:bookmarkStart w:id="684" w:name="_Toc353181275"/>
      <w:bookmarkStart w:id="685" w:name="_Toc353178134"/>
      <w:bookmarkStart w:id="686" w:name="_Toc353178411"/>
      <w:bookmarkStart w:id="687" w:name="_Toc353178682"/>
      <w:bookmarkStart w:id="688" w:name="_Toc353178961"/>
      <w:bookmarkStart w:id="689" w:name="_Toc353179227"/>
      <w:bookmarkStart w:id="690" w:name="_Toc353179499"/>
      <w:bookmarkStart w:id="691" w:name="_Toc353179765"/>
      <w:bookmarkStart w:id="692" w:name="_Toc353180066"/>
      <w:bookmarkStart w:id="693" w:name="_Toc353180266"/>
      <w:bookmarkStart w:id="694" w:name="_Toc353180572"/>
      <w:bookmarkStart w:id="695" w:name="_Toc353180874"/>
      <w:bookmarkStart w:id="696" w:name="_Toc353181075"/>
      <w:bookmarkStart w:id="697" w:name="_Toc353181276"/>
      <w:bookmarkStart w:id="698" w:name="_Toc353178135"/>
      <w:bookmarkStart w:id="699" w:name="_Toc353178412"/>
      <w:bookmarkStart w:id="700" w:name="_Toc353178683"/>
      <w:bookmarkStart w:id="701" w:name="_Toc353178962"/>
      <w:bookmarkStart w:id="702" w:name="_Toc353179228"/>
      <w:bookmarkStart w:id="703" w:name="_Toc353179500"/>
      <w:bookmarkStart w:id="704" w:name="_Toc353179766"/>
      <w:bookmarkStart w:id="705" w:name="_Toc353180067"/>
      <w:bookmarkStart w:id="706" w:name="_Toc353180267"/>
      <w:bookmarkStart w:id="707" w:name="_Toc353180573"/>
      <w:bookmarkStart w:id="708" w:name="_Toc353180875"/>
      <w:bookmarkStart w:id="709" w:name="_Toc353181076"/>
      <w:bookmarkStart w:id="710" w:name="_Toc353181277"/>
      <w:bookmarkStart w:id="711" w:name="_Toc353178136"/>
      <w:bookmarkStart w:id="712" w:name="_Toc353178413"/>
      <w:bookmarkStart w:id="713" w:name="_Toc353178684"/>
      <w:bookmarkStart w:id="714" w:name="_Toc353178963"/>
      <w:bookmarkStart w:id="715" w:name="_Toc353179229"/>
      <w:bookmarkStart w:id="716" w:name="_Toc353179501"/>
      <w:bookmarkStart w:id="717" w:name="_Toc353179767"/>
      <w:bookmarkStart w:id="718" w:name="_Toc353180068"/>
      <w:bookmarkStart w:id="719" w:name="_Toc353180268"/>
      <w:bookmarkStart w:id="720" w:name="_Toc353180574"/>
      <w:bookmarkStart w:id="721" w:name="_Toc353180876"/>
      <w:bookmarkStart w:id="722" w:name="_Toc353181077"/>
      <w:bookmarkStart w:id="723" w:name="_Toc353181278"/>
      <w:bookmarkStart w:id="724" w:name="_Toc353178137"/>
      <w:bookmarkStart w:id="725" w:name="_Toc353178414"/>
      <w:bookmarkStart w:id="726" w:name="_Toc353178685"/>
      <w:bookmarkStart w:id="727" w:name="_Toc353178964"/>
      <w:bookmarkStart w:id="728" w:name="_Toc353179230"/>
      <w:bookmarkStart w:id="729" w:name="_Toc353179502"/>
      <w:bookmarkStart w:id="730" w:name="_Toc353179768"/>
      <w:bookmarkStart w:id="731" w:name="_Toc353180069"/>
      <w:bookmarkStart w:id="732" w:name="_Toc353180269"/>
      <w:bookmarkStart w:id="733" w:name="_Toc353180575"/>
      <w:bookmarkStart w:id="734" w:name="_Toc353180877"/>
      <w:bookmarkStart w:id="735" w:name="_Toc353181078"/>
      <w:bookmarkStart w:id="736" w:name="_Toc353181279"/>
      <w:bookmarkStart w:id="737" w:name="_Toc353178138"/>
      <w:bookmarkStart w:id="738" w:name="_Toc353178415"/>
      <w:bookmarkStart w:id="739" w:name="_Toc353178686"/>
      <w:bookmarkStart w:id="740" w:name="_Toc353178965"/>
      <w:bookmarkStart w:id="741" w:name="_Toc353179231"/>
      <w:bookmarkStart w:id="742" w:name="_Toc353179503"/>
      <w:bookmarkStart w:id="743" w:name="_Toc353179769"/>
      <w:bookmarkStart w:id="744" w:name="_Toc353180070"/>
      <w:bookmarkStart w:id="745" w:name="_Toc353180270"/>
      <w:bookmarkStart w:id="746" w:name="_Toc353180576"/>
      <w:bookmarkStart w:id="747" w:name="_Toc353180878"/>
      <w:bookmarkStart w:id="748" w:name="_Toc353181079"/>
      <w:bookmarkStart w:id="749" w:name="_Toc353181280"/>
      <w:bookmarkStart w:id="750" w:name="_Toc353178139"/>
      <w:bookmarkStart w:id="751" w:name="_Toc353178416"/>
      <w:bookmarkStart w:id="752" w:name="_Toc353178687"/>
      <w:bookmarkStart w:id="753" w:name="_Toc353178966"/>
      <w:bookmarkStart w:id="754" w:name="_Toc353179232"/>
      <w:bookmarkStart w:id="755" w:name="_Toc353179504"/>
      <w:bookmarkStart w:id="756" w:name="_Toc353179770"/>
      <w:bookmarkStart w:id="757" w:name="_Toc353180071"/>
      <w:bookmarkStart w:id="758" w:name="_Toc353180271"/>
      <w:bookmarkStart w:id="759" w:name="_Toc353180577"/>
      <w:bookmarkStart w:id="760" w:name="_Toc353180879"/>
      <w:bookmarkStart w:id="761" w:name="_Toc353181080"/>
      <w:bookmarkStart w:id="762" w:name="_Toc353181281"/>
      <w:bookmarkStart w:id="763" w:name="_Toc353178141"/>
      <w:bookmarkStart w:id="764" w:name="_Toc353178418"/>
      <w:bookmarkStart w:id="765" w:name="_Toc353178689"/>
      <w:bookmarkStart w:id="766" w:name="_Toc353178968"/>
      <w:bookmarkStart w:id="767" w:name="_Toc353179234"/>
      <w:bookmarkStart w:id="768" w:name="_Toc353179506"/>
      <w:bookmarkStart w:id="769" w:name="_Toc353179772"/>
      <w:bookmarkStart w:id="770" w:name="_Toc353180073"/>
      <w:bookmarkStart w:id="771" w:name="_Toc353180273"/>
      <w:bookmarkStart w:id="772" w:name="_Toc353180579"/>
      <w:bookmarkStart w:id="773" w:name="_Toc353180881"/>
      <w:bookmarkStart w:id="774" w:name="_Toc353181082"/>
      <w:bookmarkStart w:id="775" w:name="_Toc353181283"/>
      <w:bookmarkStart w:id="776" w:name="_Toc353178145"/>
      <w:bookmarkStart w:id="777" w:name="_Toc353178422"/>
      <w:bookmarkStart w:id="778" w:name="_Toc353178693"/>
      <w:bookmarkStart w:id="779" w:name="_Toc353178972"/>
      <w:bookmarkStart w:id="780" w:name="_Toc353179238"/>
      <w:bookmarkStart w:id="781" w:name="_Toc353179510"/>
      <w:bookmarkStart w:id="782" w:name="_Toc353179776"/>
      <w:bookmarkStart w:id="783" w:name="_Toc353180077"/>
      <w:bookmarkStart w:id="784" w:name="_Toc353180277"/>
      <w:bookmarkStart w:id="785" w:name="_Toc353180583"/>
      <w:bookmarkStart w:id="786" w:name="_Toc353180885"/>
      <w:bookmarkStart w:id="787" w:name="_Toc353181086"/>
      <w:bookmarkStart w:id="788" w:name="_Toc353181287"/>
      <w:bookmarkStart w:id="789" w:name="_Toc353178151"/>
      <w:bookmarkStart w:id="790" w:name="_Toc353178428"/>
      <w:bookmarkStart w:id="791" w:name="_Toc353178699"/>
      <w:bookmarkStart w:id="792" w:name="_Toc353178978"/>
      <w:bookmarkStart w:id="793" w:name="_Toc353179244"/>
      <w:bookmarkStart w:id="794" w:name="_Toc353179516"/>
      <w:bookmarkStart w:id="795" w:name="_Toc353179782"/>
      <w:bookmarkStart w:id="796" w:name="_Toc353180083"/>
      <w:bookmarkStart w:id="797" w:name="_Toc353180283"/>
      <w:bookmarkStart w:id="798" w:name="_Toc353180589"/>
      <w:bookmarkStart w:id="799" w:name="_Toc353180891"/>
      <w:bookmarkStart w:id="800" w:name="_Toc353181092"/>
      <w:bookmarkStart w:id="801" w:name="_Toc353181293"/>
      <w:bookmarkStart w:id="802" w:name="_Toc353178152"/>
      <w:bookmarkStart w:id="803" w:name="_Toc353178429"/>
      <w:bookmarkStart w:id="804" w:name="_Toc353178700"/>
      <w:bookmarkStart w:id="805" w:name="_Toc353178979"/>
      <w:bookmarkStart w:id="806" w:name="_Toc353179245"/>
      <w:bookmarkStart w:id="807" w:name="_Toc353179517"/>
      <w:bookmarkStart w:id="808" w:name="_Toc353179783"/>
      <w:bookmarkStart w:id="809" w:name="_Toc353180084"/>
      <w:bookmarkStart w:id="810" w:name="_Toc353180284"/>
      <w:bookmarkStart w:id="811" w:name="_Toc353180590"/>
      <w:bookmarkStart w:id="812" w:name="_Toc353180892"/>
      <w:bookmarkStart w:id="813" w:name="_Toc353181093"/>
      <w:bookmarkStart w:id="814" w:name="_Toc353181294"/>
      <w:bookmarkStart w:id="815" w:name="_Toc353178154"/>
      <w:bookmarkStart w:id="816" w:name="_Toc353178431"/>
      <w:bookmarkStart w:id="817" w:name="_Toc353178702"/>
      <w:bookmarkStart w:id="818" w:name="_Toc353178981"/>
      <w:bookmarkStart w:id="819" w:name="_Toc353179247"/>
      <w:bookmarkStart w:id="820" w:name="_Toc353179519"/>
      <w:bookmarkStart w:id="821" w:name="_Toc353179785"/>
      <w:bookmarkStart w:id="822" w:name="_Toc353180086"/>
      <w:bookmarkStart w:id="823" w:name="_Toc353180286"/>
      <w:bookmarkStart w:id="824" w:name="_Toc353180592"/>
      <w:bookmarkStart w:id="825" w:name="_Toc353180894"/>
      <w:bookmarkStart w:id="826" w:name="_Toc353181095"/>
      <w:bookmarkStart w:id="827" w:name="_Toc353181296"/>
      <w:bookmarkStart w:id="828" w:name="_Toc353178156"/>
      <w:bookmarkStart w:id="829" w:name="_Toc353178433"/>
      <w:bookmarkStart w:id="830" w:name="_Toc353178704"/>
      <w:bookmarkStart w:id="831" w:name="_Toc353178983"/>
      <w:bookmarkStart w:id="832" w:name="_Toc353179249"/>
      <w:bookmarkStart w:id="833" w:name="_Toc353179521"/>
      <w:bookmarkStart w:id="834" w:name="_Toc353179787"/>
      <w:bookmarkStart w:id="835" w:name="_Toc353180088"/>
      <w:bookmarkStart w:id="836" w:name="_Toc353180288"/>
      <w:bookmarkStart w:id="837" w:name="_Toc353180594"/>
      <w:bookmarkStart w:id="838" w:name="_Toc353180896"/>
      <w:bookmarkStart w:id="839" w:name="_Toc353181097"/>
      <w:bookmarkStart w:id="840" w:name="_Toc353181298"/>
      <w:bookmarkStart w:id="841" w:name="_Toc353178158"/>
      <w:bookmarkStart w:id="842" w:name="_Toc353178435"/>
      <w:bookmarkStart w:id="843" w:name="_Toc353178706"/>
      <w:bookmarkStart w:id="844" w:name="_Toc353178985"/>
      <w:bookmarkStart w:id="845" w:name="_Toc353179251"/>
      <w:bookmarkStart w:id="846" w:name="_Toc353179523"/>
      <w:bookmarkStart w:id="847" w:name="_Toc353179789"/>
      <w:bookmarkStart w:id="848" w:name="_Toc353180090"/>
      <w:bookmarkStart w:id="849" w:name="_Toc353180290"/>
      <w:bookmarkStart w:id="850" w:name="_Toc353180596"/>
      <w:bookmarkStart w:id="851" w:name="_Toc353180898"/>
      <w:bookmarkStart w:id="852" w:name="_Toc353181099"/>
      <w:bookmarkStart w:id="853" w:name="_Toc353181300"/>
      <w:bookmarkStart w:id="854" w:name="_Toc353178160"/>
      <w:bookmarkStart w:id="855" w:name="_Toc353178437"/>
      <w:bookmarkStart w:id="856" w:name="_Toc353178708"/>
      <w:bookmarkStart w:id="857" w:name="_Toc353178987"/>
      <w:bookmarkStart w:id="858" w:name="_Toc353179253"/>
      <w:bookmarkStart w:id="859" w:name="_Toc353179525"/>
      <w:bookmarkStart w:id="860" w:name="_Toc353179791"/>
      <w:bookmarkStart w:id="861" w:name="_Toc353180092"/>
      <w:bookmarkStart w:id="862" w:name="_Toc353180292"/>
      <w:bookmarkStart w:id="863" w:name="_Toc353180598"/>
      <w:bookmarkStart w:id="864" w:name="_Toc353180900"/>
      <w:bookmarkStart w:id="865" w:name="_Toc353181101"/>
      <w:bookmarkStart w:id="866" w:name="_Toc353181302"/>
      <w:bookmarkStart w:id="867" w:name="_Toc353178161"/>
      <w:bookmarkStart w:id="868" w:name="_Toc353178438"/>
      <w:bookmarkStart w:id="869" w:name="_Toc353178709"/>
      <w:bookmarkStart w:id="870" w:name="_Toc353178988"/>
      <w:bookmarkStart w:id="871" w:name="_Toc353179254"/>
      <w:bookmarkStart w:id="872" w:name="_Toc353179526"/>
      <w:bookmarkStart w:id="873" w:name="_Toc353179792"/>
      <w:bookmarkStart w:id="874" w:name="_Toc353180093"/>
      <w:bookmarkStart w:id="875" w:name="_Toc353180293"/>
      <w:bookmarkStart w:id="876" w:name="_Toc353180599"/>
      <w:bookmarkStart w:id="877" w:name="_Toc353180901"/>
      <w:bookmarkStart w:id="878" w:name="_Toc353181102"/>
      <w:bookmarkStart w:id="879" w:name="_Toc353181303"/>
      <w:bookmarkStart w:id="880" w:name="_Toc353178162"/>
      <w:bookmarkStart w:id="881" w:name="_Toc353178439"/>
      <w:bookmarkStart w:id="882" w:name="_Toc353178710"/>
      <w:bookmarkStart w:id="883" w:name="_Toc353178989"/>
      <w:bookmarkStart w:id="884" w:name="_Toc353179255"/>
      <w:bookmarkStart w:id="885" w:name="_Toc353179527"/>
      <w:bookmarkStart w:id="886" w:name="_Toc353179793"/>
      <w:bookmarkStart w:id="887" w:name="_Toc353180094"/>
      <w:bookmarkStart w:id="888" w:name="_Toc353180294"/>
      <w:bookmarkStart w:id="889" w:name="_Toc353180600"/>
      <w:bookmarkStart w:id="890" w:name="_Toc353180902"/>
      <w:bookmarkStart w:id="891" w:name="_Toc353181103"/>
      <w:bookmarkStart w:id="892" w:name="_Toc353181304"/>
      <w:bookmarkStart w:id="893" w:name="_Toc353178164"/>
      <w:bookmarkStart w:id="894" w:name="_Toc353178441"/>
      <w:bookmarkStart w:id="895" w:name="_Toc353178712"/>
      <w:bookmarkStart w:id="896" w:name="_Toc353178991"/>
      <w:bookmarkStart w:id="897" w:name="_Toc353179257"/>
      <w:bookmarkStart w:id="898" w:name="_Toc353179529"/>
      <w:bookmarkStart w:id="899" w:name="_Toc353179795"/>
      <w:bookmarkStart w:id="900" w:name="_Toc353180096"/>
      <w:bookmarkStart w:id="901" w:name="_Toc353180296"/>
      <w:bookmarkStart w:id="902" w:name="_Toc353180602"/>
      <w:bookmarkStart w:id="903" w:name="_Toc353180904"/>
      <w:bookmarkStart w:id="904" w:name="_Toc353181105"/>
      <w:bookmarkStart w:id="905" w:name="_Toc353181306"/>
      <w:bookmarkStart w:id="906" w:name="_Toc353178165"/>
      <w:bookmarkStart w:id="907" w:name="_Toc353178442"/>
      <w:bookmarkStart w:id="908" w:name="_Toc353178713"/>
      <w:bookmarkStart w:id="909" w:name="_Toc353178992"/>
      <w:bookmarkStart w:id="910" w:name="_Toc353179258"/>
      <w:bookmarkStart w:id="911" w:name="_Toc353179530"/>
      <w:bookmarkStart w:id="912" w:name="_Toc353179796"/>
      <w:bookmarkStart w:id="913" w:name="_Toc353180097"/>
      <w:bookmarkStart w:id="914" w:name="_Toc353180297"/>
      <w:bookmarkStart w:id="915" w:name="_Toc353180603"/>
      <w:bookmarkStart w:id="916" w:name="_Toc353180905"/>
      <w:bookmarkStart w:id="917" w:name="_Toc353181106"/>
      <w:bookmarkStart w:id="918" w:name="_Toc353181307"/>
      <w:bookmarkStart w:id="919" w:name="_Toc353178166"/>
      <w:bookmarkStart w:id="920" w:name="_Toc353178443"/>
      <w:bookmarkStart w:id="921" w:name="_Toc353178714"/>
      <w:bookmarkStart w:id="922" w:name="_Toc353178993"/>
      <w:bookmarkStart w:id="923" w:name="_Toc353179259"/>
      <w:bookmarkStart w:id="924" w:name="_Toc353179531"/>
      <w:bookmarkStart w:id="925" w:name="_Toc353179797"/>
      <w:bookmarkStart w:id="926" w:name="_Toc353180098"/>
      <w:bookmarkStart w:id="927" w:name="_Toc353180298"/>
      <w:bookmarkStart w:id="928" w:name="_Toc353180604"/>
      <w:bookmarkStart w:id="929" w:name="_Toc353180906"/>
      <w:bookmarkStart w:id="930" w:name="_Toc353181107"/>
      <w:bookmarkStart w:id="931" w:name="_Toc353181308"/>
      <w:bookmarkStart w:id="932" w:name="_Toc353178167"/>
      <w:bookmarkStart w:id="933" w:name="_Toc353178444"/>
      <w:bookmarkStart w:id="934" w:name="_Toc353178715"/>
      <w:bookmarkStart w:id="935" w:name="_Toc353178994"/>
      <w:bookmarkStart w:id="936" w:name="_Toc353179260"/>
      <w:bookmarkStart w:id="937" w:name="_Toc353179532"/>
      <w:bookmarkStart w:id="938" w:name="_Toc353179798"/>
      <w:bookmarkStart w:id="939" w:name="_Toc353180099"/>
      <w:bookmarkStart w:id="940" w:name="_Toc353180299"/>
      <w:bookmarkStart w:id="941" w:name="_Toc353180605"/>
      <w:bookmarkStart w:id="942" w:name="_Toc353180907"/>
      <w:bookmarkStart w:id="943" w:name="_Toc353181108"/>
      <w:bookmarkStart w:id="944" w:name="_Toc353181309"/>
      <w:bookmarkStart w:id="945" w:name="_Toc351872826"/>
      <w:bookmarkStart w:id="946" w:name="_Toc365452243"/>
      <w:bookmarkStart w:id="947" w:name="_Toc447638120"/>
      <w:bookmarkStart w:id="948" w:name="_Toc441324375"/>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r w:rsidRPr="00BC2D23">
        <w:t>Architecture</w:t>
      </w:r>
      <w:r>
        <w:t>, Function and Logic</w:t>
      </w:r>
      <w:bookmarkEnd w:id="945"/>
      <w:bookmarkEnd w:id="946"/>
      <w:bookmarkEnd w:id="947"/>
      <w:bookmarkEnd w:id="948"/>
    </w:p>
    <w:p w14:paraId="35B1C008" w14:textId="77777777" w:rsidR="002B41AA" w:rsidRDefault="002B41AA" w:rsidP="00C31F37"/>
    <w:p w14:paraId="7F20B54A" w14:textId="77777777" w:rsidR="00244B47" w:rsidRDefault="00244B47" w:rsidP="00C31F37">
      <w:r>
        <w:t xml:space="preserve">The following </w:t>
      </w:r>
      <w:r w:rsidR="005763A9">
        <w:t xml:space="preserve">three </w:t>
      </w:r>
      <w:r>
        <w:t>schematics provide</w:t>
      </w:r>
      <w:r w:rsidR="00EA1C95">
        <w:t xml:space="preserve"> important</w:t>
      </w:r>
      <w:r>
        <w:t xml:space="preserve"> introductory views of </w:t>
      </w:r>
      <w:r w:rsidR="00832441">
        <w:t>A</w:t>
      </w:r>
      <w:r w:rsidR="00067962">
        <w:t>-</w:t>
      </w:r>
      <w:r w:rsidR="00832441">
        <w:t>C</w:t>
      </w:r>
      <w:r w:rsidR="00067962">
        <w:t>A</w:t>
      </w:r>
      <w:r w:rsidR="00832441">
        <w:t>M</w:t>
      </w:r>
      <w:r>
        <w:t>.</w:t>
      </w:r>
      <w:r w:rsidR="002532AE">
        <w:t xml:space="preserve"> An understanding of the </w:t>
      </w:r>
      <w:r w:rsidR="00067962">
        <w:t>A-CAM</w:t>
      </w:r>
      <w:r w:rsidR="002532AE">
        <w:t xml:space="preserve"> overall environment, its basic architecture (components) and its processing flow will assist with understanding the </w:t>
      </w:r>
      <w:r w:rsidR="00067962">
        <w:t>A-CAM</w:t>
      </w:r>
      <w:r w:rsidR="002532AE">
        <w:t xml:space="preserve"> methodology. </w:t>
      </w:r>
      <w:r>
        <w:t xml:space="preserve"> </w:t>
      </w:r>
    </w:p>
    <w:p w14:paraId="24D7D58A" w14:textId="77777777" w:rsidR="00244B47" w:rsidRDefault="00244B47" w:rsidP="00C31F37"/>
    <w:p w14:paraId="0727DA24" w14:textId="77777777" w:rsidR="00244B47" w:rsidRDefault="00E3581E" w:rsidP="002532AE">
      <w:pPr>
        <w:pStyle w:val="ListParagraph"/>
        <w:numPr>
          <w:ilvl w:val="0"/>
          <w:numId w:val="98"/>
        </w:numPr>
      </w:pPr>
      <w:r>
        <w:t xml:space="preserve">Figure 1 </w:t>
      </w:r>
      <w:r w:rsidR="00EA1C95">
        <w:t>–</w:t>
      </w:r>
      <w:r>
        <w:t xml:space="preserve"> a</w:t>
      </w:r>
      <w:r w:rsidR="00244B47">
        <w:t xml:space="preserve"> relatively high level view of the overall modeling environment</w:t>
      </w:r>
    </w:p>
    <w:p w14:paraId="1EE843BD" w14:textId="77777777" w:rsidR="002532AE" w:rsidRDefault="002532AE" w:rsidP="002532AE"/>
    <w:p w14:paraId="4F7B6707" w14:textId="77777777" w:rsidR="00244B47" w:rsidRDefault="00E3581E" w:rsidP="002532AE">
      <w:pPr>
        <w:pStyle w:val="ListParagraph"/>
        <w:numPr>
          <w:ilvl w:val="0"/>
          <w:numId w:val="98"/>
        </w:numPr>
      </w:pPr>
      <w:r>
        <w:t xml:space="preserve">Figure 2 </w:t>
      </w:r>
      <w:r w:rsidR="00EA1C95">
        <w:t>–</w:t>
      </w:r>
      <w:r>
        <w:t xml:space="preserve"> a</w:t>
      </w:r>
      <w:r w:rsidR="00244B47">
        <w:t xml:space="preserve"> mid-level view of </w:t>
      </w:r>
      <w:r w:rsidR="00857F77">
        <w:t>A-CAM</w:t>
      </w:r>
      <w:r w:rsidR="00244B47">
        <w:t>’s basic architecture</w:t>
      </w:r>
    </w:p>
    <w:p w14:paraId="4C2C4851" w14:textId="77777777" w:rsidR="002532AE" w:rsidRDefault="002532AE" w:rsidP="002532AE"/>
    <w:p w14:paraId="59DF1DEC" w14:textId="77777777" w:rsidR="00244B47" w:rsidRDefault="00195664" w:rsidP="002532AE">
      <w:pPr>
        <w:pStyle w:val="ListParagraph"/>
        <w:numPr>
          <w:ilvl w:val="0"/>
          <w:numId w:val="98"/>
        </w:numPr>
      </w:pPr>
      <w:r>
        <w:t>A</w:t>
      </w:r>
      <w:r w:rsidR="005763A9">
        <w:t xml:space="preserve">ppendix </w:t>
      </w:r>
      <w:r>
        <w:t>5</w:t>
      </w:r>
      <w:r w:rsidR="005763A9">
        <w:t xml:space="preserve"> </w:t>
      </w:r>
      <w:r w:rsidR="00EA1C95">
        <w:t>–</w:t>
      </w:r>
      <w:r w:rsidR="00E3581E">
        <w:t xml:space="preserve"> a</w:t>
      </w:r>
      <w:r w:rsidR="00244B47">
        <w:t xml:space="preserve"> more detailed view of </w:t>
      </w:r>
      <w:r w:rsidR="00857F77">
        <w:t>A-CAM</w:t>
      </w:r>
      <w:r w:rsidR="00244B47">
        <w:t>’s processing flow</w:t>
      </w:r>
    </w:p>
    <w:p w14:paraId="5F8BC00C" w14:textId="77777777" w:rsidR="00244B47" w:rsidRDefault="00244B47" w:rsidP="00C31F37"/>
    <w:p w14:paraId="0F5379FC" w14:textId="77777777" w:rsidR="00244B47" w:rsidRDefault="00244B47" w:rsidP="00C31F37">
      <w:r>
        <w:t xml:space="preserve">This initial view of </w:t>
      </w:r>
      <w:r w:rsidR="00857F77">
        <w:t>A-CAM</w:t>
      </w:r>
      <w:r>
        <w:t xml:space="preserve">’s modeling environment shows how the inputs and tools used to develop the network topology </w:t>
      </w:r>
      <w:r w:rsidR="00572BA8">
        <w:t>re</w:t>
      </w:r>
      <w:r>
        <w:t>late to the fundamental model.</w:t>
      </w:r>
    </w:p>
    <w:p w14:paraId="107B620F" w14:textId="77777777" w:rsidR="00911871" w:rsidRDefault="00911871" w:rsidP="00C31F37"/>
    <w:p w14:paraId="686DA50D" w14:textId="77777777" w:rsidR="00244B47" w:rsidRDefault="00A72E84" w:rsidP="00C31F37">
      <w:r>
        <w:rPr>
          <w:noProof/>
        </w:rPr>
        <w:drawing>
          <wp:inline distT="0" distB="0" distL="0" distR="0" wp14:anchorId="62BFA436" wp14:editId="6D0B91F8">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AM High Level.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161C820" w14:textId="77777777" w:rsidR="00E3581E" w:rsidRDefault="00E3581E" w:rsidP="001F7FE1">
      <w:pPr>
        <w:pStyle w:val="Caption"/>
      </w:pPr>
      <w:r w:rsidRPr="00A72E84">
        <w:t xml:space="preserve">Figure </w:t>
      </w:r>
      <w:r w:rsidR="00067962" w:rsidRPr="006076C2">
        <w:fldChar w:fldCharType="begin"/>
      </w:r>
      <w:r w:rsidR="00067962" w:rsidRPr="00A72E84">
        <w:instrText xml:space="preserve"> SEQ Figure \* ARABIC </w:instrText>
      </w:r>
      <w:r w:rsidR="00067962" w:rsidRPr="006076C2">
        <w:fldChar w:fldCharType="separate"/>
      </w:r>
      <w:r w:rsidR="007E14F8">
        <w:rPr>
          <w:noProof/>
        </w:rPr>
        <w:t>1</w:t>
      </w:r>
      <w:r w:rsidR="00067962" w:rsidRPr="006076C2">
        <w:fldChar w:fldCharType="end"/>
      </w:r>
      <w:r w:rsidR="00A72E84" w:rsidRPr="006076C2">
        <w:t>—A-CAM</w:t>
      </w:r>
      <w:r w:rsidR="00A72E84" w:rsidRPr="00A72E84">
        <w:t xml:space="preserve"> </w:t>
      </w:r>
      <w:r w:rsidRPr="00A72E84">
        <w:t>High Level View</w:t>
      </w:r>
    </w:p>
    <w:p w14:paraId="2F475CC0" w14:textId="77777777" w:rsidR="00244B47" w:rsidRDefault="00244B47" w:rsidP="00C31F37"/>
    <w:p w14:paraId="5FBE0585" w14:textId="77777777" w:rsidR="002B41AA" w:rsidRDefault="00244B47" w:rsidP="00C31F37">
      <w:r>
        <w:t xml:space="preserve">The second </w:t>
      </w:r>
      <w:r w:rsidR="00E3581E">
        <w:t xml:space="preserve">view (Figure 2) is more of an architectural view. </w:t>
      </w:r>
      <w:r>
        <w:t>F</w:t>
      </w:r>
      <w:r w:rsidR="002B41AA" w:rsidRPr="00BC2D23">
        <w:t>rom a</w:t>
      </w:r>
      <w:r w:rsidR="002B41AA" w:rsidRPr="00C55BF8">
        <w:t xml:space="preserve">n </w:t>
      </w:r>
      <w:r w:rsidR="002B41AA" w:rsidRPr="00BC2D23">
        <w:t>architectural</w:t>
      </w:r>
      <w:r w:rsidR="002B41AA" w:rsidRPr="00C55BF8">
        <w:t xml:space="preserve"> perspective</w:t>
      </w:r>
      <w:r w:rsidR="00B9408A">
        <w:t xml:space="preserve"> </w:t>
      </w:r>
      <w:r w:rsidR="00857F77">
        <w:t>A-CAM</w:t>
      </w:r>
      <w:r w:rsidR="00B9408A">
        <w:t xml:space="preserve"> </w:t>
      </w:r>
      <w:r w:rsidR="002B41AA" w:rsidRPr="00C55BF8">
        <w:t xml:space="preserve">can be considered in terms of five distinct yet interrelated components each designed to address a specific modeling function. </w:t>
      </w:r>
      <w:r w:rsidR="002B41AA">
        <w:t xml:space="preserve">From a </w:t>
      </w:r>
      <w:r w:rsidR="00EA1C95">
        <w:t>system-</w:t>
      </w:r>
      <w:r w:rsidR="002B41AA">
        <w:t>logic</w:t>
      </w:r>
      <w:r w:rsidR="00EA1C95">
        <w:t xml:space="preserve"> </w:t>
      </w:r>
      <w:r w:rsidR="002B41AA">
        <w:t>perspective, a</w:t>
      </w:r>
      <w:r w:rsidR="002B41AA" w:rsidRPr="00C55BF8">
        <w:t>cross these five component</w:t>
      </w:r>
      <w:r w:rsidR="002B41AA" w:rsidRPr="00BC2D23">
        <w:t>s</w:t>
      </w:r>
      <w:r w:rsidR="00B9408A">
        <w:t xml:space="preserve"> </w:t>
      </w:r>
      <w:r w:rsidR="00857F77">
        <w:t>A-CAM</w:t>
      </w:r>
      <w:r w:rsidR="002B41AA" w:rsidRPr="00C55BF8">
        <w:t xml:space="preserve"> gathers and considers </w:t>
      </w:r>
      <w:r w:rsidR="002B41AA">
        <w:t xml:space="preserve">relevant </w:t>
      </w:r>
      <w:r w:rsidR="002B41AA" w:rsidRPr="00C55BF8">
        <w:t>information required to</w:t>
      </w:r>
      <w:r w:rsidR="002B41AA">
        <w:t>:</w:t>
      </w:r>
    </w:p>
    <w:p w14:paraId="17E69C01" w14:textId="77777777" w:rsidR="002B41AA" w:rsidRDefault="002B41AA" w:rsidP="00C31F37"/>
    <w:p w14:paraId="04FBA04B" w14:textId="77777777" w:rsidR="002B41AA" w:rsidRDefault="002B41AA" w:rsidP="00C55BF8">
      <w:pPr>
        <w:pStyle w:val="ListParagraph"/>
        <w:numPr>
          <w:ilvl w:val="0"/>
          <w:numId w:val="88"/>
        </w:numPr>
      </w:pPr>
      <w:r>
        <w:lastRenderedPageBreak/>
        <w:t>U</w:t>
      </w:r>
      <w:r w:rsidRPr="00C55BF8">
        <w:t xml:space="preserve">nderstand </w:t>
      </w:r>
      <w:r>
        <w:t>demand</w:t>
      </w:r>
      <w:r w:rsidRPr="00C55BF8">
        <w:t xml:space="preserve">, </w:t>
      </w:r>
    </w:p>
    <w:p w14:paraId="44410D20" w14:textId="77777777" w:rsidR="002B41AA" w:rsidRDefault="002B41AA" w:rsidP="00C31F37"/>
    <w:p w14:paraId="0EA16117" w14:textId="77777777" w:rsidR="002B41AA" w:rsidRDefault="002B41AA" w:rsidP="00C55BF8">
      <w:pPr>
        <w:pStyle w:val="ListParagraph"/>
        <w:numPr>
          <w:ilvl w:val="0"/>
          <w:numId w:val="88"/>
        </w:numPr>
      </w:pPr>
      <w:r>
        <w:t>D</w:t>
      </w:r>
      <w:r w:rsidRPr="00C55BF8">
        <w:t xml:space="preserve">esign viable network options, </w:t>
      </w:r>
    </w:p>
    <w:p w14:paraId="60166860" w14:textId="77777777" w:rsidR="002B41AA" w:rsidRDefault="002B41AA" w:rsidP="00C31F37"/>
    <w:p w14:paraId="56AF0D7B" w14:textId="77777777" w:rsidR="002B41AA" w:rsidRDefault="002B41AA" w:rsidP="00C55BF8">
      <w:pPr>
        <w:pStyle w:val="ListParagraph"/>
        <w:numPr>
          <w:ilvl w:val="0"/>
          <w:numId w:val="88"/>
        </w:numPr>
      </w:pPr>
      <w:r>
        <w:t>E</w:t>
      </w:r>
      <w:r w:rsidRPr="00C55BF8">
        <w:t xml:space="preserve">stimate network costs, </w:t>
      </w:r>
    </w:p>
    <w:p w14:paraId="14A50306" w14:textId="77777777" w:rsidR="002B41AA" w:rsidRDefault="002B41AA" w:rsidP="00C31F37"/>
    <w:p w14:paraId="1971C0C5" w14:textId="77777777" w:rsidR="002B41AA" w:rsidRDefault="002B41AA" w:rsidP="00C55BF8">
      <w:pPr>
        <w:pStyle w:val="ListParagraph"/>
        <w:numPr>
          <w:ilvl w:val="0"/>
          <w:numId w:val="88"/>
        </w:numPr>
      </w:pPr>
      <w:r>
        <w:t>U</w:t>
      </w:r>
      <w:r w:rsidRPr="00C55BF8">
        <w:t xml:space="preserve">nderstand existing broadband coverage and </w:t>
      </w:r>
      <w:r>
        <w:t>ultimately,</w:t>
      </w:r>
    </w:p>
    <w:p w14:paraId="3BFCF2E6" w14:textId="77777777" w:rsidR="002B41AA" w:rsidRDefault="002B41AA" w:rsidP="00C31F37"/>
    <w:p w14:paraId="71FF3745" w14:textId="77777777" w:rsidR="002B41AA" w:rsidRDefault="002B41AA" w:rsidP="00C55BF8">
      <w:pPr>
        <w:pStyle w:val="ListParagraph"/>
        <w:numPr>
          <w:ilvl w:val="0"/>
          <w:numId w:val="88"/>
        </w:numPr>
      </w:pPr>
      <w:r>
        <w:t>E</w:t>
      </w:r>
      <w:r w:rsidRPr="00C55BF8">
        <w:t xml:space="preserve">xplore and assess potential support assumptions. </w:t>
      </w:r>
    </w:p>
    <w:p w14:paraId="66F84A79" w14:textId="77777777" w:rsidR="002B41AA" w:rsidRDefault="002B41AA" w:rsidP="00C31F37"/>
    <w:p w14:paraId="5E4E0043" w14:textId="77777777" w:rsidR="002B41AA" w:rsidRDefault="002B41AA" w:rsidP="00C31F37">
      <w:r>
        <w:t>Also</w:t>
      </w:r>
      <w:r w:rsidRPr="00C55BF8">
        <w:t xml:space="preserve">, across the architecture are a set of input options and toggles that provide users with the opportunity to explore </w:t>
      </w:r>
      <w:r w:rsidRPr="00BC2D23">
        <w:t>a number of different inputs and support scenarios.</w:t>
      </w:r>
      <w:r w:rsidR="00B9408A">
        <w:t xml:space="preserve"> </w:t>
      </w:r>
      <w:r w:rsidR="00857F77">
        <w:t>A-CAM</w:t>
      </w:r>
      <w:r w:rsidRPr="00BC2D23">
        <w:t xml:space="preserve"> also includes a reporting function that provides users with a variety of outcome reports and a variety of audit reports.</w:t>
      </w:r>
    </w:p>
    <w:p w14:paraId="716CF14A" w14:textId="77777777" w:rsidR="002B41AA" w:rsidRDefault="002B41AA" w:rsidP="00C31F37"/>
    <w:p w14:paraId="7B7193BF" w14:textId="77777777" w:rsidR="002B41AA" w:rsidRDefault="002B41AA" w:rsidP="00C31F37">
      <w:r>
        <w:t xml:space="preserve">A schematic of </w:t>
      </w:r>
      <w:r w:rsidR="00857F77">
        <w:t>A-CAM</w:t>
      </w:r>
      <w:r w:rsidR="00911871">
        <w:t>’s five</w:t>
      </w:r>
      <w:r>
        <w:t xml:space="preserve"> architectural components and related functions follows.</w:t>
      </w:r>
      <w:r w:rsidR="00266927">
        <w:t xml:space="preserve"> Abbreviations and terms used in the schematic are explained throughout the Methodology</w:t>
      </w:r>
      <w:r w:rsidR="00EA1C95">
        <w:t>. For example</w:t>
      </w:r>
      <w:r w:rsidR="00266927">
        <w:t xml:space="preserve">, CQLL refers to the </w:t>
      </w:r>
      <w:r w:rsidR="00BD2D56">
        <w:t xml:space="preserve">CostQuest LandLine </w:t>
      </w:r>
      <w:r w:rsidR="00266927">
        <w:t>process whereby</w:t>
      </w:r>
      <w:r w:rsidR="00BD2D56">
        <w:t xml:space="preserve"> demand points are connected (modeled) back to a known Central Office</w:t>
      </w:r>
      <w:r w:rsidR="00857F77">
        <w:t xml:space="preserve"> (Node0)</w:t>
      </w:r>
      <w:r w:rsidR="00BD2D56">
        <w:t xml:space="preserve"> and CQMM refers to the CostQuest MiddleMile process whereby Central Office locations are connected (modeled) to a location where Internet peering can </w:t>
      </w:r>
      <w:r w:rsidR="008E7BE9">
        <w:t>occur.</w:t>
      </w:r>
    </w:p>
    <w:p w14:paraId="4F3E0DEE" w14:textId="77777777" w:rsidR="008E7BE9" w:rsidRDefault="008E7BE9" w:rsidP="00C31F37"/>
    <w:p w14:paraId="1AA953EE" w14:textId="0C43D43D" w:rsidR="002B41AA" w:rsidRDefault="00E3581E" w:rsidP="00C31F37">
      <w:pPr>
        <w:sectPr w:rsidR="002B41AA">
          <w:headerReference w:type="default" r:id="rId9"/>
          <w:footerReference w:type="default" r:id="rId10"/>
          <w:pgSz w:w="12240" w:h="15840"/>
          <w:pgMar w:top="1440" w:right="1440" w:bottom="1440" w:left="1440" w:header="720" w:footer="720" w:gutter="0"/>
          <w:cols w:space="720"/>
        </w:sectPr>
      </w:pPr>
      <w:r>
        <w:t xml:space="preserve">A third view </w:t>
      </w:r>
      <w:r w:rsidR="005763A9">
        <w:t xml:space="preserve">(Figure </w:t>
      </w:r>
      <w:r w:rsidR="00522D61">
        <w:t>12</w:t>
      </w:r>
      <w:r w:rsidR="005763A9">
        <w:t xml:space="preserve">) </w:t>
      </w:r>
      <w:r>
        <w:t xml:space="preserve">is presented in </w:t>
      </w:r>
      <w:r w:rsidR="00EA1C95">
        <w:t>Appendix</w:t>
      </w:r>
      <w:r w:rsidR="006F5A1B">
        <w:t xml:space="preserve"> </w:t>
      </w:r>
      <w:r w:rsidR="00121685">
        <w:t>5</w:t>
      </w:r>
      <w:r>
        <w:t xml:space="preserve"> and provides a more detailed view of how </w:t>
      </w:r>
      <w:r w:rsidR="00857F77">
        <w:t>A-CAM</w:t>
      </w:r>
      <w:r>
        <w:t xml:space="preserve"> sequentially processes inputs and develops reports.</w:t>
      </w:r>
    </w:p>
    <w:p w14:paraId="6D059D96" w14:textId="77777777" w:rsidR="002B41AA" w:rsidRDefault="002B41AA" w:rsidP="00C31F37"/>
    <w:p w14:paraId="0B7B7251" w14:textId="77777777" w:rsidR="002B41AA" w:rsidRDefault="00487EAC" w:rsidP="00C31F37">
      <w:r>
        <w:rPr>
          <w:noProof/>
        </w:rPr>
        <w:drawing>
          <wp:inline distT="0" distB="0" distL="0" distR="0" wp14:anchorId="6FEBB593" wp14:editId="40A1CA8E">
            <wp:extent cx="8229600" cy="4629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CAM Architecture Five Components.png"/>
                    <pic:cNvPicPr/>
                  </pic:nvPicPr>
                  <pic:blipFill>
                    <a:blip r:embed="rId11">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19DD336B" w14:textId="07A1DBE3" w:rsidR="002B41AA" w:rsidRDefault="002B41AA" w:rsidP="00C55BF8">
      <w:pPr>
        <w:rPr>
          <w:rFonts w:ascii="Century Gothic" w:hAnsi="Century Gothic"/>
          <w:b/>
        </w:rPr>
      </w:pPr>
      <w:r w:rsidRPr="006076C2">
        <w:rPr>
          <w:rFonts w:ascii="Century Gothic" w:eastAsia="Century Gothic" w:hAnsi="Century Gothic" w:cs="Century Gothic"/>
          <w:b/>
        </w:rPr>
        <w:t xml:space="preserve">Figure </w:t>
      </w:r>
      <w:r w:rsidRPr="006076C2">
        <w:fldChar w:fldCharType="begin"/>
      </w:r>
      <w:r>
        <w:rPr>
          <w:rFonts w:ascii="Century Gothic" w:hAnsi="Century Gothic"/>
          <w:b/>
        </w:rPr>
        <w:instrText xml:space="preserve"> SEQ Figure \* ARABIC </w:instrText>
      </w:r>
      <w:r w:rsidRPr="006076C2">
        <w:rPr>
          <w:rFonts w:ascii="Century Gothic" w:hAnsi="Century Gothic"/>
          <w:b/>
        </w:rPr>
        <w:fldChar w:fldCharType="separate"/>
      </w:r>
      <w:r w:rsidR="007E14F8">
        <w:rPr>
          <w:rFonts w:ascii="Century Gothic" w:hAnsi="Century Gothic"/>
          <w:b/>
          <w:noProof/>
        </w:rPr>
        <w:t>2</w:t>
      </w:r>
      <w:r w:rsidRPr="006076C2">
        <w:fldChar w:fldCharType="end"/>
      </w:r>
      <w:r w:rsidR="00857F77" w:rsidRPr="006076C2">
        <w:rPr>
          <w:rFonts w:ascii="Century Gothic" w:eastAsia="Century Gothic" w:hAnsi="Century Gothic" w:cs="Century Gothic"/>
          <w:b/>
        </w:rPr>
        <w:t>—</w:t>
      </w:r>
      <w:r w:rsidR="00832441" w:rsidRPr="006076C2">
        <w:rPr>
          <w:rFonts w:ascii="Century Gothic" w:eastAsia="Century Gothic" w:hAnsi="Century Gothic" w:cs="Century Gothic"/>
          <w:b/>
        </w:rPr>
        <w:t>A</w:t>
      </w:r>
      <w:r w:rsidR="00857F77" w:rsidRPr="006076C2">
        <w:rPr>
          <w:rFonts w:ascii="Century Gothic" w:eastAsia="Century Gothic" w:hAnsi="Century Gothic" w:cs="Century Gothic"/>
          <w:b/>
        </w:rPr>
        <w:t>-CA</w:t>
      </w:r>
      <w:r w:rsidR="00832441" w:rsidRPr="006076C2">
        <w:rPr>
          <w:rFonts w:ascii="Century Gothic" w:eastAsia="Century Gothic" w:hAnsi="Century Gothic" w:cs="Century Gothic"/>
          <w:b/>
        </w:rPr>
        <w:t>M</w:t>
      </w:r>
      <w:r w:rsidRPr="006076C2">
        <w:rPr>
          <w:rFonts w:ascii="Century Gothic" w:eastAsia="Century Gothic" w:hAnsi="Century Gothic" w:cs="Century Gothic"/>
          <w:b/>
        </w:rPr>
        <w:t xml:space="preserve"> Architecture</w:t>
      </w:r>
    </w:p>
    <w:p w14:paraId="560A46DE" w14:textId="77777777" w:rsidR="002B41AA" w:rsidRDefault="002B41AA" w:rsidP="00C31F37"/>
    <w:p w14:paraId="634D98EC" w14:textId="77777777" w:rsidR="002B41AA" w:rsidRDefault="002B41AA" w:rsidP="00C31F37">
      <w:pPr>
        <w:sectPr w:rsidR="002B41AA" w:rsidSect="00C55BF8">
          <w:pgSz w:w="15840" w:h="12240" w:orient="landscape"/>
          <w:pgMar w:top="1440" w:right="1440" w:bottom="1440" w:left="1440" w:header="720" w:footer="720" w:gutter="0"/>
          <w:cols w:space="720"/>
          <w:docGrid w:linePitch="299"/>
        </w:sectPr>
      </w:pPr>
    </w:p>
    <w:p w14:paraId="32F0939D" w14:textId="77777777" w:rsidR="002B41AA" w:rsidRDefault="002B41AA" w:rsidP="00C31F37"/>
    <w:p w14:paraId="525BCDDE" w14:textId="77777777" w:rsidR="002B41AA" w:rsidRDefault="002B41AA" w:rsidP="00C31F37">
      <w:r>
        <w:t>The</w:t>
      </w:r>
      <w:r w:rsidR="00840956">
        <w:t xml:space="preserve"> </w:t>
      </w:r>
      <w:r w:rsidR="00857F77">
        <w:t>A-CAM</w:t>
      </w:r>
      <w:r w:rsidR="00840956">
        <w:t xml:space="preserve"> </w:t>
      </w:r>
      <w:r>
        <w:t>Architectural Components</w:t>
      </w:r>
      <w:r w:rsidR="00840956">
        <w:t xml:space="preserve"> </w:t>
      </w:r>
      <w:r>
        <w:t>and their function are</w:t>
      </w:r>
      <w:r w:rsidR="00840956">
        <w:t xml:space="preserve"> </w:t>
      </w:r>
      <w:r>
        <w:t>summarized below and detailed further throughout this Methodology.</w:t>
      </w:r>
    </w:p>
    <w:p w14:paraId="26F5A3B4" w14:textId="77777777" w:rsidR="002B41AA" w:rsidRDefault="002B41AA" w:rsidP="00C31F37"/>
    <w:p w14:paraId="3895F301" w14:textId="77777777" w:rsidR="002B41AA" w:rsidRDefault="002B41AA" w:rsidP="00C55BF8">
      <w:pPr>
        <w:pStyle w:val="ListParagraph"/>
        <w:numPr>
          <w:ilvl w:val="0"/>
          <w:numId w:val="87"/>
        </w:numPr>
      </w:pPr>
      <w:r>
        <w:rPr>
          <w:b/>
        </w:rPr>
        <w:t>Component 1 - Understand Demand</w:t>
      </w:r>
      <w:r w:rsidRPr="00BE33E3">
        <w:rPr>
          <w:b/>
        </w:rPr>
        <w:t>:</w:t>
      </w:r>
      <w:r w:rsidR="00840956">
        <w:rPr>
          <w:b/>
        </w:rPr>
        <w:t xml:space="preserve"> </w:t>
      </w:r>
      <w:r>
        <w:t>The function whereby consumer and businesses</w:t>
      </w:r>
      <w:r w:rsidR="00840956">
        <w:t xml:space="preserve"> </w:t>
      </w:r>
      <w:r>
        <w:t>are</w:t>
      </w:r>
      <w:r w:rsidR="00840956">
        <w:t xml:space="preserve"> </w:t>
      </w:r>
      <w:r>
        <w:t xml:space="preserve">located. Results in a representation of potential demand consistent with address level consumer and business information from GeoResults and US 2010 Census data, updated with 2011 Census county estimates. </w:t>
      </w:r>
    </w:p>
    <w:p w14:paraId="6B983332" w14:textId="77777777" w:rsidR="002B41AA" w:rsidRDefault="002B41AA" w:rsidP="00C55BF8"/>
    <w:p w14:paraId="48F0EA18" w14:textId="77777777" w:rsidR="002B41AA" w:rsidRPr="00C55BF8" w:rsidRDefault="002B41AA" w:rsidP="00C55BF8">
      <w:pPr>
        <w:pStyle w:val="ListParagraph"/>
        <w:numPr>
          <w:ilvl w:val="0"/>
          <w:numId w:val="87"/>
        </w:numPr>
      </w:pPr>
      <w:r>
        <w:rPr>
          <w:b/>
        </w:rPr>
        <w:t xml:space="preserve">Component 2 – Design </w:t>
      </w:r>
      <w:r w:rsidRPr="00C55BF8">
        <w:rPr>
          <w:b/>
        </w:rPr>
        <w:t>Network Topology:</w:t>
      </w:r>
      <w:r w:rsidR="00840956">
        <w:rPr>
          <w:b/>
        </w:rPr>
        <w:t xml:space="preserve"> </w:t>
      </w:r>
      <w:r>
        <w:t>The function whereby network design is determined to accommodate</w:t>
      </w:r>
      <w:r w:rsidR="00840956">
        <w:t xml:space="preserve"> </w:t>
      </w:r>
      <w:r>
        <w:t>required service capabilities, demand and geographies. Results in a set of Network Topologies</w:t>
      </w:r>
      <w:r w:rsidR="00840956">
        <w:t xml:space="preserve"> </w:t>
      </w:r>
      <w:r>
        <w:t>which are consistent with forward</w:t>
      </w:r>
      <w:r w:rsidR="00685BB0">
        <w:t>-</w:t>
      </w:r>
      <w:r>
        <w:t>looking network deployments.</w:t>
      </w:r>
    </w:p>
    <w:p w14:paraId="5D5167F8" w14:textId="77777777" w:rsidR="002B41AA" w:rsidRPr="00C55BF8" w:rsidRDefault="002B41AA" w:rsidP="00C55BF8">
      <w:pPr>
        <w:pStyle w:val="ListParagraph"/>
      </w:pPr>
    </w:p>
    <w:p w14:paraId="170E795A" w14:textId="77777777" w:rsidR="002B41AA" w:rsidRDefault="002B41AA" w:rsidP="00C55BF8">
      <w:pPr>
        <w:pStyle w:val="ListParagraph"/>
        <w:numPr>
          <w:ilvl w:val="0"/>
          <w:numId w:val="87"/>
        </w:numPr>
      </w:pPr>
      <w:r>
        <w:rPr>
          <w:b/>
        </w:rPr>
        <w:t xml:space="preserve">Component 3 – Compute Cost and Develop Solution Sets: </w:t>
      </w:r>
      <w:r>
        <w:t xml:space="preserve">The function whereby network construction and operating costs are determined and custom Solution Sets are defined. </w:t>
      </w:r>
      <w:r w:rsidR="008411F1">
        <w:t xml:space="preserve">(Note: </w:t>
      </w:r>
      <w:r w:rsidR="00AD6776">
        <w:t xml:space="preserve">outputs from the Cost to Serve Module (i.e., </w:t>
      </w:r>
      <w:r w:rsidR="008411F1">
        <w:t>Component 3</w:t>
      </w:r>
      <w:r w:rsidR="00AD6776">
        <w:t>)</w:t>
      </w:r>
      <w:r w:rsidR="008411F1">
        <w:t xml:space="preserve"> represent a unitized measure of costs for comparison among Census blocks</w:t>
      </w:r>
      <w:r w:rsidR="00AD6776">
        <w:t xml:space="preserve"> and are stored in and referred to as a “Solution Set”. Solution Sets are subsequently used by the Support Module along with specific user parameters to calculate a result.</w:t>
      </w:r>
      <w:r w:rsidR="008411F1">
        <w:t xml:space="preserve">) </w:t>
      </w:r>
      <w:r>
        <w:t>Results in an estimate of the cost to deploy and operate the Network Designs selected by the user. This component also includes a set of user inputs and toggles which provide users the ability to explore certain cost related input options.</w:t>
      </w:r>
    </w:p>
    <w:p w14:paraId="21522686" w14:textId="77777777" w:rsidR="002B41AA" w:rsidRDefault="002B41AA" w:rsidP="00C55BF8"/>
    <w:p w14:paraId="679C9854" w14:textId="77777777" w:rsidR="002B41AA" w:rsidRDefault="002B41AA" w:rsidP="00C55BF8">
      <w:pPr>
        <w:pStyle w:val="ListParagraph"/>
        <w:numPr>
          <w:ilvl w:val="0"/>
          <w:numId w:val="87"/>
        </w:numPr>
      </w:pPr>
      <w:r>
        <w:rPr>
          <w:b/>
        </w:rPr>
        <w:t xml:space="preserve">Component 4–Define Existing </w:t>
      </w:r>
      <w:r w:rsidRPr="00C55BF8">
        <w:rPr>
          <w:b/>
        </w:rPr>
        <w:t>Coverage:</w:t>
      </w:r>
      <w:r w:rsidR="008411F1">
        <w:rPr>
          <w:b/>
        </w:rPr>
        <w:t xml:space="preserve"> </w:t>
      </w:r>
      <w:r>
        <w:t>The function whereby existing voice and broadband coverage is inventoried and associated with deployment technologies, speed and specific geographies. Results in a representation of voice and broadband coverage, drawing on</w:t>
      </w:r>
      <w:r w:rsidR="00E5705F">
        <w:t xml:space="preserve"> various sources including</w:t>
      </w:r>
      <w:r>
        <w:t xml:space="preserve"> </w:t>
      </w:r>
      <w:r w:rsidR="00A30414">
        <w:t>FCC Form 477</w:t>
      </w:r>
      <w:r w:rsidR="00262F22">
        <w:t xml:space="preserve"> </w:t>
      </w:r>
      <w:r>
        <w:t>data.</w:t>
      </w:r>
    </w:p>
    <w:p w14:paraId="7D8CAA73" w14:textId="77777777" w:rsidR="002B41AA" w:rsidRDefault="002B41AA" w:rsidP="00C55BF8">
      <w:pPr>
        <w:pStyle w:val="ListParagraph"/>
      </w:pPr>
    </w:p>
    <w:p w14:paraId="1873F91D" w14:textId="77777777" w:rsidR="002B41AA" w:rsidRDefault="002B41AA" w:rsidP="00C55BF8">
      <w:pPr>
        <w:pStyle w:val="ListParagraph"/>
        <w:numPr>
          <w:ilvl w:val="0"/>
          <w:numId w:val="87"/>
        </w:numPr>
      </w:pPr>
      <w:r>
        <w:rPr>
          <w:b/>
        </w:rPr>
        <w:t xml:space="preserve">Component 5 – Evaluate </w:t>
      </w:r>
      <w:r w:rsidRPr="00C55BF8">
        <w:rPr>
          <w:b/>
        </w:rPr>
        <w:t>Support</w:t>
      </w:r>
      <w:r>
        <w:rPr>
          <w:b/>
        </w:rPr>
        <w:t xml:space="preserve"> and Report</w:t>
      </w:r>
      <w:r w:rsidRPr="00C55BF8">
        <w:rPr>
          <w:b/>
        </w:rPr>
        <w:t>:</w:t>
      </w:r>
      <w:r w:rsidR="001D7CAD">
        <w:rPr>
          <w:b/>
        </w:rPr>
        <w:t xml:space="preserve"> </w:t>
      </w:r>
      <w:r>
        <w:t>The function whereby support options are evaluated, final model outcomes are assessed and model detail is reviewed. Results in the computation of a</w:t>
      </w:r>
      <w:r w:rsidR="001D7CAD">
        <w:t xml:space="preserve"> </w:t>
      </w:r>
      <w:r>
        <w:t>universal service support amount based upon parameters (toggles) entered by the user.  This component also includes parameters which provide users with the opportunity to explore a variety of support scenarios. Also included in this component are a variety of system outcome and audit reports.</w:t>
      </w:r>
    </w:p>
    <w:p w14:paraId="3428806A" w14:textId="77777777" w:rsidR="002B41AA" w:rsidRDefault="002B41AA" w:rsidP="00C55BF8">
      <w:pPr>
        <w:pStyle w:val="ListParagraph"/>
      </w:pPr>
    </w:p>
    <w:p w14:paraId="10D322CD" w14:textId="77777777" w:rsidR="002B41AA" w:rsidRDefault="002B41AA" w:rsidP="00C31F37">
      <w:r>
        <w:t>Three of the components (i.e., (1) Understand Demand, (2) Design Network Topologies, and (4) Inventory</w:t>
      </w:r>
      <w:r w:rsidR="001D7CAD">
        <w:t xml:space="preserve"> </w:t>
      </w:r>
      <w:r>
        <w:t xml:space="preserve">Coverage) are stand-alone related efforts that are consistent with </w:t>
      </w:r>
      <w:r w:rsidR="00857F77">
        <w:t>A-CAM</w:t>
      </w:r>
      <w:r>
        <w:t xml:space="preserve">’s purpose. The other two components (i.e., (3) Compute Costs and (5) Evaluate Support) represent the core of </w:t>
      </w:r>
      <w:r w:rsidR="00857F77">
        <w:t>A-CAM</w:t>
      </w:r>
      <w:r>
        <w:t xml:space="preserve">’s internal processing. See discussion and schematic </w:t>
      </w:r>
      <w:r w:rsidR="00E6555B">
        <w:t xml:space="preserve">in Appendix </w:t>
      </w:r>
      <w:r w:rsidR="00121685">
        <w:t>5</w:t>
      </w:r>
      <w:r w:rsidR="00E6555B">
        <w:t xml:space="preserve"> </w:t>
      </w:r>
      <w:r w:rsidR="001D7CAD">
        <w:t>regarding</w:t>
      </w:r>
      <w:r>
        <w:t xml:space="preserve"> </w:t>
      </w:r>
      <w:r w:rsidR="00857F77">
        <w:t>A-CAM</w:t>
      </w:r>
      <w:r>
        <w:t xml:space="preserve"> processing.</w:t>
      </w:r>
    </w:p>
    <w:p w14:paraId="0EEAC01B" w14:textId="77777777" w:rsidR="002B41AA" w:rsidRDefault="002B41AA" w:rsidP="00C31F37"/>
    <w:p w14:paraId="5ED89709" w14:textId="77777777" w:rsidR="002B41AA" w:rsidRDefault="002B41AA" w:rsidP="00C31F37">
      <w:r>
        <w:t xml:space="preserve">With respect to the two core </w:t>
      </w:r>
      <w:r w:rsidR="00857F77">
        <w:t>A-CAM</w:t>
      </w:r>
      <w:r>
        <w:t xml:space="preserve"> components, the Compute Costs and Develop Solution Set component (sometimes called the Cost to Serve Module) is a systematized procedure that takes as inputs geographic and non-geographic data and produces an estimate of the cost of providing voice and broadband-capable networks.  As such, it provides unitized measures of costs for comparison among Census blocks.  The outcome from this component is a Solution Set. That is, when users</w:t>
      </w:r>
      <w:r w:rsidR="008411F1">
        <w:t xml:space="preserve"> </w:t>
      </w:r>
      <w:r>
        <w:t>create</w:t>
      </w:r>
      <w:r w:rsidR="008411F1">
        <w:t xml:space="preserve"> </w:t>
      </w:r>
      <w:r w:rsidR="00857F77">
        <w:t>A-CAM</w:t>
      </w:r>
      <w:r w:rsidR="008411F1">
        <w:t xml:space="preserve"> </w:t>
      </w:r>
      <w:r>
        <w:t xml:space="preserve">Solution Sets they are </w:t>
      </w:r>
      <w:r>
        <w:lastRenderedPageBreak/>
        <w:t xml:space="preserve">interacting with the Cost to Serve Module.  Information on running </w:t>
      </w:r>
      <w:r w:rsidR="00857F77">
        <w:t>A-CAM</w:t>
      </w:r>
      <w:r w:rsidR="008411F1">
        <w:t xml:space="preserve"> </w:t>
      </w:r>
      <w:r>
        <w:t>Solution Sets is described in the User Guide.</w:t>
      </w:r>
    </w:p>
    <w:p w14:paraId="36271C32" w14:textId="77777777" w:rsidR="002B41AA" w:rsidRDefault="002B41AA" w:rsidP="00C31F37">
      <w:r>
        <w:tab/>
      </w:r>
    </w:p>
    <w:p w14:paraId="15718189" w14:textId="77777777" w:rsidR="002B41AA" w:rsidRDefault="002B41AA" w:rsidP="00C31F37">
      <w:r>
        <w:t xml:space="preserve">The Evaluate Support and Report Component (sometimes called the Support Module) takes cost data from the Cost to Serve Module as an input and produces a universal service support amount based upon parameters entered by the user.  When users are running </w:t>
      </w:r>
      <w:r w:rsidR="00857F77">
        <w:t>A-CAM</w:t>
      </w:r>
      <w:r>
        <w:t xml:space="preserve"> Reports, they are interacting with the Support Module.  </w:t>
      </w:r>
      <w:r w:rsidR="00E6555B">
        <w:t>Specific i</w:t>
      </w:r>
      <w:r>
        <w:t xml:space="preserve">nformation on running </w:t>
      </w:r>
      <w:r w:rsidR="00857F77">
        <w:t xml:space="preserve">A-CAM </w:t>
      </w:r>
      <w:r>
        <w:t>reports is described in the User Guide.</w:t>
      </w:r>
    </w:p>
    <w:p w14:paraId="3E83104E" w14:textId="77777777" w:rsidR="002B41AA" w:rsidRDefault="002B41AA" w:rsidP="00C31F37"/>
    <w:p w14:paraId="45154844" w14:textId="77777777" w:rsidR="002B41AA" w:rsidRDefault="002B41AA" w:rsidP="00C31F37">
      <w:r>
        <w:t>The Cost to Serve Module develops</w:t>
      </w:r>
      <w:r w:rsidR="001D7CAD">
        <w:t xml:space="preserve"> </w:t>
      </w:r>
      <w:r>
        <w:t>a cost estimate, and the Support Module then takes that cost estimate as an input and allows a user to test different potential universal service support options.  The role of the Support Module is to allow a user to see the impact of different</w:t>
      </w:r>
      <w:r w:rsidR="001D7CAD">
        <w:t xml:space="preserve"> </w:t>
      </w:r>
      <w:r>
        <w:t xml:space="preserve">universal service funding scenarios.  As an example, a user could use a </w:t>
      </w:r>
      <w:r w:rsidR="00B53E90">
        <w:t xml:space="preserve">benchmark </w:t>
      </w:r>
      <w:r>
        <w:t xml:space="preserve">and fund all blocks above that </w:t>
      </w:r>
      <w:r w:rsidR="00B53E90">
        <w:t>benchmark</w:t>
      </w:r>
      <w:r>
        <w:t xml:space="preserve">.  Or they could use a </w:t>
      </w:r>
      <w:r w:rsidR="00B53E90">
        <w:t xml:space="preserve">benchmark </w:t>
      </w:r>
      <w:r>
        <w:t xml:space="preserve">and </w:t>
      </w:r>
      <w:r w:rsidR="00B53E90">
        <w:t>an extremely high cost threshold or cap</w:t>
      </w:r>
      <w:r>
        <w:t xml:space="preserve"> to fund only those blocks between the </w:t>
      </w:r>
      <w:r w:rsidR="00B53E90">
        <w:t>b</w:t>
      </w:r>
      <w:r>
        <w:t xml:space="preserve">enchmark and the </w:t>
      </w:r>
      <w:r w:rsidR="00B53E90">
        <w:t>c</w:t>
      </w:r>
      <w:r>
        <w:t xml:space="preserve">ap.  Or, they could use a </w:t>
      </w:r>
      <w:r w:rsidR="00B53E90">
        <w:t>c</w:t>
      </w:r>
      <w:r>
        <w:t xml:space="preserve">ap only.  </w:t>
      </w:r>
    </w:p>
    <w:p w14:paraId="5C8240ED" w14:textId="77777777" w:rsidR="00B53E90" w:rsidRDefault="00B53E90" w:rsidP="00C31F37"/>
    <w:p w14:paraId="0C01B757" w14:textId="3013B701" w:rsidR="00881CB0" w:rsidRDefault="00B53E90" w:rsidP="00C31F37">
      <w:r>
        <w:t xml:space="preserve">Although the volume of data </w:t>
      </w:r>
      <w:r w:rsidR="00823E0C">
        <w:t>examined is significant</w:t>
      </w:r>
      <w:r>
        <w:t xml:space="preserve">, </w:t>
      </w:r>
      <w:r w:rsidR="00EB5F34">
        <w:t xml:space="preserve">the </w:t>
      </w:r>
      <w:r w:rsidR="00857F77">
        <w:t>A-CAM</w:t>
      </w:r>
      <w:r w:rsidR="00EB5F34">
        <w:t xml:space="preserve"> implementation of</w:t>
      </w:r>
      <w:r>
        <w:t xml:space="preserve"> </w:t>
      </w:r>
      <w:r w:rsidR="00EB5F34">
        <w:t xml:space="preserve">a </w:t>
      </w:r>
      <w:r>
        <w:t xml:space="preserve">support calculation </w:t>
      </w:r>
      <w:r w:rsidR="00CD629E">
        <w:t>is straightforward.   U</w:t>
      </w:r>
      <w:r>
        <w:t>nitized cost</w:t>
      </w:r>
      <w:r w:rsidR="0048107D">
        <w:t xml:space="preserve"> for a Census block or smaller area</w:t>
      </w:r>
      <w:r>
        <w:t xml:space="preserve"> is compared to a funding benchmark (benchmark) value.</w:t>
      </w:r>
      <w:r w:rsidR="00802C44">
        <w:rPr>
          <w:rStyle w:val="FootnoteReference"/>
        </w:rPr>
        <w:footnoteReference w:id="10"/>
      </w:r>
      <w:r>
        <w:t xml:space="preserve">  If the unitized cost is larger than the funding benchmark, </w:t>
      </w:r>
      <w:r w:rsidR="00971A64">
        <w:t xml:space="preserve">unitized </w:t>
      </w:r>
      <w:r>
        <w:t xml:space="preserve">support in the amount of </w:t>
      </w:r>
      <w:r w:rsidR="0048107D">
        <w:t xml:space="preserve">unitized </w:t>
      </w:r>
      <w:r>
        <w:t>cost</w:t>
      </w:r>
      <w:r w:rsidR="00CD629E">
        <w:t xml:space="preserve"> less </w:t>
      </w:r>
      <w:r w:rsidR="0048107D">
        <w:t xml:space="preserve">the funding </w:t>
      </w:r>
      <w:r>
        <w:t xml:space="preserve">benchmark is generated.  </w:t>
      </w:r>
      <w:r w:rsidR="00382B82">
        <w:t>When</w:t>
      </w:r>
      <w:r w:rsidR="00857F77">
        <w:t xml:space="preserve"> the unitized cost exceeds the support cap</w:t>
      </w:r>
      <w:r w:rsidR="00382B82">
        <w:t>,</w:t>
      </w:r>
      <w:r w:rsidR="00857F77">
        <w:t xml:space="preserve"> all blocks will receive support but that support is capped at a set amount.</w:t>
      </w:r>
      <w:r w:rsidR="00382B82">
        <w:rPr>
          <w:rStyle w:val="FootnoteReference"/>
        </w:rPr>
        <w:footnoteReference w:id="11"/>
      </w:r>
      <w:r w:rsidR="00881CB0">
        <w:t xml:space="preserve">  </w:t>
      </w:r>
    </w:p>
    <w:p w14:paraId="38E34605" w14:textId="77777777" w:rsidR="00B53E90" w:rsidRDefault="00B53E90" w:rsidP="00C31F37"/>
    <w:p w14:paraId="75EB6157" w14:textId="3D4B1902" w:rsidR="00CD629E" w:rsidRDefault="00B53E90" w:rsidP="00C31F37">
      <w:r>
        <w:t xml:space="preserve">In terms of </w:t>
      </w:r>
      <w:r w:rsidR="00382B82">
        <w:t xml:space="preserve">an </w:t>
      </w:r>
      <w:r>
        <w:t>equation</w:t>
      </w:r>
      <w:r w:rsidR="00CD629E">
        <w:t>:</w:t>
      </w:r>
    </w:p>
    <w:p w14:paraId="4B52F56A" w14:textId="03BE2303" w:rsidR="00EB5F34" w:rsidRDefault="004329D5" w:rsidP="00C31F37">
      <w:r>
        <w:t>F</w:t>
      </w:r>
      <w:r w:rsidR="00382B82">
        <w:t>or</w:t>
      </w:r>
      <w:r>
        <w:t xml:space="preserve"> A-CAM Funding Cap Support Model Detail reports</w:t>
      </w:r>
      <w:r w:rsidR="00CA09BB">
        <w:t>, for a capped support amount</w:t>
      </w:r>
      <w:r w:rsidR="00437F06">
        <w:t>, when unitized cost</w:t>
      </w:r>
      <w:r w:rsidR="007E14F8">
        <w:t xml:space="preserve"> is greater than the Funding Benchmark</w:t>
      </w:r>
      <w:r w:rsidR="009E7A4F">
        <w:t>:</w:t>
      </w:r>
    </w:p>
    <w:p w14:paraId="489DD087" w14:textId="007C68F5" w:rsidR="00CA09BB" w:rsidRDefault="00CA09BB" w:rsidP="006076C2">
      <w:pPr>
        <w:ind w:left="720"/>
      </w:pPr>
      <w:r>
        <w:t>Unitized support = Minimum (</w:t>
      </w:r>
      <w:r w:rsidR="00ED5BF7">
        <w:t xml:space="preserve">unitized cost less </w:t>
      </w:r>
      <w:r>
        <w:t>funding benchmark</w:t>
      </w:r>
      <w:r w:rsidR="00881CB0">
        <w:t>,</w:t>
      </w:r>
      <w:r>
        <w:t xml:space="preserve"> or support cap)</w:t>
      </w:r>
    </w:p>
    <w:p w14:paraId="6955AFE5" w14:textId="6CA502D6" w:rsidR="00A41B36" w:rsidRDefault="00A41B36" w:rsidP="006076C2">
      <w:pPr>
        <w:ind w:left="720"/>
      </w:pPr>
      <w:r>
        <w:t>Total support</w:t>
      </w:r>
      <w:r w:rsidR="00BC1D14">
        <w:t xml:space="preserve"> </w:t>
      </w:r>
      <w:r>
        <w:t>=</w:t>
      </w:r>
      <w:r w:rsidRPr="00A41B36">
        <w:t xml:space="preserve"> </w:t>
      </w:r>
      <w:r>
        <w:t>Minimum (</w:t>
      </w:r>
      <w:r w:rsidR="00ED5BF7">
        <w:t>unitized cost less funding benchmark</w:t>
      </w:r>
      <w:r w:rsidR="00C742C4">
        <w:t>,</w:t>
      </w:r>
      <w:r>
        <w:t xml:space="preserve"> or support cap)</w:t>
      </w:r>
      <w:r w:rsidR="00881CB0">
        <w:t xml:space="preserve"> </w:t>
      </w:r>
      <w:r>
        <w:t>*</w:t>
      </w:r>
      <w:r w:rsidR="00881CB0">
        <w:t xml:space="preserve"> </w:t>
      </w:r>
      <w:r>
        <w:t>number of demand locations</w:t>
      </w:r>
    </w:p>
    <w:p w14:paraId="1749D0C4" w14:textId="77777777" w:rsidR="00A41B36" w:rsidRDefault="00A41B36" w:rsidP="00C31F37"/>
    <w:p w14:paraId="05DAAA40" w14:textId="77777777" w:rsidR="004329D5" w:rsidRPr="00377CC0" w:rsidDel="004329D5" w:rsidRDefault="00EB5F34">
      <w:r w:rsidRPr="00377CC0">
        <w:t>Within the A</w:t>
      </w:r>
      <w:r w:rsidR="00A41B36">
        <w:t>-</w:t>
      </w:r>
      <w:r w:rsidRPr="00377CC0">
        <w:t>C</w:t>
      </w:r>
      <w:r w:rsidR="00A41B36">
        <w:t>A</w:t>
      </w:r>
      <w:r w:rsidRPr="00377CC0">
        <w:t xml:space="preserve">M </w:t>
      </w:r>
      <w:r w:rsidR="004329D5">
        <w:t>support module</w:t>
      </w:r>
      <w:r w:rsidRPr="00377CC0">
        <w:t xml:space="preserve">, the </w:t>
      </w:r>
      <w:r w:rsidR="004329D5">
        <w:t xml:space="preserve">Target Benchmark and the Funding Benchmark are used for the same purpose.  There is no difference in how each is treated within the computations of the support model, but different terms are used to distinguish the benchmark within the support model report options.  </w:t>
      </w:r>
    </w:p>
    <w:p w14:paraId="30C211D2" w14:textId="1DBC940F" w:rsidR="00382B82" w:rsidRDefault="00382B82" w:rsidP="00C31F37"/>
    <w:p w14:paraId="20328473" w14:textId="77777777" w:rsidR="00EB5F34" w:rsidRPr="00377CC0" w:rsidRDefault="004329D5" w:rsidP="00C31F37">
      <w:r>
        <w:t>The support cap is referred to as the Max Support Per Location.</w:t>
      </w:r>
    </w:p>
    <w:p w14:paraId="4D0FFD7A" w14:textId="77777777" w:rsidR="00EB5F34" w:rsidRDefault="00EB5F34" w:rsidP="00C31F37"/>
    <w:p w14:paraId="797C1905" w14:textId="77777777" w:rsidR="00EB5F34" w:rsidRDefault="00EB5F34" w:rsidP="00C31F37">
      <w:r>
        <w:lastRenderedPageBreak/>
        <w:t xml:space="preserve">The next sections of this manual will describe how the concepts of cost, unitized cost, funding benchmarks, extremely high cost threshold and number of </w:t>
      </w:r>
      <w:r w:rsidR="00971A64">
        <w:t xml:space="preserve">demand </w:t>
      </w:r>
      <w:r>
        <w:t>locations are calculated.</w:t>
      </w:r>
    </w:p>
    <w:p w14:paraId="28D8BDA5" w14:textId="77777777" w:rsidR="002B41AA" w:rsidRDefault="002B41AA" w:rsidP="00C31F37"/>
    <w:p w14:paraId="1DF01AEA" w14:textId="77777777" w:rsidR="002B41AA" w:rsidRDefault="002B41AA" w:rsidP="00C31F37">
      <w:r>
        <w:t xml:space="preserve">The </w:t>
      </w:r>
      <w:r w:rsidR="00A41B36">
        <w:t xml:space="preserve">A-CAM </w:t>
      </w:r>
      <w:r>
        <w:t>architecture (consisting of</w:t>
      </w:r>
      <w:r w:rsidR="001D7CAD">
        <w:t xml:space="preserve"> </w:t>
      </w:r>
      <w:r>
        <w:t xml:space="preserve">distinct components each focused on a specific function) enhances the ability of users to understand and view the interactions among inputs, intermediate outputs and support calculations.  As an example a user is able to view the network design (the amount of investment, cable distances, plant mix) and middle mile design without corresponding support amounts or support filtered amounts.  Not only does this facilitate auditing, but the modularized design also allows a user to segregate analysis away from support decisions versus cost estimation decisions. Modularized design also helps a user study the sensitivity of various cost scenarios (Solutions Sets) relative to an available support amount or support </w:t>
      </w:r>
      <w:r w:rsidR="00A05A9A">
        <w:t xml:space="preserve">model inputs such as Target Benchmark or </w:t>
      </w:r>
      <w:r w:rsidR="00A05A9A" w:rsidRPr="00A05A9A">
        <w:t>Alternative Technology Cutoff.</w:t>
      </w:r>
      <w:r>
        <w:t xml:space="preserve"> </w:t>
      </w:r>
    </w:p>
    <w:p w14:paraId="1F4550C9" w14:textId="77777777" w:rsidR="002B41AA" w:rsidRDefault="00832441" w:rsidP="00C55BF8">
      <w:pPr>
        <w:pStyle w:val="Heading2"/>
        <w:rPr>
          <w:rFonts w:ascii="Arial" w:eastAsia="Arial" w:hAnsi="Arial" w:cs="Arial"/>
        </w:rPr>
      </w:pPr>
      <w:bookmarkStart w:id="949" w:name="_Toc351872827"/>
      <w:bookmarkStart w:id="950" w:name="_Toc365452244"/>
      <w:bookmarkStart w:id="951" w:name="_Toc447638121"/>
      <w:bookmarkStart w:id="952" w:name="_Toc441324376"/>
      <w:r>
        <w:t>A</w:t>
      </w:r>
      <w:r w:rsidR="005717A6">
        <w:t>-</w:t>
      </w:r>
      <w:r>
        <w:t>C</w:t>
      </w:r>
      <w:r w:rsidR="005717A6">
        <w:t>A</w:t>
      </w:r>
      <w:r>
        <w:t>M</w:t>
      </w:r>
      <w:r w:rsidR="002B41AA">
        <w:t xml:space="preserve"> Processing</w:t>
      </w:r>
      <w:bookmarkEnd w:id="949"/>
      <w:bookmarkEnd w:id="950"/>
      <w:bookmarkEnd w:id="951"/>
      <w:bookmarkEnd w:id="952"/>
    </w:p>
    <w:p w14:paraId="4138F753" w14:textId="77777777" w:rsidR="002B41AA" w:rsidRDefault="002B41AA" w:rsidP="00C31F37"/>
    <w:p w14:paraId="41750FDB" w14:textId="77777777" w:rsidR="002B41AA" w:rsidRDefault="002B41AA" w:rsidP="00C31F37">
      <w:r>
        <w:t xml:space="preserve">Before we turn to a detailed methodology discussion on </w:t>
      </w:r>
      <w:r w:rsidR="005717A6">
        <w:t xml:space="preserve">A-CAM’s </w:t>
      </w:r>
      <w:r>
        <w:t xml:space="preserve">five architectural components, it is helpful to also understand the system from a technical processing perspective. The schematic </w:t>
      </w:r>
      <w:r w:rsidR="00F52FE7">
        <w:t>presented in A</w:t>
      </w:r>
      <w:r w:rsidR="00C109B0">
        <w:t>ppendix</w:t>
      </w:r>
      <w:r w:rsidR="00F52FE7">
        <w:t xml:space="preserve"> 6 </w:t>
      </w:r>
      <w:r>
        <w:t xml:space="preserve">provides this perspective as it highlights (1) user choices / outcomes, (2) default choices / outcomes and (3) preprocessed databases populated for </w:t>
      </w:r>
      <w:r w:rsidR="005717A6">
        <w:t>A-CAM</w:t>
      </w:r>
      <w:r>
        <w:t>.</w:t>
      </w:r>
    </w:p>
    <w:p w14:paraId="42EE2331" w14:textId="77777777" w:rsidR="002B41AA" w:rsidRDefault="002B41AA" w:rsidP="00C31F37"/>
    <w:p w14:paraId="44C8F873" w14:textId="77777777" w:rsidR="002B41AA" w:rsidRDefault="002B41AA" w:rsidP="00C31F37">
      <w:r>
        <w:t>With that as a brief overview of processing flow, we turn our attention to the methodology employed across the five components.</w:t>
      </w:r>
    </w:p>
    <w:p w14:paraId="6CF031F6" w14:textId="77777777" w:rsidR="002B41AA" w:rsidRDefault="002B41AA" w:rsidP="00C55BF8">
      <w:pPr>
        <w:pStyle w:val="Heading1"/>
      </w:pPr>
      <w:bookmarkStart w:id="953" w:name="_Toc353178170"/>
      <w:bookmarkStart w:id="954" w:name="_Toc353178447"/>
      <w:bookmarkStart w:id="955" w:name="_Toc353178718"/>
      <w:bookmarkStart w:id="956" w:name="_Toc353178997"/>
      <w:bookmarkStart w:id="957" w:name="_Toc353179263"/>
      <w:bookmarkStart w:id="958" w:name="_Toc353179535"/>
      <w:bookmarkStart w:id="959" w:name="_Toc353179801"/>
      <w:bookmarkStart w:id="960" w:name="_Toc353180102"/>
      <w:bookmarkStart w:id="961" w:name="_Toc353180302"/>
      <w:bookmarkStart w:id="962" w:name="_Toc353180608"/>
      <w:bookmarkStart w:id="963" w:name="_Toc353180910"/>
      <w:bookmarkStart w:id="964" w:name="_Toc353181111"/>
      <w:bookmarkStart w:id="965" w:name="_Toc353181312"/>
      <w:bookmarkStart w:id="966" w:name="_Toc365452245"/>
      <w:bookmarkStart w:id="967" w:name="_Toc447638122"/>
      <w:bookmarkStart w:id="968" w:name="_Toc441324377"/>
      <w:bookmarkEnd w:id="953"/>
      <w:bookmarkEnd w:id="954"/>
      <w:bookmarkEnd w:id="955"/>
      <w:bookmarkEnd w:id="956"/>
      <w:bookmarkEnd w:id="957"/>
      <w:bookmarkEnd w:id="958"/>
      <w:bookmarkEnd w:id="959"/>
      <w:bookmarkEnd w:id="960"/>
      <w:bookmarkEnd w:id="961"/>
      <w:bookmarkEnd w:id="962"/>
      <w:bookmarkEnd w:id="963"/>
      <w:bookmarkEnd w:id="964"/>
      <w:bookmarkEnd w:id="965"/>
      <w:r>
        <w:t>Architectural Component 1 – Understanding Demand</w:t>
      </w:r>
      <w:bookmarkEnd w:id="966"/>
      <w:bookmarkEnd w:id="967"/>
      <w:bookmarkEnd w:id="968"/>
    </w:p>
    <w:p w14:paraId="55B99092" w14:textId="77777777" w:rsidR="002B41AA" w:rsidRDefault="002B41AA" w:rsidP="00336210"/>
    <w:p w14:paraId="4AEC0196" w14:textId="77777777" w:rsidR="00BC6813" w:rsidRDefault="00BC6813" w:rsidP="00A52A35">
      <w:pPr>
        <w:pStyle w:val="Heading2"/>
      </w:pPr>
      <w:bookmarkStart w:id="969" w:name="_Toc365452246"/>
      <w:bookmarkStart w:id="970" w:name="_Toc447638123"/>
      <w:bookmarkStart w:id="971" w:name="_Toc441324378"/>
      <w:r>
        <w:t>Introduction</w:t>
      </w:r>
      <w:bookmarkEnd w:id="969"/>
      <w:bookmarkEnd w:id="970"/>
      <w:bookmarkEnd w:id="971"/>
    </w:p>
    <w:p w14:paraId="5B05BB72" w14:textId="77777777" w:rsidR="00BC6813" w:rsidRDefault="00BC6813" w:rsidP="00336210"/>
    <w:p w14:paraId="05F4EA18" w14:textId="77777777" w:rsidR="00223142" w:rsidRDefault="002B41AA" w:rsidP="00336210">
      <w:r w:rsidRPr="00BC211C">
        <w:t xml:space="preserve">Understanding </w:t>
      </w:r>
      <w:r>
        <w:t>demand</w:t>
      </w:r>
      <w:r w:rsidRPr="00BC211C">
        <w:t xml:space="preserve"> is vital to modeling a </w:t>
      </w:r>
      <w:r>
        <w:t>realistic</w:t>
      </w:r>
      <w:r w:rsidR="00274E8C">
        <w:t xml:space="preserve"> </w:t>
      </w:r>
      <w:r w:rsidRPr="00BC211C">
        <w:t xml:space="preserve">telecommunications network. Key elements include the number of consumers and businesses as well as where these potential demand points are located.  </w:t>
      </w:r>
    </w:p>
    <w:p w14:paraId="1FC560DB" w14:textId="77777777" w:rsidR="00223142" w:rsidRDefault="00223142" w:rsidP="00336210"/>
    <w:p w14:paraId="722165A2" w14:textId="77777777" w:rsidR="00223142" w:rsidRDefault="00223142" w:rsidP="00336210">
      <w:r>
        <w:t xml:space="preserve">In </w:t>
      </w:r>
      <w:r w:rsidR="00E829D1">
        <w:t>A-CAM</w:t>
      </w:r>
      <w:r>
        <w:t xml:space="preserve">, demand is represented by the consumer and business </w:t>
      </w:r>
      <w:r w:rsidR="00387042">
        <w:t xml:space="preserve">locations </w:t>
      </w:r>
      <w:r>
        <w:t xml:space="preserve">served by the modeled network. </w:t>
      </w:r>
      <w:r w:rsidR="006009A4">
        <w:t xml:space="preserve">  </w:t>
      </w:r>
      <w:r>
        <w:t>Demand can be either all locations passed or only those locations which are connected to the network</w:t>
      </w:r>
      <w:r w:rsidR="001C7C89">
        <w:t xml:space="preserve"> (connected locations)</w:t>
      </w:r>
      <w:r>
        <w:t xml:space="preserve">. </w:t>
      </w:r>
      <w:r w:rsidR="006009A4">
        <w:t xml:space="preserve"> In this manual when the term locations is used, it implies all locations passed.  </w:t>
      </w:r>
      <w:r>
        <w:t xml:space="preserve"> In </w:t>
      </w:r>
      <w:r w:rsidR="00E829D1">
        <w:t xml:space="preserve">A-CAM </w:t>
      </w:r>
      <w:r>
        <w:t>all locations passed are referred to as No TakeRate</w:t>
      </w:r>
      <w:r w:rsidR="00032029">
        <w:t xml:space="preserve"> </w:t>
      </w:r>
      <w:r>
        <w:t>Demand</w:t>
      </w:r>
      <w:r w:rsidR="006009A4">
        <w:rPr>
          <w:rStyle w:val="FootnoteReference"/>
        </w:rPr>
        <w:footnoteReference w:id="12"/>
      </w:r>
      <w:r>
        <w:t xml:space="preserve"> (in the support model) </w:t>
      </w:r>
      <w:r w:rsidR="006009A4">
        <w:t xml:space="preserve">and </w:t>
      </w:r>
      <w:r>
        <w:t xml:space="preserve">Node4WorkingCust  (in output reports and queries).  When referring only to connected locations </w:t>
      </w:r>
      <w:r w:rsidR="00E829D1">
        <w:t xml:space="preserve">A-CAM </w:t>
      </w:r>
      <w:r>
        <w:t>uses TakeRate Demand (in the support model) or DataTake (in output reports or queries).</w:t>
      </w:r>
    </w:p>
    <w:p w14:paraId="0644DAE9" w14:textId="77777777" w:rsidR="00223142" w:rsidRDefault="006009A4" w:rsidP="00377CC0">
      <w:pPr>
        <w:tabs>
          <w:tab w:val="left" w:pos="3765"/>
        </w:tabs>
      </w:pPr>
      <w:r>
        <w:tab/>
      </w:r>
    </w:p>
    <w:p w14:paraId="1A8ED538" w14:textId="77777777" w:rsidR="002B41AA" w:rsidRPr="0087670B" w:rsidRDefault="002B41AA" w:rsidP="00336210">
      <w:r w:rsidRPr="00BC211C">
        <w:t xml:space="preserve">The following provides an overview of how demand data is developed within </w:t>
      </w:r>
      <w:r>
        <w:t xml:space="preserve">the </w:t>
      </w:r>
      <w:r w:rsidR="00E829D1">
        <w:t xml:space="preserve">A-CAM </w:t>
      </w:r>
      <w:r>
        <w:t>architecture</w:t>
      </w:r>
      <w:r w:rsidRPr="00BC211C">
        <w:t>.</w:t>
      </w:r>
    </w:p>
    <w:p w14:paraId="74967E23" w14:textId="77777777" w:rsidR="002B41AA" w:rsidRPr="0087670B" w:rsidRDefault="002B41AA" w:rsidP="00336210"/>
    <w:p w14:paraId="4C71F8C7" w14:textId="77777777" w:rsidR="00BC6813" w:rsidRDefault="00BC6813" w:rsidP="00336210"/>
    <w:p w14:paraId="4B61D211" w14:textId="77777777" w:rsidR="00BC6813" w:rsidRDefault="00BC6813" w:rsidP="00A52A35">
      <w:pPr>
        <w:pStyle w:val="Heading2"/>
      </w:pPr>
      <w:bookmarkStart w:id="972" w:name="_Toc365452247"/>
      <w:bookmarkStart w:id="973" w:name="_Toc447638124"/>
      <w:bookmarkStart w:id="974" w:name="_Toc441324379"/>
      <w:r>
        <w:t xml:space="preserve">Information Source </w:t>
      </w:r>
      <w:r w:rsidR="007D3A63">
        <w:t>and Process</w:t>
      </w:r>
      <w:bookmarkEnd w:id="972"/>
      <w:bookmarkEnd w:id="973"/>
      <w:bookmarkEnd w:id="974"/>
    </w:p>
    <w:p w14:paraId="02C4C5F9" w14:textId="77777777" w:rsidR="00BC6813" w:rsidRDefault="00BC6813" w:rsidP="00336210"/>
    <w:p w14:paraId="51EB953B" w14:textId="77777777" w:rsidR="002B41AA" w:rsidRPr="0087670B" w:rsidRDefault="002B41AA" w:rsidP="00336210">
      <w:r w:rsidRPr="0087670B">
        <w:t>For the fifty</w:t>
      </w:r>
      <w:r w:rsidR="002F4A3E">
        <w:t xml:space="preserve"> </w:t>
      </w:r>
      <w:r w:rsidRPr="0087670B">
        <w:t>states</w:t>
      </w:r>
      <w:r>
        <w:t xml:space="preserve"> and Washington, DC</w:t>
      </w:r>
      <w:r w:rsidRPr="0087670B">
        <w:t xml:space="preserve">, residential and business data is </w:t>
      </w:r>
      <w:r>
        <w:t xml:space="preserve">initially </w:t>
      </w:r>
      <w:r w:rsidRPr="0087670B">
        <w:t>sourced from GeoResults (Q3/2012).</w:t>
      </w:r>
      <w:r w:rsidR="006C61A0">
        <w:rPr>
          <w:rStyle w:val="FootnoteReference"/>
        </w:rPr>
        <w:footnoteReference w:id="13"/>
      </w:r>
      <w:r w:rsidRPr="0087670B">
        <w:t xml:space="preserve"> Common building locations</w:t>
      </w:r>
      <w:r>
        <w:t xml:space="preserve"> for residences and businesses</w:t>
      </w:r>
      <w:r w:rsidRPr="0087670B">
        <w:t xml:space="preserve"> are recognized and carried through based on a GeoResults national building file.  </w:t>
      </w:r>
      <w:r>
        <w:t>Using the common building identifier allows the process to keep together residential and business records which share a common building.</w:t>
      </w:r>
    </w:p>
    <w:p w14:paraId="55C8E5FB" w14:textId="77777777" w:rsidR="002B41AA" w:rsidRPr="0087670B" w:rsidRDefault="002B41AA" w:rsidP="00336210"/>
    <w:p w14:paraId="172BAE18" w14:textId="77777777" w:rsidR="002B41AA" w:rsidRDefault="002B41AA" w:rsidP="00336210">
      <w:r>
        <w:t>As a first step, the address level data were geocoded and associated with the nearest road point to allow a network to be created through spatial programming.</w:t>
      </w:r>
      <w:r>
        <w:rPr>
          <w:rStyle w:val="FootnoteReference"/>
        </w:rPr>
        <w:footnoteReference w:id="14"/>
      </w:r>
      <w:r>
        <w:t xml:space="preserve">  While the GeoResults data were provided with a geocode, </w:t>
      </w:r>
      <w:r w:rsidRPr="0087670B">
        <w:t>all GeoResults</w:t>
      </w:r>
      <w:r>
        <w:t>’</w:t>
      </w:r>
      <w:r w:rsidRPr="0087670B">
        <w:t xml:space="preserve"> data </w:t>
      </w:r>
      <w:r>
        <w:t xml:space="preserve">were </w:t>
      </w:r>
      <w:r w:rsidRPr="0087670B">
        <w:t>re-geocoded using Alteryx version 8.1</w:t>
      </w:r>
      <w:r>
        <w:t xml:space="preserve"> t</w:t>
      </w:r>
      <w:r w:rsidRPr="0087670B">
        <w:t>o provide a consistent and known source of demand reference location</w:t>
      </w:r>
      <w:r>
        <w:t>s</w:t>
      </w:r>
      <w:r w:rsidRPr="0087670B">
        <w:t xml:space="preserve">.  </w:t>
      </w:r>
      <w:r>
        <w:t>For the GeoResults’ data, a</w:t>
      </w:r>
      <w:r w:rsidRPr="0087670B">
        <w:t>pproximately 96% of residences and 94% of business are considered to be well geocoded</w:t>
      </w:r>
      <w:r>
        <w:rPr>
          <w:rStyle w:val="FootnoteReference"/>
        </w:rPr>
        <w:footnoteReference w:id="15"/>
      </w:r>
      <w:r w:rsidRPr="0087670B">
        <w:t xml:space="preserve">.  </w:t>
      </w:r>
      <w:r>
        <w:t xml:space="preserve">Using the resulting geocode, the TIGER 2010 Census </w:t>
      </w:r>
      <w:r w:rsidR="00680620">
        <w:t>B</w:t>
      </w:r>
      <w:r>
        <w:t>lock of every point was identified.</w:t>
      </w:r>
    </w:p>
    <w:p w14:paraId="01C29561" w14:textId="77777777" w:rsidR="002B41AA" w:rsidRDefault="002B41AA" w:rsidP="00336210"/>
    <w:p w14:paraId="20E968BB" w14:textId="77777777" w:rsidR="002B41AA" w:rsidRDefault="002B41AA" w:rsidP="00336210">
      <w:r>
        <w:t>For business data, the GeoResults data were used as the primary source.   As such, no data were added or subtracted.   For addresses that did not geocode well, the process fell back to GeoResults-provided geocode.</w:t>
      </w:r>
    </w:p>
    <w:p w14:paraId="35639425" w14:textId="77777777" w:rsidR="002B41AA" w:rsidRDefault="002B41AA" w:rsidP="00336210"/>
    <w:p w14:paraId="4837217D" w14:textId="77777777" w:rsidR="002B41AA" w:rsidRDefault="002B41AA" w:rsidP="00336210">
      <w:r>
        <w:t xml:space="preserve">For residential data, while GeoResults data provided the basis for the majority of the locations in the country, the primary source of counts of housing units by Census Block was the Census Bureau’s 2010, SF1 </w:t>
      </w:r>
      <w:r w:rsidR="00155988">
        <w:t>C</w:t>
      </w:r>
      <w:r>
        <w:t xml:space="preserve">ensus </w:t>
      </w:r>
      <w:r w:rsidR="00155988">
        <w:t>B</w:t>
      </w:r>
      <w:r>
        <w:t>lock data, which was updated to 2011 counts using the Census Bureau’s 2011 county estimates.</w:t>
      </w:r>
      <w:r>
        <w:rPr>
          <w:rStyle w:val="FootnoteReference"/>
        </w:rPr>
        <w:footnoteReference w:id="16"/>
      </w:r>
    </w:p>
    <w:p w14:paraId="060C8E48" w14:textId="77777777" w:rsidR="002B41AA" w:rsidRDefault="002B41AA" w:rsidP="00336210"/>
    <w:p w14:paraId="2ABB19C7" w14:textId="77777777" w:rsidR="002B41AA" w:rsidRPr="0087670B" w:rsidRDefault="002B41AA" w:rsidP="00336210">
      <w:r>
        <w:t>As part of the process of creating a complete residential demand data set that is consistent with Census Bureau’s counts of housing units, p</w:t>
      </w:r>
      <w:r w:rsidRPr="0087670B">
        <w:t>oorly geocoded</w:t>
      </w:r>
      <w:r w:rsidR="00155988">
        <w:rPr>
          <w:rStyle w:val="FootnoteReference"/>
        </w:rPr>
        <w:footnoteReference w:id="17"/>
      </w:r>
      <w:r w:rsidRPr="0087670B">
        <w:t xml:space="preserve"> </w:t>
      </w:r>
      <w:r>
        <w:t xml:space="preserve">GeoResults’ </w:t>
      </w:r>
      <w:r w:rsidRPr="0087670B">
        <w:t xml:space="preserve">residential </w:t>
      </w:r>
      <w:r w:rsidRPr="0087670B">
        <w:lastRenderedPageBreak/>
        <w:t>data w</w:t>
      </w:r>
      <w:r>
        <w:t xml:space="preserve">ere first </w:t>
      </w:r>
      <w:r w:rsidRPr="0087670B">
        <w:t>discarded</w:t>
      </w:r>
      <w:r>
        <w:t xml:space="preserve">.  The well geocoded counts of GeoResults’ residential data were compared to Census Housing Unit counts on a Census Block by Census Block basis.  For deficiencies, single unit Housing Units were added and assigned a random road location point within the roads of the Census Block.   For overages, random GeoResults’ residential data were removed.   In the end, the Housing Unit counts by Census Block matched the 2011 Census estimated counts.  </w:t>
      </w:r>
    </w:p>
    <w:p w14:paraId="66D8B4EB" w14:textId="77777777" w:rsidR="002B41AA" w:rsidRPr="0087670B" w:rsidRDefault="002B41AA" w:rsidP="00336210"/>
    <w:p w14:paraId="22A17C1B" w14:textId="77777777" w:rsidR="002B41AA" w:rsidRDefault="00E829D1" w:rsidP="00336210">
      <w:r>
        <w:t>T</w:t>
      </w:r>
      <w:r w:rsidR="002B41AA" w:rsidRPr="0087670B">
        <w:t>he re-geocoded G</w:t>
      </w:r>
      <w:r w:rsidR="002B41AA">
        <w:t>eoResults</w:t>
      </w:r>
      <w:r w:rsidR="002B41AA" w:rsidRPr="0087670B">
        <w:t xml:space="preserve"> data </w:t>
      </w:r>
      <w:r w:rsidR="002B41AA">
        <w:t xml:space="preserve">were </w:t>
      </w:r>
      <w:r w:rsidR="002B41AA" w:rsidRPr="0087670B">
        <w:t>linear referenced to the nearest TIGER road segment</w:t>
      </w:r>
      <w:r w:rsidR="002B41AA">
        <w:t>,</w:t>
      </w:r>
      <w:r w:rsidR="002B41AA" w:rsidRPr="0087670B">
        <w:rPr>
          <w:rStyle w:val="FootnoteReference"/>
        </w:rPr>
        <w:footnoteReference w:id="18"/>
      </w:r>
      <w:r w:rsidR="00EF0916">
        <w:t xml:space="preserve"> </w:t>
      </w:r>
      <w:r w:rsidR="002B41AA">
        <w:t>and added Housing Units from the Census true-up process were randomly assigned to a road location and resulting linear reference</w:t>
      </w:r>
      <w:r w:rsidR="002B41AA" w:rsidRPr="0087670B">
        <w:t xml:space="preserve">. </w:t>
      </w:r>
      <w:r w:rsidR="00FA4B27">
        <w:t xml:space="preserve"> </w:t>
      </w:r>
      <w:r w:rsidR="001038E1">
        <w:t>In A</w:t>
      </w:r>
      <w:r>
        <w:t>-</w:t>
      </w:r>
      <w:r w:rsidR="001038E1">
        <w:t>C</w:t>
      </w:r>
      <w:r>
        <w:t>A</w:t>
      </w:r>
      <w:r w:rsidR="001038E1">
        <w:t>M, Census Blocks are identified wh</w:t>
      </w:r>
      <w:r w:rsidR="00A644F3">
        <w:t xml:space="preserve">ere there is </w:t>
      </w:r>
      <w:r w:rsidR="001038E1">
        <w:t xml:space="preserve">no evidence </w:t>
      </w:r>
      <w:r w:rsidR="00DA274D">
        <w:t>of residential</w:t>
      </w:r>
      <w:r w:rsidR="001038E1">
        <w:t xml:space="preserve"> hous</w:t>
      </w:r>
      <w:r w:rsidR="00FA4B27">
        <w:t xml:space="preserve">ing </w:t>
      </w:r>
      <w:r w:rsidR="00DA274D">
        <w:t>units.</w:t>
      </w:r>
      <w:r w:rsidR="001038E1">
        <w:t xml:space="preserve">  Evidence includes the 2010 Census Block information along with utilized 2011 GeoResults geocoded residential data.   For those housing units placed via 2011 country growth into Census Blocks for which there is no evidence </w:t>
      </w:r>
      <w:r w:rsidR="00A644F3">
        <w:t>of residential locations</w:t>
      </w:r>
      <w:r w:rsidR="00FA4B27">
        <w:t xml:space="preserve">, the </w:t>
      </w:r>
      <w:r w:rsidR="001038E1">
        <w:t>hou</w:t>
      </w:r>
      <w:r w:rsidR="00572BA8">
        <w:t>s</w:t>
      </w:r>
      <w:r w:rsidR="001038E1">
        <w:t>ing unit was removed.   The removed hous</w:t>
      </w:r>
      <w:r w:rsidR="00F90F3A">
        <w:t>ing units</w:t>
      </w:r>
      <w:r w:rsidR="001038E1">
        <w:t xml:space="preserve"> are aggregated to the county level and then randomly placed into Census Blocks </w:t>
      </w:r>
      <w:r w:rsidR="00A644F3">
        <w:t>that</w:t>
      </w:r>
      <w:r w:rsidR="001038E1">
        <w:t xml:space="preserve"> have evidence of residential habitation.  </w:t>
      </w:r>
      <w:r w:rsidR="002B41AA" w:rsidRPr="0087670B">
        <w:t xml:space="preserve">Because geocoding sometimes bunches points on the segment, </w:t>
      </w:r>
      <w:r w:rsidR="002B41AA">
        <w:t>the processing</w:t>
      </w:r>
      <w:r w:rsidR="002B41AA" w:rsidRPr="0087670B">
        <w:t xml:space="preserve"> also include</w:t>
      </w:r>
      <w:r w:rsidR="002B41AA">
        <w:t>d</w:t>
      </w:r>
      <w:r w:rsidR="002B41AA" w:rsidRPr="0087670B">
        <w:t xml:space="preserve"> a rectification step which spreads points out along a segment if they </w:t>
      </w:r>
      <w:r w:rsidR="002B41AA">
        <w:t>we</w:t>
      </w:r>
      <w:r w:rsidR="002B41AA" w:rsidRPr="0087670B">
        <w:t xml:space="preserve">re </w:t>
      </w:r>
      <w:r w:rsidR="002B41AA">
        <w:t xml:space="preserve">recognizably </w:t>
      </w:r>
      <w:r w:rsidR="002B41AA" w:rsidRPr="0087670B">
        <w:t>bunched/clustered on the segment.</w:t>
      </w:r>
    </w:p>
    <w:p w14:paraId="2822DE65" w14:textId="77777777" w:rsidR="002B41AA" w:rsidRDefault="002B41AA" w:rsidP="00336210"/>
    <w:p w14:paraId="5CBA8036" w14:textId="77777777" w:rsidR="00DB43A7" w:rsidRDefault="00B43EB1" w:rsidP="00B43EB1">
      <w:r w:rsidRPr="0087670B">
        <w:t xml:space="preserve">For </w:t>
      </w:r>
      <w:r w:rsidR="00E829D1">
        <w:t>American Samoa and Guam</w:t>
      </w:r>
      <w:r>
        <w:t>, the location data were sourced in a different manner</w:t>
      </w:r>
      <w:r w:rsidR="00E829D1">
        <w:t>.</w:t>
      </w:r>
    </w:p>
    <w:p w14:paraId="79D5884E" w14:textId="77777777" w:rsidR="00C240BF" w:rsidRDefault="00C240BF" w:rsidP="00B43EB1"/>
    <w:p w14:paraId="0FDB1FBC" w14:textId="6688C1A3" w:rsidR="00DB43A7" w:rsidRDefault="00681460" w:rsidP="00B43EB1">
      <w:r>
        <w:t>When developing demand data for the Connect America Cost Model, the</w:t>
      </w:r>
      <w:r w:rsidR="00AC0A6A">
        <w:t xml:space="preserve"> release date of </w:t>
      </w:r>
      <w:r w:rsidR="00DB43A7">
        <w:t xml:space="preserve">Census Block level data </w:t>
      </w:r>
      <w:r w:rsidR="00AC0A6A">
        <w:t xml:space="preserve">in </w:t>
      </w:r>
      <w:r w:rsidR="00E829D1">
        <w:t>Guam and American Samoa</w:t>
      </w:r>
      <w:r>
        <w:t xml:space="preserve"> was significantly delayed from other Block level counts.  Thus, </w:t>
      </w:r>
      <w:r w:rsidR="00B43EB1" w:rsidRPr="0087670B">
        <w:t xml:space="preserve">Census 2000 Block data </w:t>
      </w:r>
      <w:r w:rsidR="00B43EB1">
        <w:t xml:space="preserve">were </w:t>
      </w:r>
      <w:r w:rsidR="00B43EB1" w:rsidRPr="0087670B">
        <w:t xml:space="preserve">used and then adjusted consistent with current territory counts.  </w:t>
      </w:r>
      <w:r w:rsidR="00B43EB1">
        <w:t xml:space="preserve">All residential data were then randomly assigned to road locations within the Census Blocks.  </w:t>
      </w:r>
    </w:p>
    <w:p w14:paraId="645D2B76" w14:textId="77777777" w:rsidR="00DB43A7" w:rsidRDefault="00DB43A7" w:rsidP="00B43EB1"/>
    <w:p w14:paraId="65594899" w14:textId="77777777" w:rsidR="00B43EB1" w:rsidRDefault="000809A4" w:rsidP="00B43EB1">
      <w:r>
        <w:t xml:space="preserve">For business demand in </w:t>
      </w:r>
      <w:r w:rsidR="00E829D1">
        <w:t>American Samoa and Guam</w:t>
      </w:r>
      <w:r w:rsidR="00B43EB1">
        <w:t xml:space="preserve">, </w:t>
      </w:r>
      <w:r w:rsidR="00FF4570">
        <w:t xml:space="preserve">2010 </w:t>
      </w:r>
      <w:r w:rsidR="00B43EB1">
        <w:t>Economic Census data were utilized.  These data are provided at the county level and were randomly assigned to road locations within the Census Blocks associated with the county.</w:t>
      </w:r>
    </w:p>
    <w:p w14:paraId="2D4303A7" w14:textId="77777777" w:rsidR="00B43EB1" w:rsidRDefault="00B43EB1" w:rsidP="00336210"/>
    <w:p w14:paraId="7EEFF0FC" w14:textId="77777777" w:rsidR="00763EB4" w:rsidRDefault="00763EB4" w:rsidP="00336210">
      <w:r>
        <w:t xml:space="preserve">The table below summarizes the different sources and vintages of demand used in the </w:t>
      </w:r>
      <w:r w:rsidR="00E829D1">
        <w:t xml:space="preserve">A-CAM </w:t>
      </w:r>
      <w:r>
        <w:t>model.</w:t>
      </w:r>
    </w:p>
    <w:p w14:paraId="55FCF326" w14:textId="77777777" w:rsidR="00124822" w:rsidRDefault="00124822">
      <w:r>
        <w:br w:type="page"/>
      </w:r>
    </w:p>
    <w:p w14:paraId="6408DF88" w14:textId="77777777" w:rsidR="00763EB4" w:rsidRDefault="00763EB4" w:rsidP="00336210"/>
    <w:p w14:paraId="43743F5F" w14:textId="77777777" w:rsidR="00763EB4" w:rsidRDefault="00763EB4" w:rsidP="00A52A35">
      <w:pPr>
        <w:pStyle w:val="Caption"/>
        <w:keepNext/>
      </w:pPr>
      <w:r>
        <w:t xml:space="preserve">Table </w:t>
      </w:r>
      <w:fldSimple w:instr=" SEQ Table \* ARABIC ">
        <w:r w:rsidR="007E14F8">
          <w:rPr>
            <w:noProof/>
          </w:rPr>
          <w:t>1</w:t>
        </w:r>
      </w:fldSimple>
      <w:r w:rsidR="004126B0">
        <w:t xml:space="preserve">—A-CAM </w:t>
      </w:r>
      <w:r>
        <w:t>Summary of Demand Sources and Vintages</w:t>
      </w:r>
    </w:p>
    <w:tbl>
      <w:tblPr>
        <w:tblStyle w:val="LightShading"/>
        <w:tblW w:w="0" w:type="auto"/>
        <w:tblLook w:val="04A0" w:firstRow="1" w:lastRow="0" w:firstColumn="1" w:lastColumn="0" w:noHBand="0" w:noVBand="1"/>
      </w:tblPr>
      <w:tblGrid>
        <w:gridCol w:w="1792"/>
        <w:gridCol w:w="3419"/>
        <w:gridCol w:w="3419"/>
      </w:tblGrid>
      <w:tr w:rsidR="004126B0" w:rsidRPr="004126B0" w14:paraId="2A1317AB" w14:textId="77777777" w:rsidTr="006076C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4" w:type="dxa"/>
            <w:tcBorders>
              <w:top w:val="single" w:sz="4" w:space="0" w:color="auto"/>
              <w:left w:val="single" w:sz="4" w:space="0" w:color="auto"/>
              <w:bottom w:val="nil"/>
            </w:tcBorders>
            <w:noWrap/>
            <w:hideMark/>
          </w:tcPr>
          <w:p w14:paraId="5DAFE69E" w14:textId="77777777" w:rsidR="004126B0" w:rsidRPr="004126B0" w:rsidRDefault="004126B0" w:rsidP="004126B0">
            <w:pPr>
              <w:rPr>
                <w:rFonts w:ascii="Calibri" w:eastAsia="Times New Roman" w:hAnsi="Calibri"/>
                <w:color w:val="000000"/>
              </w:rPr>
            </w:pPr>
            <w:r w:rsidRPr="006076C2">
              <w:rPr>
                <w:rFonts w:ascii="Calibri,Times New Roman" w:eastAsia="Calibri,Times New Roman" w:hAnsi="Calibri,Times New Roman" w:cs="Calibri,Times New Roman"/>
                <w:color w:val="000000"/>
              </w:rPr>
              <w:t>Area</w:t>
            </w:r>
          </w:p>
        </w:tc>
        <w:tc>
          <w:tcPr>
            <w:tcW w:w="3423" w:type="dxa"/>
            <w:tcBorders>
              <w:top w:val="single" w:sz="4" w:space="0" w:color="auto"/>
              <w:bottom w:val="nil"/>
              <w:right w:val="single" w:sz="4" w:space="0" w:color="auto"/>
            </w:tcBorders>
            <w:noWrap/>
            <w:hideMark/>
          </w:tcPr>
          <w:p w14:paraId="402F23B3" w14:textId="77777777" w:rsidR="004126B0" w:rsidRPr="004126B0" w:rsidRDefault="004126B0" w:rsidP="004126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sidRPr="006076C2">
              <w:rPr>
                <w:rFonts w:ascii="Calibri,Times New Roman" w:eastAsia="Calibri,Times New Roman" w:hAnsi="Calibri,Times New Roman" w:cs="Calibri,Times New Roman"/>
                <w:bCs w:val="0"/>
                <w:color w:val="000000"/>
              </w:rPr>
              <w:t>Fifty States and District of Columbia</w:t>
            </w:r>
          </w:p>
        </w:tc>
        <w:tc>
          <w:tcPr>
            <w:tcW w:w="3423" w:type="dxa"/>
            <w:tcBorders>
              <w:top w:val="single" w:sz="4" w:space="0" w:color="auto"/>
              <w:left w:val="single" w:sz="4" w:space="0" w:color="auto"/>
              <w:bottom w:val="nil"/>
              <w:right w:val="single" w:sz="4" w:space="0" w:color="auto"/>
            </w:tcBorders>
            <w:noWrap/>
            <w:hideMark/>
          </w:tcPr>
          <w:p w14:paraId="6B795DDF" w14:textId="77777777" w:rsidR="004126B0" w:rsidRPr="004126B0" w:rsidRDefault="004126B0" w:rsidP="004126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sidRPr="006076C2">
              <w:rPr>
                <w:rFonts w:ascii="Calibri,Times New Roman" w:eastAsia="Calibri,Times New Roman" w:hAnsi="Calibri,Times New Roman" w:cs="Calibri,Times New Roman"/>
                <w:bCs w:val="0"/>
                <w:color w:val="000000"/>
              </w:rPr>
              <w:t>Guam</w:t>
            </w:r>
          </w:p>
        </w:tc>
      </w:tr>
      <w:tr w:rsidR="004126B0" w:rsidRPr="004126B0" w14:paraId="279C297F" w14:textId="77777777" w:rsidTr="006076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4" w:type="dxa"/>
            <w:tcBorders>
              <w:top w:val="nil"/>
              <w:left w:val="single" w:sz="4" w:space="0" w:color="auto"/>
              <w:bottom w:val="nil"/>
            </w:tcBorders>
            <w:noWrap/>
            <w:hideMark/>
          </w:tcPr>
          <w:p w14:paraId="397FC513" w14:textId="77777777" w:rsidR="004126B0" w:rsidRPr="004126B0" w:rsidRDefault="004126B0" w:rsidP="004126B0">
            <w:pPr>
              <w:rPr>
                <w:rFonts w:ascii="Calibri" w:eastAsia="Times New Roman" w:hAnsi="Calibri"/>
                <w:color w:val="000000"/>
              </w:rPr>
            </w:pPr>
            <w:r w:rsidRPr="006076C2">
              <w:rPr>
                <w:rFonts w:ascii="Calibri,Times New Roman" w:eastAsia="Calibri,Times New Roman" w:hAnsi="Calibri,Times New Roman" w:cs="Calibri,Times New Roman"/>
                <w:color w:val="000000"/>
              </w:rPr>
              <w:t>Primary Residential Location Source</w:t>
            </w:r>
          </w:p>
        </w:tc>
        <w:tc>
          <w:tcPr>
            <w:tcW w:w="3423" w:type="dxa"/>
            <w:tcBorders>
              <w:top w:val="nil"/>
              <w:bottom w:val="nil"/>
              <w:right w:val="single" w:sz="4" w:space="0" w:color="auto"/>
            </w:tcBorders>
            <w:noWrap/>
            <w:hideMark/>
          </w:tcPr>
          <w:p w14:paraId="75B84E74" w14:textId="77777777" w:rsidR="004126B0" w:rsidRPr="004126B0" w:rsidRDefault="004126B0" w:rsidP="004126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rPr>
            </w:pPr>
            <w:r w:rsidRPr="004126B0">
              <w:rPr>
                <w:rFonts w:ascii="Calibri" w:eastAsia="Times New Roman" w:hAnsi="Calibri"/>
                <w:b/>
                <w:bCs/>
                <w:color w:val="000000"/>
              </w:rPr>
              <w:t>GeoResults 3Q 2012</w:t>
            </w:r>
          </w:p>
        </w:tc>
        <w:tc>
          <w:tcPr>
            <w:tcW w:w="3423" w:type="dxa"/>
            <w:tcBorders>
              <w:top w:val="nil"/>
              <w:left w:val="single" w:sz="4" w:space="0" w:color="auto"/>
              <w:bottom w:val="nil"/>
              <w:right w:val="single" w:sz="4" w:space="0" w:color="auto"/>
            </w:tcBorders>
            <w:noWrap/>
            <w:hideMark/>
          </w:tcPr>
          <w:p w14:paraId="3AA6AF34" w14:textId="77777777" w:rsidR="004126B0" w:rsidRPr="004126B0" w:rsidRDefault="004126B0" w:rsidP="004126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rPr>
            </w:pPr>
            <w:r w:rsidRPr="006076C2">
              <w:rPr>
                <w:rFonts w:ascii="Calibri,Times New Roman" w:eastAsia="Calibri,Times New Roman" w:hAnsi="Calibri,Times New Roman" w:cs="Calibri,Times New Roman"/>
                <w:b/>
                <w:color w:val="000000"/>
              </w:rPr>
              <w:t>US Census 2000, Adjusted to 2010 based on county subdivision estimates</w:t>
            </w:r>
          </w:p>
        </w:tc>
      </w:tr>
      <w:tr w:rsidR="004126B0" w:rsidRPr="004126B0" w14:paraId="42CA3342" w14:textId="77777777" w:rsidTr="006076C2">
        <w:trPr>
          <w:trHeight w:val="315"/>
        </w:trPr>
        <w:tc>
          <w:tcPr>
            <w:cnfStyle w:val="001000000000" w:firstRow="0" w:lastRow="0" w:firstColumn="1" w:lastColumn="0" w:oddVBand="0" w:evenVBand="0" w:oddHBand="0" w:evenHBand="0" w:firstRowFirstColumn="0" w:firstRowLastColumn="0" w:lastRowFirstColumn="0" w:lastRowLastColumn="0"/>
            <w:tcW w:w="1794" w:type="dxa"/>
            <w:tcBorders>
              <w:top w:val="nil"/>
              <w:left w:val="single" w:sz="4" w:space="0" w:color="auto"/>
              <w:bottom w:val="nil"/>
            </w:tcBorders>
            <w:noWrap/>
            <w:hideMark/>
          </w:tcPr>
          <w:p w14:paraId="2CF0AB2E" w14:textId="77777777" w:rsidR="004126B0" w:rsidRPr="004126B0" w:rsidRDefault="004126B0" w:rsidP="004126B0">
            <w:pPr>
              <w:rPr>
                <w:rFonts w:ascii="Calibri" w:eastAsia="Times New Roman" w:hAnsi="Calibri"/>
                <w:color w:val="000000"/>
              </w:rPr>
            </w:pPr>
            <w:r w:rsidRPr="006076C2">
              <w:rPr>
                <w:rFonts w:ascii="Calibri,Times New Roman" w:eastAsia="Calibri,Times New Roman" w:hAnsi="Calibri,Times New Roman" w:cs="Calibri,Times New Roman"/>
                <w:color w:val="000000"/>
              </w:rPr>
              <w:t>Residential True Up Source</w:t>
            </w:r>
          </w:p>
        </w:tc>
        <w:tc>
          <w:tcPr>
            <w:tcW w:w="3423" w:type="dxa"/>
            <w:tcBorders>
              <w:top w:val="nil"/>
              <w:bottom w:val="nil"/>
              <w:right w:val="single" w:sz="4" w:space="0" w:color="auto"/>
            </w:tcBorders>
            <w:noWrap/>
            <w:hideMark/>
          </w:tcPr>
          <w:p w14:paraId="27E3C679" w14:textId="77777777" w:rsidR="004126B0" w:rsidRPr="004126B0" w:rsidRDefault="004126B0" w:rsidP="004126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rPr>
            </w:pPr>
            <w:r w:rsidRPr="006076C2">
              <w:rPr>
                <w:rFonts w:ascii="Calibri,Times New Roman" w:eastAsia="Calibri,Times New Roman" w:hAnsi="Calibri,Times New Roman" w:cs="Calibri,Times New Roman"/>
                <w:b/>
                <w:color w:val="000000"/>
              </w:rPr>
              <w:t>US Census 2010, True Up to 2011 County</w:t>
            </w:r>
          </w:p>
        </w:tc>
        <w:tc>
          <w:tcPr>
            <w:tcW w:w="3423" w:type="dxa"/>
            <w:tcBorders>
              <w:top w:val="nil"/>
              <w:left w:val="single" w:sz="4" w:space="0" w:color="auto"/>
              <w:bottom w:val="nil"/>
              <w:right w:val="single" w:sz="4" w:space="0" w:color="auto"/>
            </w:tcBorders>
            <w:noWrap/>
            <w:hideMark/>
          </w:tcPr>
          <w:p w14:paraId="6841E3BA" w14:textId="77777777" w:rsidR="004126B0" w:rsidRPr="004126B0" w:rsidRDefault="004126B0" w:rsidP="004126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rPr>
            </w:pPr>
            <w:r w:rsidRPr="006076C2">
              <w:rPr>
                <w:rFonts w:ascii="Calibri,Times New Roman" w:eastAsia="Calibri,Times New Roman" w:hAnsi="Calibri,Times New Roman" w:cs="Calibri,Times New Roman"/>
                <w:b/>
                <w:color w:val="000000"/>
              </w:rPr>
              <w:t>not applicable</w:t>
            </w:r>
          </w:p>
        </w:tc>
      </w:tr>
      <w:tr w:rsidR="004126B0" w:rsidRPr="004126B0" w14:paraId="16600B72" w14:textId="77777777" w:rsidTr="006076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4" w:type="dxa"/>
            <w:tcBorders>
              <w:top w:val="nil"/>
              <w:left w:val="single" w:sz="4" w:space="0" w:color="auto"/>
              <w:bottom w:val="nil"/>
            </w:tcBorders>
            <w:noWrap/>
            <w:hideMark/>
          </w:tcPr>
          <w:p w14:paraId="621D38E6" w14:textId="77777777" w:rsidR="004126B0" w:rsidRPr="004126B0" w:rsidRDefault="004126B0" w:rsidP="004126B0">
            <w:pPr>
              <w:rPr>
                <w:rFonts w:ascii="Calibri" w:eastAsia="Times New Roman" w:hAnsi="Calibri"/>
                <w:color w:val="000000"/>
              </w:rPr>
            </w:pPr>
            <w:r w:rsidRPr="006076C2">
              <w:rPr>
                <w:rFonts w:ascii="Calibri,Times New Roman" w:eastAsia="Calibri,Times New Roman" w:hAnsi="Calibri,Times New Roman" w:cs="Calibri,Times New Roman"/>
                <w:color w:val="000000"/>
              </w:rPr>
              <w:t>Primary Business Source</w:t>
            </w:r>
          </w:p>
        </w:tc>
        <w:tc>
          <w:tcPr>
            <w:tcW w:w="3423" w:type="dxa"/>
            <w:tcBorders>
              <w:top w:val="nil"/>
              <w:bottom w:val="nil"/>
              <w:right w:val="single" w:sz="4" w:space="0" w:color="auto"/>
            </w:tcBorders>
            <w:noWrap/>
            <w:hideMark/>
          </w:tcPr>
          <w:p w14:paraId="161CCC2A" w14:textId="77777777" w:rsidR="004126B0" w:rsidRPr="004126B0" w:rsidRDefault="004126B0" w:rsidP="004126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rPr>
            </w:pPr>
            <w:r w:rsidRPr="004126B0">
              <w:rPr>
                <w:rFonts w:ascii="Calibri" w:eastAsia="Times New Roman" w:hAnsi="Calibri"/>
                <w:b/>
                <w:bCs/>
                <w:color w:val="000000"/>
              </w:rPr>
              <w:t>GeoResults 3Q 2012</w:t>
            </w:r>
          </w:p>
        </w:tc>
        <w:tc>
          <w:tcPr>
            <w:tcW w:w="3423" w:type="dxa"/>
            <w:tcBorders>
              <w:top w:val="nil"/>
              <w:left w:val="single" w:sz="4" w:space="0" w:color="auto"/>
              <w:bottom w:val="nil"/>
              <w:right w:val="single" w:sz="4" w:space="0" w:color="auto"/>
            </w:tcBorders>
            <w:noWrap/>
            <w:hideMark/>
          </w:tcPr>
          <w:p w14:paraId="69D11D5B" w14:textId="77777777" w:rsidR="004126B0" w:rsidRPr="004126B0" w:rsidRDefault="004126B0" w:rsidP="004126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rPr>
            </w:pPr>
            <w:r w:rsidRPr="006076C2">
              <w:rPr>
                <w:rFonts w:ascii="Calibri,Times New Roman" w:eastAsia="Calibri,Times New Roman" w:hAnsi="Calibri,Times New Roman" w:cs="Calibri,Times New Roman"/>
                <w:b/>
                <w:color w:val="000000"/>
              </w:rPr>
              <w:t>Economic Census 2010</w:t>
            </w:r>
          </w:p>
        </w:tc>
      </w:tr>
      <w:tr w:rsidR="004126B0" w:rsidRPr="004126B0" w14:paraId="3159CAA6" w14:textId="77777777" w:rsidTr="006076C2">
        <w:trPr>
          <w:trHeight w:val="315"/>
        </w:trPr>
        <w:tc>
          <w:tcPr>
            <w:cnfStyle w:val="001000000000" w:firstRow="0" w:lastRow="0" w:firstColumn="1" w:lastColumn="0" w:oddVBand="0" w:evenVBand="0" w:oddHBand="0" w:evenHBand="0" w:firstRowFirstColumn="0" w:firstRowLastColumn="0" w:lastRowFirstColumn="0" w:lastRowLastColumn="0"/>
            <w:tcW w:w="1794" w:type="dxa"/>
            <w:tcBorders>
              <w:top w:val="nil"/>
              <w:left w:val="single" w:sz="4" w:space="0" w:color="auto"/>
              <w:bottom w:val="single" w:sz="4" w:space="0" w:color="auto"/>
            </w:tcBorders>
            <w:noWrap/>
            <w:hideMark/>
          </w:tcPr>
          <w:p w14:paraId="7DA3D0A7" w14:textId="77777777" w:rsidR="004126B0" w:rsidRPr="004126B0" w:rsidRDefault="004126B0" w:rsidP="004126B0">
            <w:pPr>
              <w:rPr>
                <w:rFonts w:ascii="Calibri" w:eastAsia="Times New Roman" w:hAnsi="Calibri"/>
                <w:color w:val="000000"/>
              </w:rPr>
            </w:pPr>
            <w:r w:rsidRPr="006076C2">
              <w:rPr>
                <w:rFonts w:ascii="Calibri,Times New Roman" w:eastAsia="Calibri,Times New Roman" w:hAnsi="Calibri,Times New Roman" w:cs="Calibri,Times New Roman"/>
                <w:color w:val="000000"/>
              </w:rPr>
              <w:t>Business True Up Source</w:t>
            </w:r>
          </w:p>
        </w:tc>
        <w:tc>
          <w:tcPr>
            <w:tcW w:w="3423" w:type="dxa"/>
            <w:tcBorders>
              <w:top w:val="nil"/>
              <w:bottom w:val="single" w:sz="4" w:space="0" w:color="auto"/>
              <w:right w:val="single" w:sz="4" w:space="0" w:color="auto"/>
            </w:tcBorders>
            <w:noWrap/>
            <w:hideMark/>
          </w:tcPr>
          <w:p w14:paraId="1088985F" w14:textId="77777777" w:rsidR="004126B0" w:rsidRPr="004126B0" w:rsidRDefault="004126B0" w:rsidP="004126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rPr>
            </w:pPr>
            <w:r w:rsidRPr="006076C2">
              <w:rPr>
                <w:rFonts w:ascii="Calibri,Times New Roman" w:eastAsia="Calibri,Times New Roman" w:hAnsi="Calibri,Times New Roman" w:cs="Calibri,Times New Roman"/>
                <w:b/>
                <w:color w:val="000000"/>
              </w:rPr>
              <w:t>not applicable</w:t>
            </w:r>
          </w:p>
        </w:tc>
        <w:tc>
          <w:tcPr>
            <w:tcW w:w="3423" w:type="dxa"/>
            <w:tcBorders>
              <w:top w:val="nil"/>
              <w:left w:val="single" w:sz="4" w:space="0" w:color="auto"/>
              <w:bottom w:val="single" w:sz="4" w:space="0" w:color="auto"/>
              <w:right w:val="single" w:sz="4" w:space="0" w:color="auto"/>
            </w:tcBorders>
            <w:noWrap/>
            <w:hideMark/>
          </w:tcPr>
          <w:p w14:paraId="634A382C" w14:textId="77777777" w:rsidR="004126B0" w:rsidRPr="004126B0" w:rsidRDefault="004126B0" w:rsidP="004126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rPr>
            </w:pPr>
            <w:r w:rsidRPr="006076C2">
              <w:rPr>
                <w:rFonts w:ascii="Calibri,Times New Roman" w:eastAsia="Calibri,Times New Roman" w:hAnsi="Calibri,Times New Roman" w:cs="Calibri,Times New Roman"/>
                <w:b/>
                <w:color w:val="000000"/>
              </w:rPr>
              <w:t>not applicable</w:t>
            </w:r>
          </w:p>
        </w:tc>
      </w:tr>
      <w:tr w:rsidR="004126B0" w:rsidRPr="004126B0" w14:paraId="3F9F3A05" w14:textId="77777777" w:rsidTr="006076C2">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794" w:type="dxa"/>
            <w:tcBorders>
              <w:top w:val="single" w:sz="4" w:space="0" w:color="auto"/>
              <w:bottom w:val="single" w:sz="4" w:space="0" w:color="auto"/>
            </w:tcBorders>
            <w:shd w:val="clear" w:color="auto" w:fill="000000" w:themeFill="text1"/>
            <w:noWrap/>
            <w:hideMark/>
          </w:tcPr>
          <w:p w14:paraId="5CC013E6" w14:textId="77777777" w:rsidR="004126B0" w:rsidRPr="004126B0" w:rsidRDefault="004126B0" w:rsidP="004126B0">
            <w:pPr>
              <w:rPr>
                <w:rFonts w:ascii="Calibri" w:eastAsia="Times New Roman" w:hAnsi="Calibri"/>
                <w:color w:val="000000"/>
              </w:rPr>
            </w:pPr>
            <w:r w:rsidRPr="004126B0">
              <w:rPr>
                <w:rFonts w:ascii="Calibri" w:eastAsia="Times New Roman" w:hAnsi="Calibri"/>
                <w:color w:val="000000"/>
              </w:rPr>
              <w:t> </w:t>
            </w:r>
          </w:p>
        </w:tc>
        <w:tc>
          <w:tcPr>
            <w:tcW w:w="3423" w:type="dxa"/>
            <w:tcBorders>
              <w:top w:val="single" w:sz="4" w:space="0" w:color="auto"/>
              <w:bottom w:val="single" w:sz="4" w:space="0" w:color="auto"/>
            </w:tcBorders>
            <w:shd w:val="clear" w:color="auto" w:fill="000000" w:themeFill="text1"/>
            <w:noWrap/>
            <w:hideMark/>
          </w:tcPr>
          <w:p w14:paraId="4FC85757" w14:textId="77777777" w:rsidR="004126B0" w:rsidRPr="004126B0" w:rsidRDefault="004126B0" w:rsidP="004126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rPr>
            </w:pPr>
            <w:r w:rsidRPr="004126B0">
              <w:rPr>
                <w:rFonts w:ascii="Calibri" w:eastAsia="Times New Roman" w:hAnsi="Calibri"/>
                <w:b/>
                <w:bCs/>
                <w:color w:val="000000"/>
              </w:rPr>
              <w:t> </w:t>
            </w:r>
          </w:p>
        </w:tc>
        <w:tc>
          <w:tcPr>
            <w:tcW w:w="3423" w:type="dxa"/>
            <w:tcBorders>
              <w:top w:val="single" w:sz="4" w:space="0" w:color="auto"/>
              <w:bottom w:val="single" w:sz="4" w:space="0" w:color="auto"/>
            </w:tcBorders>
            <w:shd w:val="clear" w:color="auto" w:fill="000000" w:themeFill="text1"/>
            <w:noWrap/>
            <w:hideMark/>
          </w:tcPr>
          <w:p w14:paraId="53CB76F3" w14:textId="77777777" w:rsidR="004126B0" w:rsidRPr="004126B0" w:rsidRDefault="004126B0" w:rsidP="004126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rPr>
            </w:pPr>
            <w:r w:rsidRPr="004126B0">
              <w:rPr>
                <w:rFonts w:ascii="Calibri" w:eastAsia="Times New Roman" w:hAnsi="Calibri"/>
                <w:b/>
                <w:bCs/>
                <w:color w:val="000000"/>
              </w:rPr>
              <w:t> </w:t>
            </w:r>
          </w:p>
        </w:tc>
      </w:tr>
      <w:tr w:rsidR="004126B0" w:rsidRPr="004126B0" w14:paraId="7D2599E5" w14:textId="77777777" w:rsidTr="006076C2">
        <w:trPr>
          <w:trHeight w:val="315"/>
        </w:trPr>
        <w:tc>
          <w:tcPr>
            <w:cnfStyle w:val="001000000000" w:firstRow="0" w:lastRow="0" w:firstColumn="1" w:lastColumn="0" w:oddVBand="0" w:evenVBand="0" w:oddHBand="0" w:evenHBand="0" w:firstRowFirstColumn="0" w:firstRowLastColumn="0" w:lastRowFirstColumn="0" w:lastRowLastColumn="0"/>
            <w:tcW w:w="1794" w:type="dxa"/>
            <w:tcBorders>
              <w:top w:val="single" w:sz="4" w:space="0" w:color="auto"/>
              <w:left w:val="single" w:sz="4" w:space="0" w:color="auto"/>
              <w:bottom w:val="nil"/>
            </w:tcBorders>
            <w:noWrap/>
            <w:hideMark/>
          </w:tcPr>
          <w:p w14:paraId="5A81A150" w14:textId="77777777" w:rsidR="004126B0" w:rsidRPr="004126B0" w:rsidRDefault="004126B0" w:rsidP="004126B0">
            <w:pPr>
              <w:rPr>
                <w:rFonts w:ascii="Calibri" w:eastAsia="Times New Roman" w:hAnsi="Calibri"/>
                <w:color w:val="000000"/>
              </w:rPr>
            </w:pPr>
            <w:r w:rsidRPr="006076C2">
              <w:rPr>
                <w:rFonts w:ascii="Calibri,Times New Roman" w:eastAsia="Calibri,Times New Roman" w:hAnsi="Calibri,Times New Roman" w:cs="Calibri,Times New Roman"/>
                <w:color w:val="000000"/>
              </w:rPr>
              <w:t>Area</w:t>
            </w:r>
          </w:p>
        </w:tc>
        <w:tc>
          <w:tcPr>
            <w:tcW w:w="3423" w:type="dxa"/>
            <w:tcBorders>
              <w:top w:val="single" w:sz="4" w:space="0" w:color="auto"/>
              <w:bottom w:val="nil"/>
              <w:right w:val="single" w:sz="4" w:space="0" w:color="auto"/>
            </w:tcBorders>
            <w:noWrap/>
            <w:hideMark/>
          </w:tcPr>
          <w:p w14:paraId="3A166F8D" w14:textId="77777777" w:rsidR="004126B0" w:rsidRPr="004126B0" w:rsidRDefault="004126B0" w:rsidP="004126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rPr>
            </w:pPr>
            <w:r w:rsidRPr="006076C2">
              <w:rPr>
                <w:rFonts w:ascii="Calibri,Times New Roman" w:eastAsia="Calibri,Times New Roman" w:hAnsi="Calibri,Times New Roman" w:cs="Calibri,Times New Roman"/>
                <w:b/>
                <w:color w:val="000000"/>
              </w:rPr>
              <w:t>American Samoa</w:t>
            </w:r>
          </w:p>
        </w:tc>
        <w:tc>
          <w:tcPr>
            <w:tcW w:w="3423" w:type="dxa"/>
            <w:tcBorders>
              <w:top w:val="single" w:sz="4" w:space="0" w:color="auto"/>
              <w:left w:val="single" w:sz="4" w:space="0" w:color="auto"/>
              <w:bottom w:val="nil"/>
              <w:right w:val="single" w:sz="4" w:space="0" w:color="auto"/>
            </w:tcBorders>
            <w:noWrap/>
            <w:hideMark/>
          </w:tcPr>
          <w:p w14:paraId="09C246DF" w14:textId="77777777" w:rsidR="004126B0" w:rsidRPr="004126B0" w:rsidRDefault="004126B0" w:rsidP="004126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rPr>
            </w:pPr>
            <w:r w:rsidRPr="004126B0">
              <w:rPr>
                <w:rFonts w:ascii="Calibri" w:eastAsia="Times New Roman" w:hAnsi="Calibri"/>
                <w:b/>
                <w:bCs/>
                <w:color w:val="000000"/>
              </w:rPr>
              <w:t> </w:t>
            </w:r>
          </w:p>
        </w:tc>
      </w:tr>
      <w:tr w:rsidR="004126B0" w:rsidRPr="004126B0" w14:paraId="7E5F4CB0" w14:textId="77777777" w:rsidTr="006076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4" w:type="dxa"/>
            <w:tcBorders>
              <w:top w:val="nil"/>
              <w:left w:val="single" w:sz="4" w:space="0" w:color="auto"/>
              <w:bottom w:val="nil"/>
            </w:tcBorders>
            <w:noWrap/>
            <w:hideMark/>
          </w:tcPr>
          <w:p w14:paraId="268DF1EF" w14:textId="77777777" w:rsidR="004126B0" w:rsidRPr="004126B0" w:rsidRDefault="004126B0" w:rsidP="004126B0">
            <w:pPr>
              <w:rPr>
                <w:rFonts w:ascii="Calibri" w:eastAsia="Times New Roman" w:hAnsi="Calibri"/>
                <w:color w:val="000000"/>
              </w:rPr>
            </w:pPr>
            <w:r w:rsidRPr="006076C2">
              <w:rPr>
                <w:rFonts w:ascii="Calibri,Times New Roman" w:eastAsia="Calibri,Times New Roman" w:hAnsi="Calibri,Times New Roman" w:cs="Calibri,Times New Roman"/>
                <w:color w:val="000000"/>
              </w:rPr>
              <w:t>Primary Residential Location Source</w:t>
            </w:r>
          </w:p>
        </w:tc>
        <w:tc>
          <w:tcPr>
            <w:tcW w:w="3423" w:type="dxa"/>
            <w:tcBorders>
              <w:top w:val="nil"/>
              <w:bottom w:val="nil"/>
              <w:right w:val="single" w:sz="4" w:space="0" w:color="auto"/>
            </w:tcBorders>
            <w:noWrap/>
            <w:hideMark/>
          </w:tcPr>
          <w:p w14:paraId="2E872E86" w14:textId="77777777" w:rsidR="004126B0" w:rsidRPr="004126B0" w:rsidRDefault="004126B0" w:rsidP="004126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rPr>
            </w:pPr>
            <w:r w:rsidRPr="006076C2">
              <w:rPr>
                <w:rFonts w:ascii="Calibri,Times New Roman" w:eastAsia="Calibri,Times New Roman" w:hAnsi="Calibri,Times New Roman" w:cs="Calibri,Times New Roman"/>
                <w:b/>
                <w:color w:val="000000"/>
              </w:rPr>
              <w:t>US Census 2000, Adjusted to 2010 based on county subdivision estimates</w:t>
            </w:r>
          </w:p>
        </w:tc>
        <w:tc>
          <w:tcPr>
            <w:tcW w:w="3423" w:type="dxa"/>
            <w:tcBorders>
              <w:top w:val="nil"/>
              <w:left w:val="single" w:sz="4" w:space="0" w:color="auto"/>
              <w:bottom w:val="nil"/>
              <w:right w:val="single" w:sz="4" w:space="0" w:color="auto"/>
            </w:tcBorders>
            <w:noWrap/>
            <w:hideMark/>
          </w:tcPr>
          <w:p w14:paraId="13109636" w14:textId="77777777" w:rsidR="004126B0" w:rsidRPr="004126B0" w:rsidRDefault="004126B0" w:rsidP="004126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rPr>
            </w:pPr>
            <w:r w:rsidRPr="004126B0">
              <w:rPr>
                <w:rFonts w:ascii="Calibri" w:eastAsia="Times New Roman" w:hAnsi="Calibri"/>
                <w:b/>
                <w:bCs/>
                <w:color w:val="000000"/>
              </w:rPr>
              <w:t> </w:t>
            </w:r>
          </w:p>
        </w:tc>
      </w:tr>
      <w:tr w:rsidR="004126B0" w:rsidRPr="004126B0" w14:paraId="2C3CD8C9" w14:textId="77777777" w:rsidTr="006076C2">
        <w:trPr>
          <w:trHeight w:val="315"/>
        </w:trPr>
        <w:tc>
          <w:tcPr>
            <w:cnfStyle w:val="001000000000" w:firstRow="0" w:lastRow="0" w:firstColumn="1" w:lastColumn="0" w:oddVBand="0" w:evenVBand="0" w:oddHBand="0" w:evenHBand="0" w:firstRowFirstColumn="0" w:firstRowLastColumn="0" w:lastRowFirstColumn="0" w:lastRowLastColumn="0"/>
            <w:tcW w:w="1794" w:type="dxa"/>
            <w:tcBorders>
              <w:top w:val="nil"/>
              <w:left w:val="single" w:sz="4" w:space="0" w:color="auto"/>
              <w:bottom w:val="nil"/>
            </w:tcBorders>
            <w:noWrap/>
            <w:hideMark/>
          </w:tcPr>
          <w:p w14:paraId="290DE92F" w14:textId="77777777" w:rsidR="004126B0" w:rsidRPr="004126B0" w:rsidRDefault="004126B0" w:rsidP="004126B0">
            <w:pPr>
              <w:rPr>
                <w:rFonts w:ascii="Calibri" w:eastAsia="Times New Roman" w:hAnsi="Calibri"/>
                <w:color w:val="000000"/>
              </w:rPr>
            </w:pPr>
            <w:r w:rsidRPr="006076C2">
              <w:rPr>
                <w:rFonts w:ascii="Calibri,Times New Roman" w:eastAsia="Calibri,Times New Roman" w:hAnsi="Calibri,Times New Roman" w:cs="Calibri,Times New Roman"/>
                <w:color w:val="000000"/>
              </w:rPr>
              <w:t>Residential True Up Source</w:t>
            </w:r>
          </w:p>
        </w:tc>
        <w:tc>
          <w:tcPr>
            <w:tcW w:w="3423" w:type="dxa"/>
            <w:tcBorders>
              <w:top w:val="nil"/>
              <w:bottom w:val="nil"/>
              <w:right w:val="single" w:sz="4" w:space="0" w:color="auto"/>
            </w:tcBorders>
            <w:noWrap/>
            <w:hideMark/>
          </w:tcPr>
          <w:p w14:paraId="15B7839F" w14:textId="77777777" w:rsidR="004126B0" w:rsidRPr="004126B0" w:rsidRDefault="004126B0" w:rsidP="004126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rPr>
            </w:pPr>
            <w:r w:rsidRPr="006076C2">
              <w:rPr>
                <w:rFonts w:ascii="Calibri,Times New Roman" w:eastAsia="Calibri,Times New Roman" w:hAnsi="Calibri,Times New Roman" w:cs="Calibri,Times New Roman"/>
                <w:b/>
                <w:color w:val="000000"/>
              </w:rPr>
              <w:t>not applicable</w:t>
            </w:r>
          </w:p>
        </w:tc>
        <w:tc>
          <w:tcPr>
            <w:tcW w:w="3423" w:type="dxa"/>
            <w:tcBorders>
              <w:top w:val="nil"/>
              <w:left w:val="single" w:sz="4" w:space="0" w:color="auto"/>
              <w:bottom w:val="nil"/>
              <w:right w:val="single" w:sz="4" w:space="0" w:color="auto"/>
            </w:tcBorders>
            <w:noWrap/>
            <w:hideMark/>
          </w:tcPr>
          <w:p w14:paraId="3C41328B" w14:textId="77777777" w:rsidR="004126B0" w:rsidRPr="004126B0" w:rsidRDefault="004126B0" w:rsidP="004126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rPr>
            </w:pPr>
            <w:r w:rsidRPr="004126B0">
              <w:rPr>
                <w:rFonts w:ascii="Calibri" w:eastAsia="Times New Roman" w:hAnsi="Calibri"/>
                <w:b/>
                <w:bCs/>
                <w:color w:val="000000"/>
              </w:rPr>
              <w:t> </w:t>
            </w:r>
          </w:p>
        </w:tc>
      </w:tr>
      <w:tr w:rsidR="004126B0" w:rsidRPr="004126B0" w14:paraId="26909320" w14:textId="77777777" w:rsidTr="006076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4" w:type="dxa"/>
            <w:tcBorders>
              <w:top w:val="nil"/>
              <w:left w:val="single" w:sz="4" w:space="0" w:color="auto"/>
              <w:bottom w:val="nil"/>
            </w:tcBorders>
            <w:noWrap/>
            <w:hideMark/>
          </w:tcPr>
          <w:p w14:paraId="35556C24" w14:textId="77777777" w:rsidR="004126B0" w:rsidRPr="004126B0" w:rsidRDefault="004126B0" w:rsidP="004126B0">
            <w:pPr>
              <w:rPr>
                <w:rFonts w:ascii="Calibri" w:eastAsia="Times New Roman" w:hAnsi="Calibri"/>
                <w:color w:val="000000"/>
              </w:rPr>
            </w:pPr>
            <w:r w:rsidRPr="006076C2">
              <w:rPr>
                <w:rFonts w:ascii="Calibri,Times New Roman" w:eastAsia="Calibri,Times New Roman" w:hAnsi="Calibri,Times New Roman" w:cs="Calibri,Times New Roman"/>
                <w:color w:val="000000"/>
              </w:rPr>
              <w:t>Primary Business Source</w:t>
            </w:r>
          </w:p>
        </w:tc>
        <w:tc>
          <w:tcPr>
            <w:tcW w:w="3423" w:type="dxa"/>
            <w:tcBorders>
              <w:top w:val="nil"/>
              <w:bottom w:val="nil"/>
              <w:right w:val="single" w:sz="4" w:space="0" w:color="auto"/>
            </w:tcBorders>
            <w:noWrap/>
            <w:hideMark/>
          </w:tcPr>
          <w:p w14:paraId="292261BE" w14:textId="77777777" w:rsidR="004126B0" w:rsidRPr="004126B0" w:rsidRDefault="004126B0" w:rsidP="004126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rPr>
            </w:pPr>
            <w:r w:rsidRPr="006076C2">
              <w:rPr>
                <w:rFonts w:ascii="Calibri,Times New Roman" w:eastAsia="Calibri,Times New Roman" w:hAnsi="Calibri,Times New Roman" w:cs="Calibri,Times New Roman"/>
                <w:b/>
                <w:color w:val="000000"/>
              </w:rPr>
              <w:t>Economic Census 2010</w:t>
            </w:r>
          </w:p>
        </w:tc>
        <w:tc>
          <w:tcPr>
            <w:tcW w:w="3423" w:type="dxa"/>
            <w:tcBorders>
              <w:top w:val="nil"/>
              <w:left w:val="single" w:sz="4" w:space="0" w:color="auto"/>
              <w:bottom w:val="nil"/>
              <w:right w:val="single" w:sz="4" w:space="0" w:color="auto"/>
            </w:tcBorders>
            <w:noWrap/>
            <w:hideMark/>
          </w:tcPr>
          <w:p w14:paraId="270C8680" w14:textId="77777777" w:rsidR="004126B0" w:rsidRPr="004126B0" w:rsidRDefault="004126B0" w:rsidP="004126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rPr>
            </w:pPr>
            <w:r w:rsidRPr="004126B0">
              <w:rPr>
                <w:rFonts w:ascii="Calibri" w:eastAsia="Times New Roman" w:hAnsi="Calibri"/>
                <w:b/>
                <w:bCs/>
                <w:color w:val="000000"/>
              </w:rPr>
              <w:t> </w:t>
            </w:r>
          </w:p>
        </w:tc>
      </w:tr>
      <w:tr w:rsidR="004126B0" w:rsidRPr="004126B0" w14:paraId="48EAC54C" w14:textId="77777777" w:rsidTr="006076C2">
        <w:trPr>
          <w:trHeight w:val="315"/>
        </w:trPr>
        <w:tc>
          <w:tcPr>
            <w:cnfStyle w:val="001000000000" w:firstRow="0" w:lastRow="0" w:firstColumn="1" w:lastColumn="0" w:oddVBand="0" w:evenVBand="0" w:oddHBand="0" w:evenHBand="0" w:firstRowFirstColumn="0" w:firstRowLastColumn="0" w:lastRowFirstColumn="0" w:lastRowLastColumn="0"/>
            <w:tcW w:w="1794" w:type="dxa"/>
            <w:tcBorders>
              <w:top w:val="nil"/>
              <w:left w:val="single" w:sz="4" w:space="0" w:color="auto"/>
              <w:bottom w:val="single" w:sz="4" w:space="0" w:color="auto"/>
            </w:tcBorders>
            <w:noWrap/>
            <w:hideMark/>
          </w:tcPr>
          <w:p w14:paraId="1368F610" w14:textId="77777777" w:rsidR="004126B0" w:rsidRPr="004126B0" w:rsidRDefault="004126B0" w:rsidP="004126B0">
            <w:pPr>
              <w:rPr>
                <w:rFonts w:ascii="Calibri" w:eastAsia="Times New Roman" w:hAnsi="Calibri"/>
                <w:color w:val="000000"/>
              </w:rPr>
            </w:pPr>
            <w:r w:rsidRPr="006076C2">
              <w:rPr>
                <w:rFonts w:ascii="Calibri,Times New Roman" w:eastAsia="Calibri,Times New Roman" w:hAnsi="Calibri,Times New Roman" w:cs="Calibri,Times New Roman"/>
                <w:color w:val="000000"/>
              </w:rPr>
              <w:t>Business True Up Source</w:t>
            </w:r>
          </w:p>
        </w:tc>
        <w:tc>
          <w:tcPr>
            <w:tcW w:w="3423" w:type="dxa"/>
            <w:tcBorders>
              <w:top w:val="nil"/>
              <w:bottom w:val="single" w:sz="4" w:space="0" w:color="auto"/>
              <w:right w:val="single" w:sz="4" w:space="0" w:color="auto"/>
            </w:tcBorders>
            <w:noWrap/>
            <w:hideMark/>
          </w:tcPr>
          <w:p w14:paraId="3CB48992" w14:textId="77777777" w:rsidR="004126B0" w:rsidRPr="004126B0" w:rsidRDefault="004126B0" w:rsidP="004126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rPr>
            </w:pPr>
            <w:r w:rsidRPr="006076C2">
              <w:rPr>
                <w:rFonts w:ascii="Calibri,Times New Roman" w:eastAsia="Calibri,Times New Roman" w:hAnsi="Calibri,Times New Roman" w:cs="Calibri,Times New Roman"/>
                <w:b/>
                <w:color w:val="000000"/>
              </w:rPr>
              <w:t>not applicable</w:t>
            </w:r>
          </w:p>
        </w:tc>
        <w:tc>
          <w:tcPr>
            <w:tcW w:w="3423" w:type="dxa"/>
            <w:tcBorders>
              <w:top w:val="nil"/>
              <w:left w:val="single" w:sz="4" w:space="0" w:color="auto"/>
              <w:bottom w:val="single" w:sz="4" w:space="0" w:color="auto"/>
              <w:right w:val="single" w:sz="4" w:space="0" w:color="auto"/>
            </w:tcBorders>
            <w:noWrap/>
            <w:hideMark/>
          </w:tcPr>
          <w:p w14:paraId="750E83FF" w14:textId="77777777" w:rsidR="004126B0" w:rsidRPr="004126B0" w:rsidRDefault="004126B0" w:rsidP="004126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rPr>
            </w:pPr>
            <w:r w:rsidRPr="004126B0">
              <w:rPr>
                <w:rFonts w:ascii="Calibri" w:eastAsia="Times New Roman" w:hAnsi="Calibri"/>
                <w:b/>
                <w:bCs/>
                <w:color w:val="000000"/>
              </w:rPr>
              <w:t> </w:t>
            </w:r>
          </w:p>
        </w:tc>
      </w:tr>
    </w:tbl>
    <w:p w14:paraId="719FD198" w14:textId="77777777" w:rsidR="00763EB4" w:rsidRPr="0087670B" w:rsidRDefault="00763EB4" w:rsidP="00336210"/>
    <w:p w14:paraId="1B389E05" w14:textId="77777777" w:rsidR="002B41AA" w:rsidRDefault="002B41AA" w:rsidP="00C55BF8">
      <w:pPr>
        <w:pStyle w:val="Heading1"/>
      </w:pPr>
      <w:bookmarkStart w:id="975" w:name="_Toc365452248"/>
      <w:bookmarkStart w:id="976" w:name="_Toc447638125"/>
      <w:bookmarkStart w:id="977" w:name="_Toc441324380"/>
      <w:r>
        <w:t>Architectural Component</w:t>
      </w:r>
      <w:r w:rsidR="008814F4">
        <w:t xml:space="preserve"> </w:t>
      </w:r>
      <w:r>
        <w:t xml:space="preserve">2 </w:t>
      </w:r>
      <w:r w:rsidR="00BC6813">
        <w:t>–</w:t>
      </w:r>
      <w:r>
        <w:t xml:space="preserve"> Design Network Topology</w:t>
      </w:r>
      <w:bookmarkEnd w:id="975"/>
      <w:bookmarkEnd w:id="976"/>
      <w:bookmarkEnd w:id="977"/>
    </w:p>
    <w:p w14:paraId="6612EB93" w14:textId="77777777" w:rsidR="002B41AA" w:rsidRDefault="002B41AA"/>
    <w:p w14:paraId="7EE4445C" w14:textId="77777777" w:rsidR="00BC6813" w:rsidRDefault="00BC6813" w:rsidP="00A52A35">
      <w:pPr>
        <w:pStyle w:val="Heading2"/>
      </w:pPr>
      <w:bookmarkStart w:id="978" w:name="_Toc365452249"/>
      <w:bookmarkStart w:id="979" w:name="_Toc447638126"/>
      <w:bookmarkStart w:id="980" w:name="_Toc441324381"/>
      <w:r>
        <w:t>Introduction</w:t>
      </w:r>
      <w:bookmarkEnd w:id="978"/>
      <w:bookmarkEnd w:id="979"/>
      <w:bookmarkEnd w:id="980"/>
    </w:p>
    <w:p w14:paraId="161F7516" w14:textId="77777777" w:rsidR="00BC6813" w:rsidRDefault="00BC6813" w:rsidP="00C55BF8"/>
    <w:p w14:paraId="4FDB839D" w14:textId="77777777" w:rsidR="002B41AA" w:rsidRPr="00C55BF8" w:rsidRDefault="002B41AA" w:rsidP="00C55BF8">
      <w:r w:rsidRPr="00C55BF8">
        <w:t xml:space="preserve">Network cost (and hence, any required Support) is a function of network design. </w:t>
      </w:r>
      <w:r w:rsidR="004126B0">
        <w:t>A-CAM</w:t>
      </w:r>
      <w:r w:rsidR="004126B0" w:rsidRPr="00C55BF8">
        <w:t xml:space="preserve">’s </w:t>
      </w:r>
      <w:r w:rsidRPr="00C55BF8">
        <w:t>network design process is initially informed by an understanding of the demand as determined in Component 1. In designing a network topology</w:t>
      </w:r>
      <w:r w:rsidR="001D7CAD">
        <w:t xml:space="preserve"> </w:t>
      </w:r>
      <w:r w:rsidR="00832441">
        <w:t>A</w:t>
      </w:r>
      <w:r w:rsidR="00262915">
        <w:t>-</w:t>
      </w:r>
      <w:r w:rsidR="00832441">
        <w:t>C</w:t>
      </w:r>
      <w:r w:rsidR="00262915">
        <w:t>A</w:t>
      </w:r>
      <w:r w:rsidR="00832441">
        <w:t>M</w:t>
      </w:r>
      <w:r w:rsidR="001D7CAD">
        <w:t xml:space="preserve"> </w:t>
      </w:r>
      <w:r w:rsidRPr="00C55BF8">
        <w:t xml:space="preserve">makes use of CostQuest LandLine (CQLL). </w:t>
      </w:r>
      <w:r w:rsidR="00680620">
        <w:t xml:space="preserve"> </w:t>
      </w:r>
      <w:r w:rsidRPr="00C55BF8">
        <w:t>Additional detailed information on CQLL</w:t>
      </w:r>
      <w:r w:rsidR="00794400">
        <w:t xml:space="preserve"> </w:t>
      </w:r>
      <w:r w:rsidRPr="00C55BF8">
        <w:t>and its supporting CostQuest Middle Mile (CQMM) model is available in Appendix 1 and Appendix 2, respectively.</w:t>
      </w:r>
    </w:p>
    <w:p w14:paraId="335507D6" w14:textId="77777777" w:rsidR="002B41AA" w:rsidRPr="00C55BF8" w:rsidRDefault="002B41AA" w:rsidP="00C55BF8"/>
    <w:p w14:paraId="601A6280" w14:textId="77777777" w:rsidR="00BC6813" w:rsidRDefault="00BC6813" w:rsidP="00A52A35">
      <w:pPr>
        <w:pStyle w:val="Heading2"/>
      </w:pPr>
      <w:bookmarkStart w:id="981" w:name="_Toc365452250"/>
      <w:bookmarkStart w:id="982" w:name="_Toc447638127"/>
      <w:bookmarkStart w:id="983" w:name="_Toc441324382"/>
      <w:r>
        <w:t>Overview of Approach</w:t>
      </w:r>
      <w:bookmarkEnd w:id="981"/>
      <w:bookmarkEnd w:id="982"/>
      <w:bookmarkEnd w:id="983"/>
    </w:p>
    <w:p w14:paraId="6F41A675" w14:textId="77777777" w:rsidR="00BC6813" w:rsidRDefault="00BC6813" w:rsidP="00C55BF8"/>
    <w:p w14:paraId="449BCE2A" w14:textId="77777777" w:rsidR="002B41AA" w:rsidRPr="00C55BF8" w:rsidRDefault="002B41AA" w:rsidP="00C55BF8">
      <w:r w:rsidRPr="00C55BF8">
        <w:t>CQLL takes Component 1 demand data consisting of approximately 130 million point located records and using real-world network engineering rules, equipment capacities and spatial realities (road systems and relevant terrain attributes) assembles / designs an efficient forward</w:t>
      </w:r>
      <w:r w:rsidR="00685BB0">
        <w:t>-</w:t>
      </w:r>
      <w:r w:rsidRPr="00C55BF8">
        <w:t>looking wireline network.  CQLL is a spatial model in that it connects demand data back to known Central Office</w:t>
      </w:r>
      <w:r w:rsidR="00262915">
        <w:t xml:space="preserve"> (Node0)</w:t>
      </w:r>
      <w:r w:rsidRPr="00C55BF8">
        <w:t xml:space="preserve"> locations.  It measures media (copper cable or fiber optic cable) along actual road paths and accounts for differences in terrain and demand density.  The endpoint of CQLL is a database of</w:t>
      </w:r>
      <w:r w:rsidR="004B4AB9">
        <w:t xml:space="preserve"> </w:t>
      </w:r>
      <w:r w:rsidRPr="00C55BF8">
        <w:t xml:space="preserve">network equipment locations and routing </w:t>
      </w:r>
      <w:r w:rsidRPr="00C55BF8">
        <w:lastRenderedPageBreak/>
        <w:t>required to support voice and broadband</w:t>
      </w:r>
      <w:r>
        <w:t>-</w:t>
      </w:r>
      <w:r w:rsidRPr="00C55BF8">
        <w:t>capable networks at a Census Block</w:t>
      </w:r>
      <w:r w:rsidRPr="00A52A35">
        <w:rPr>
          <w:vertAlign w:val="superscript"/>
        </w:rPr>
        <w:footnoteReference w:id="19"/>
      </w:r>
      <w:r w:rsidRPr="00C55BF8">
        <w:t xml:space="preserve"> or smaller geographic level.  </w:t>
      </w:r>
    </w:p>
    <w:p w14:paraId="2840FE3F" w14:textId="77777777" w:rsidR="002B41AA" w:rsidRPr="00C55BF8" w:rsidRDefault="002B41AA" w:rsidP="00C55BF8"/>
    <w:p w14:paraId="60667A52" w14:textId="77777777" w:rsidR="002B41AA" w:rsidRPr="00C55BF8" w:rsidRDefault="002B41AA" w:rsidP="00C55BF8">
      <w:r w:rsidRPr="00C55BF8">
        <w:t>Where CQLL develops a wireline network from the demand point back to the Central Office, CQMM develops the network middle mile topologies between each Central Office in a state to a location where Internet peering can occur.  As noted above, additional information on CQMM is available in Appendix 2.</w:t>
      </w:r>
    </w:p>
    <w:p w14:paraId="566F87E9" w14:textId="77777777" w:rsidR="002B41AA" w:rsidRPr="00C55BF8" w:rsidRDefault="002B41AA" w:rsidP="00C55BF8"/>
    <w:p w14:paraId="0FBDD39C" w14:textId="77777777" w:rsidR="002B41AA" w:rsidRDefault="002B41AA" w:rsidP="00C55BF8">
      <w:r w:rsidRPr="00C55BF8">
        <w:t>When users</w:t>
      </w:r>
      <w:r w:rsidR="00EF0916">
        <w:t xml:space="preserve"> </w:t>
      </w:r>
      <w:r w:rsidRPr="00C55BF8">
        <w:t xml:space="preserve">create a Solution Set using </w:t>
      </w:r>
      <w:r w:rsidR="00262915">
        <w:t xml:space="preserve">A-CAM’s </w:t>
      </w:r>
      <w:r w:rsidRPr="00C55BF8">
        <w:t>Fiber to the Premise (FTTp) network topology,</w:t>
      </w:r>
      <w:r w:rsidR="00EF0916">
        <w:t xml:space="preserve"> </w:t>
      </w:r>
      <w:r w:rsidRPr="00C55BF8">
        <w:t xml:space="preserve">they are loading both CQLL and CQMM derived databases into </w:t>
      </w:r>
      <w:r w:rsidR="00832441">
        <w:t>A</w:t>
      </w:r>
      <w:r w:rsidR="00262915">
        <w:t>-</w:t>
      </w:r>
      <w:r w:rsidR="00832441">
        <w:t>C</w:t>
      </w:r>
      <w:r w:rsidR="00262915">
        <w:t>A</w:t>
      </w:r>
      <w:r w:rsidR="00832441">
        <w:t>M</w:t>
      </w:r>
      <w:r>
        <w:t>.</w:t>
      </w:r>
    </w:p>
    <w:p w14:paraId="006BB29C" w14:textId="77777777" w:rsidR="002B41AA" w:rsidRDefault="002B41AA">
      <w:bookmarkStart w:id="984" w:name="_Toc353179804"/>
      <w:bookmarkStart w:id="985" w:name="_Toc353180305"/>
      <w:bookmarkStart w:id="986" w:name="_Toc353180611"/>
      <w:bookmarkStart w:id="987" w:name="_Toc353179805"/>
      <w:bookmarkStart w:id="988" w:name="_Toc353180306"/>
      <w:bookmarkStart w:id="989" w:name="_Toc353180612"/>
      <w:bookmarkStart w:id="990" w:name="_Toc353179806"/>
      <w:bookmarkStart w:id="991" w:name="_Toc353180307"/>
      <w:bookmarkStart w:id="992" w:name="_Toc353180613"/>
      <w:bookmarkStart w:id="993" w:name="_Toc353179807"/>
      <w:bookmarkStart w:id="994" w:name="_Toc353180308"/>
      <w:bookmarkStart w:id="995" w:name="_Toc353180614"/>
      <w:bookmarkStart w:id="996" w:name="_Toc353179808"/>
      <w:bookmarkStart w:id="997" w:name="_Toc353180309"/>
      <w:bookmarkStart w:id="998" w:name="_Toc353180615"/>
      <w:bookmarkStart w:id="999" w:name="_Toc353179810"/>
      <w:bookmarkStart w:id="1000" w:name="_Toc353180311"/>
      <w:bookmarkStart w:id="1001" w:name="_Toc353180617"/>
      <w:bookmarkStart w:id="1002" w:name="_Toc353179811"/>
      <w:bookmarkStart w:id="1003" w:name="_Toc353180312"/>
      <w:bookmarkStart w:id="1004" w:name="_Toc353180618"/>
      <w:bookmarkStart w:id="1005" w:name="_Toc353179812"/>
      <w:bookmarkStart w:id="1006" w:name="_Toc353180313"/>
      <w:bookmarkStart w:id="1007" w:name="_Toc353180619"/>
      <w:bookmarkStart w:id="1008" w:name="_Toc353179813"/>
      <w:bookmarkStart w:id="1009" w:name="_Toc353180314"/>
      <w:bookmarkStart w:id="1010" w:name="_Toc353180620"/>
      <w:bookmarkStart w:id="1011" w:name="_Toc353179814"/>
      <w:bookmarkStart w:id="1012" w:name="_Toc353180315"/>
      <w:bookmarkStart w:id="1013" w:name="_Toc353180621"/>
      <w:bookmarkStart w:id="1014" w:name="_Toc353179816"/>
      <w:bookmarkStart w:id="1015" w:name="_Toc353180317"/>
      <w:bookmarkStart w:id="1016" w:name="_Toc353180623"/>
      <w:bookmarkStart w:id="1017" w:name="_Toc353179818"/>
      <w:bookmarkStart w:id="1018" w:name="_Toc353180319"/>
      <w:bookmarkStart w:id="1019" w:name="_Toc353180625"/>
      <w:bookmarkStart w:id="1020" w:name="_Toc353179819"/>
      <w:bookmarkStart w:id="1021" w:name="_Toc353180320"/>
      <w:bookmarkStart w:id="1022" w:name="_Toc353180626"/>
      <w:bookmarkStart w:id="1023" w:name="_Toc353179820"/>
      <w:bookmarkStart w:id="1024" w:name="_Toc353180321"/>
      <w:bookmarkStart w:id="1025" w:name="_Toc353180627"/>
      <w:bookmarkStart w:id="1026" w:name="_Toc353179822"/>
      <w:bookmarkStart w:id="1027" w:name="_Toc353180323"/>
      <w:bookmarkStart w:id="1028" w:name="_Toc353180629"/>
      <w:bookmarkStart w:id="1029" w:name="_Toc353179824"/>
      <w:bookmarkStart w:id="1030" w:name="_Toc353180325"/>
      <w:bookmarkStart w:id="1031" w:name="_Toc353180631"/>
      <w:bookmarkStart w:id="1032" w:name="_Toc353179826"/>
      <w:bookmarkStart w:id="1033" w:name="_Toc353180327"/>
      <w:bookmarkStart w:id="1034" w:name="_Toc353180633"/>
      <w:bookmarkStart w:id="1035" w:name="_Toc353179828"/>
      <w:bookmarkStart w:id="1036" w:name="_Toc353180329"/>
      <w:bookmarkStart w:id="1037" w:name="_Toc353180635"/>
      <w:bookmarkStart w:id="1038" w:name="_Toc353179829"/>
      <w:bookmarkStart w:id="1039" w:name="_Toc353180330"/>
      <w:bookmarkStart w:id="1040" w:name="_Toc353180636"/>
      <w:bookmarkStart w:id="1041" w:name="_Toc353179830"/>
      <w:bookmarkStart w:id="1042" w:name="_Toc353180331"/>
      <w:bookmarkStart w:id="1043" w:name="_Toc353180637"/>
      <w:bookmarkStart w:id="1044" w:name="_Toc353179831"/>
      <w:bookmarkStart w:id="1045" w:name="_Toc353180332"/>
      <w:bookmarkStart w:id="1046" w:name="_Toc353180638"/>
      <w:bookmarkStart w:id="1047" w:name="_Toc353179832"/>
      <w:bookmarkStart w:id="1048" w:name="_Toc353180333"/>
      <w:bookmarkStart w:id="1049" w:name="_Toc353180639"/>
      <w:bookmarkStart w:id="1050" w:name="_Toc353179834"/>
      <w:bookmarkStart w:id="1051" w:name="_Toc353180335"/>
      <w:bookmarkStart w:id="1052" w:name="_Toc353180641"/>
      <w:bookmarkStart w:id="1053" w:name="_Toc353179836"/>
      <w:bookmarkStart w:id="1054" w:name="_Toc353180337"/>
      <w:bookmarkStart w:id="1055" w:name="_Toc353180643"/>
      <w:bookmarkStart w:id="1056" w:name="_Toc353179838"/>
      <w:bookmarkStart w:id="1057" w:name="_Toc353180339"/>
      <w:bookmarkStart w:id="1058" w:name="_Toc353180645"/>
      <w:bookmarkStart w:id="1059" w:name="_Toc353178174"/>
      <w:bookmarkStart w:id="1060" w:name="_Toc353178451"/>
      <w:bookmarkStart w:id="1061" w:name="_Toc353178722"/>
      <w:bookmarkStart w:id="1062" w:name="_Toc353179001"/>
      <w:bookmarkStart w:id="1063" w:name="_Toc353179267"/>
      <w:bookmarkStart w:id="1064" w:name="_Toc353179539"/>
      <w:bookmarkStart w:id="1065" w:name="_Toc353179840"/>
      <w:bookmarkStart w:id="1066" w:name="_Toc353180341"/>
      <w:bookmarkStart w:id="1067" w:name="_Toc353180647"/>
      <w:bookmarkStart w:id="1068" w:name="_Toc353178175"/>
      <w:bookmarkStart w:id="1069" w:name="_Toc353178452"/>
      <w:bookmarkStart w:id="1070" w:name="_Toc353178723"/>
      <w:bookmarkStart w:id="1071" w:name="_Toc353179002"/>
      <w:bookmarkStart w:id="1072" w:name="_Toc353179268"/>
      <w:bookmarkStart w:id="1073" w:name="_Toc353179540"/>
      <w:bookmarkStart w:id="1074" w:name="_Toc353179841"/>
      <w:bookmarkStart w:id="1075" w:name="_Toc353180342"/>
      <w:bookmarkStart w:id="1076" w:name="_Toc353180648"/>
      <w:bookmarkStart w:id="1077" w:name="_Toc353178176"/>
      <w:bookmarkStart w:id="1078" w:name="_Toc353178453"/>
      <w:bookmarkStart w:id="1079" w:name="_Toc353178724"/>
      <w:bookmarkStart w:id="1080" w:name="_Toc353179003"/>
      <w:bookmarkStart w:id="1081" w:name="_Toc353179269"/>
      <w:bookmarkStart w:id="1082" w:name="_Toc353179541"/>
      <w:bookmarkStart w:id="1083" w:name="_Toc353179842"/>
      <w:bookmarkStart w:id="1084" w:name="_Toc353180343"/>
      <w:bookmarkStart w:id="1085" w:name="_Toc353180649"/>
      <w:bookmarkStart w:id="1086" w:name="_Toc353178177"/>
      <w:bookmarkStart w:id="1087" w:name="_Toc353178454"/>
      <w:bookmarkStart w:id="1088" w:name="_Toc353178725"/>
      <w:bookmarkStart w:id="1089" w:name="_Toc353179004"/>
      <w:bookmarkStart w:id="1090" w:name="_Toc353179270"/>
      <w:bookmarkStart w:id="1091" w:name="_Toc353179542"/>
      <w:bookmarkStart w:id="1092" w:name="_Toc353179843"/>
      <w:bookmarkStart w:id="1093" w:name="_Toc353180344"/>
      <w:bookmarkStart w:id="1094" w:name="_Toc353180650"/>
      <w:bookmarkStart w:id="1095" w:name="_Toc353178178"/>
      <w:bookmarkStart w:id="1096" w:name="_Toc353178455"/>
      <w:bookmarkStart w:id="1097" w:name="_Toc353178726"/>
      <w:bookmarkStart w:id="1098" w:name="_Toc353179005"/>
      <w:bookmarkStart w:id="1099" w:name="_Toc353179271"/>
      <w:bookmarkStart w:id="1100" w:name="_Toc353179543"/>
      <w:bookmarkStart w:id="1101" w:name="_Toc353179844"/>
      <w:bookmarkStart w:id="1102" w:name="_Toc353180345"/>
      <w:bookmarkStart w:id="1103" w:name="_Toc353180651"/>
      <w:bookmarkStart w:id="1104" w:name="_Toc353178179"/>
      <w:bookmarkStart w:id="1105" w:name="_Toc353178456"/>
      <w:bookmarkStart w:id="1106" w:name="_Toc353178727"/>
      <w:bookmarkStart w:id="1107" w:name="_Toc353179006"/>
      <w:bookmarkStart w:id="1108" w:name="_Toc353179272"/>
      <w:bookmarkStart w:id="1109" w:name="_Toc353179544"/>
      <w:bookmarkStart w:id="1110" w:name="_Toc353179845"/>
      <w:bookmarkStart w:id="1111" w:name="_Toc353180346"/>
      <w:bookmarkStart w:id="1112" w:name="_Toc353180652"/>
      <w:bookmarkStart w:id="1113" w:name="_Toc353178180"/>
      <w:bookmarkStart w:id="1114" w:name="_Toc353178457"/>
      <w:bookmarkStart w:id="1115" w:name="_Toc353178728"/>
      <w:bookmarkStart w:id="1116" w:name="_Toc353179007"/>
      <w:bookmarkStart w:id="1117" w:name="_Toc353179273"/>
      <w:bookmarkStart w:id="1118" w:name="_Toc353179545"/>
      <w:bookmarkStart w:id="1119" w:name="_Toc353179846"/>
      <w:bookmarkStart w:id="1120" w:name="_Toc353180347"/>
      <w:bookmarkStart w:id="1121" w:name="_Toc353180653"/>
      <w:bookmarkStart w:id="1122" w:name="_Toc353178182"/>
      <w:bookmarkStart w:id="1123" w:name="_Toc353178459"/>
      <w:bookmarkStart w:id="1124" w:name="_Toc353178730"/>
      <w:bookmarkStart w:id="1125" w:name="_Toc353179009"/>
      <w:bookmarkStart w:id="1126" w:name="_Toc353179275"/>
      <w:bookmarkStart w:id="1127" w:name="_Toc353179547"/>
      <w:bookmarkStart w:id="1128" w:name="_Toc353179848"/>
      <w:bookmarkStart w:id="1129" w:name="_Toc353180349"/>
      <w:bookmarkStart w:id="1130" w:name="_Toc353180655"/>
      <w:bookmarkStart w:id="1131" w:name="_Toc353178184"/>
      <w:bookmarkStart w:id="1132" w:name="_Toc353178461"/>
      <w:bookmarkStart w:id="1133" w:name="_Toc353178732"/>
      <w:bookmarkStart w:id="1134" w:name="_Toc353179011"/>
      <w:bookmarkStart w:id="1135" w:name="_Toc353179277"/>
      <w:bookmarkStart w:id="1136" w:name="_Toc353179549"/>
      <w:bookmarkStart w:id="1137" w:name="_Toc353179850"/>
      <w:bookmarkStart w:id="1138" w:name="_Toc353180351"/>
      <w:bookmarkStart w:id="1139" w:name="_Toc353180657"/>
      <w:bookmarkStart w:id="1140" w:name="_Toc353178186"/>
      <w:bookmarkStart w:id="1141" w:name="_Toc353178463"/>
      <w:bookmarkStart w:id="1142" w:name="_Toc353178734"/>
      <w:bookmarkStart w:id="1143" w:name="_Toc353179013"/>
      <w:bookmarkStart w:id="1144" w:name="_Toc353179279"/>
      <w:bookmarkStart w:id="1145" w:name="_Toc353179551"/>
      <w:bookmarkStart w:id="1146" w:name="_Toc353179852"/>
      <w:bookmarkStart w:id="1147" w:name="_Toc353180353"/>
      <w:bookmarkStart w:id="1148" w:name="_Toc353180659"/>
      <w:bookmarkStart w:id="1149" w:name="_Toc353178190"/>
      <w:bookmarkStart w:id="1150" w:name="_Toc353178467"/>
      <w:bookmarkStart w:id="1151" w:name="_Toc353178738"/>
      <w:bookmarkStart w:id="1152" w:name="_Toc353179017"/>
      <w:bookmarkStart w:id="1153" w:name="_Toc353179283"/>
      <w:bookmarkStart w:id="1154" w:name="_Toc353179555"/>
      <w:bookmarkStart w:id="1155" w:name="_Toc353179856"/>
      <w:bookmarkStart w:id="1156" w:name="_Toc353180357"/>
      <w:bookmarkStart w:id="1157" w:name="_Toc353180663"/>
      <w:bookmarkStart w:id="1158" w:name="_Toc353178192"/>
      <w:bookmarkStart w:id="1159" w:name="_Toc353178469"/>
      <w:bookmarkStart w:id="1160" w:name="_Toc353178740"/>
      <w:bookmarkStart w:id="1161" w:name="_Toc353179019"/>
      <w:bookmarkStart w:id="1162" w:name="_Toc353179285"/>
      <w:bookmarkStart w:id="1163" w:name="_Toc353179557"/>
      <w:bookmarkStart w:id="1164" w:name="_Toc353179858"/>
      <w:bookmarkStart w:id="1165" w:name="_Toc353180359"/>
      <w:bookmarkStart w:id="1166" w:name="_Toc353180665"/>
      <w:bookmarkStart w:id="1167" w:name="_Toc353178194"/>
      <w:bookmarkStart w:id="1168" w:name="_Toc353178471"/>
      <w:bookmarkStart w:id="1169" w:name="_Toc353178742"/>
      <w:bookmarkStart w:id="1170" w:name="_Toc353179021"/>
      <w:bookmarkStart w:id="1171" w:name="_Toc353179287"/>
      <w:bookmarkStart w:id="1172" w:name="_Toc353179559"/>
      <w:bookmarkStart w:id="1173" w:name="_Toc353179860"/>
      <w:bookmarkStart w:id="1174" w:name="_Toc353180361"/>
      <w:bookmarkStart w:id="1175" w:name="_Toc353180667"/>
      <w:bookmarkStart w:id="1176" w:name="_Toc353178195"/>
      <w:bookmarkStart w:id="1177" w:name="_Toc353178472"/>
      <w:bookmarkStart w:id="1178" w:name="_Toc353178743"/>
      <w:bookmarkStart w:id="1179" w:name="_Toc353179022"/>
      <w:bookmarkStart w:id="1180" w:name="_Toc353179288"/>
      <w:bookmarkStart w:id="1181" w:name="_Toc353179560"/>
      <w:bookmarkStart w:id="1182" w:name="_Toc353179861"/>
      <w:bookmarkStart w:id="1183" w:name="_Toc353180362"/>
      <w:bookmarkStart w:id="1184" w:name="_Toc353180668"/>
      <w:bookmarkStart w:id="1185" w:name="_Toc353178196"/>
      <w:bookmarkStart w:id="1186" w:name="_Toc353178473"/>
      <w:bookmarkStart w:id="1187" w:name="_Toc353178744"/>
      <w:bookmarkStart w:id="1188" w:name="_Toc353179023"/>
      <w:bookmarkStart w:id="1189" w:name="_Toc353179289"/>
      <w:bookmarkStart w:id="1190" w:name="_Toc353179561"/>
      <w:bookmarkStart w:id="1191" w:name="_Toc353179862"/>
      <w:bookmarkStart w:id="1192" w:name="_Toc353180363"/>
      <w:bookmarkStart w:id="1193" w:name="_Toc353180669"/>
      <w:bookmarkStart w:id="1194" w:name="_Toc353178200"/>
      <w:bookmarkStart w:id="1195" w:name="_Toc353178477"/>
      <w:bookmarkStart w:id="1196" w:name="_Toc353178748"/>
      <w:bookmarkStart w:id="1197" w:name="_Toc353179027"/>
      <w:bookmarkStart w:id="1198" w:name="_Toc353179293"/>
      <w:bookmarkStart w:id="1199" w:name="_Toc353179565"/>
      <w:bookmarkStart w:id="1200" w:name="_Toc353179866"/>
      <w:bookmarkStart w:id="1201" w:name="_Toc353180367"/>
      <w:bookmarkStart w:id="1202" w:name="_Toc353180673"/>
      <w:bookmarkStart w:id="1203" w:name="_Toc353178201"/>
      <w:bookmarkStart w:id="1204" w:name="_Toc353178478"/>
      <w:bookmarkStart w:id="1205" w:name="_Toc353178749"/>
      <w:bookmarkStart w:id="1206" w:name="_Toc353179028"/>
      <w:bookmarkStart w:id="1207" w:name="_Toc353179294"/>
      <w:bookmarkStart w:id="1208" w:name="_Toc353179566"/>
      <w:bookmarkStart w:id="1209" w:name="_Toc353179867"/>
      <w:bookmarkStart w:id="1210" w:name="_Toc353180368"/>
      <w:bookmarkStart w:id="1211" w:name="_Toc353180674"/>
      <w:bookmarkStart w:id="1212" w:name="_Toc353178203"/>
      <w:bookmarkStart w:id="1213" w:name="_Toc353178480"/>
      <w:bookmarkStart w:id="1214" w:name="_Toc353178751"/>
      <w:bookmarkStart w:id="1215" w:name="_Toc353179030"/>
      <w:bookmarkStart w:id="1216" w:name="_Toc353179296"/>
      <w:bookmarkStart w:id="1217" w:name="_Toc353179568"/>
      <w:bookmarkStart w:id="1218" w:name="_Toc353179869"/>
      <w:bookmarkStart w:id="1219" w:name="_Toc353180370"/>
      <w:bookmarkStart w:id="1220" w:name="_Toc353180676"/>
      <w:bookmarkStart w:id="1221" w:name="_Toc353178205"/>
      <w:bookmarkStart w:id="1222" w:name="_Toc353178482"/>
      <w:bookmarkStart w:id="1223" w:name="_Toc353178753"/>
      <w:bookmarkStart w:id="1224" w:name="_Toc353179032"/>
      <w:bookmarkStart w:id="1225" w:name="_Toc353179298"/>
      <w:bookmarkStart w:id="1226" w:name="_Toc353179570"/>
      <w:bookmarkStart w:id="1227" w:name="_Toc353179871"/>
      <w:bookmarkStart w:id="1228" w:name="_Toc353180372"/>
      <w:bookmarkStart w:id="1229" w:name="_Toc353180678"/>
      <w:bookmarkStart w:id="1230" w:name="_Toc353178207"/>
      <w:bookmarkStart w:id="1231" w:name="_Toc353178484"/>
      <w:bookmarkStart w:id="1232" w:name="_Toc353178755"/>
      <w:bookmarkStart w:id="1233" w:name="_Toc353179034"/>
      <w:bookmarkStart w:id="1234" w:name="_Toc353179300"/>
      <w:bookmarkStart w:id="1235" w:name="_Toc353179572"/>
      <w:bookmarkStart w:id="1236" w:name="_Toc353179873"/>
      <w:bookmarkStart w:id="1237" w:name="_Toc353180374"/>
      <w:bookmarkStart w:id="1238" w:name="_Toc353180680"/>
      <w:bookmarkStart w:id="1239" w:name="_Toc353178209"/>
      <w:bookmarkStart w:id="1240" w:name="_Toc353178486"/>
      <w:bookmarkStart w:id="1241" w:name="_Toc353178757"/>
      <w:bookmarkStart w:id="1242" w:name="_Toc353179036"/>
      <w:bookmarkStart w:id="1243" w:name="_Toc353179302"/>
      <w:bookmarkStart w:id="1244" w:name="_Toc353179574"/>
      <w:bookmarkStart w:id="1245" w:name="_Toc353179875"/>
      <w:bookmarkStart w:id="1246" w:name="_Toc353180376"/>
      <w:bookmarkStart w:id="1247" w:name="_Toc353180682"/>
      <w:bookmarkStart w:id="1248" w:name="_Toc353178210"/>
      <w:bookmarkStart w:id="1249" w:name="_Toc353178487"/>
      <w:bookmarkStart w:id="1250" w:name="_Toc353178758"/>
      <w:bookmarkStart w:id="1251" w:name="_Toc353179037"/>
      <w:bookmarkStart w:id="1252" w:name="_Toc353179303"/>
      <w:bookmarkStart w:id="1253" w:name="_Toc353179575"/>
      <w:bookmarkStart w:id="1254" w:name="_Toc353179876"/>
      <w:bookmarkStart w:id="1255" w:name="_Toc353180377"/>
      <w:bookmarkStart w:id="1256" w:name="_Toc353180683"/>
      <w:bookmarkStart w:id="1257" w:name="_Toc353178211"/>
      <w:bookmarkStart w:id="1258" w:name="_Toc353178488"/>
      <w:bookmarkStart w:id="1259" w:name="_Toc353178759"/>
      <w:bookmarkStart w:id="1260" w:name="_Toc353179038"/>
      <w:bookmarkStart w:id="1261" w:name="_Toc353179304"/>
      <w:bookmarkStart w:id="1262" w:name="_Toc353179576"/>
      <w:bookmarkStart w:id="1263" w:name="_Toc353179877"/>
      <w:bookmarkStart w:id="1264" w:name="_Toc353180378"/>
      <w:bookmarkStart w:id="1265" w:name="_Toc353180684"/>
      <w:bookmarkStart w:id="1266" w:name="_Toc353178212"/>
      <w:bookmarkStart w:id="1267" w:name="_Toc353178489"/>
      <w:bookmarkStart w:id="1268" w:name="_Toc353178760"/>
      <w:bookmarkStart w:id="1269" w:name="_Toc353179039"/>
      <w:bookmarkStart w:id="1270" w:name="_Toc353179305"/>
      <w:bookmarkStart w:id="1271" w:name="_Toc353179577"/>
      <w:bookmarkStart w:id="1272" w:name="_Toc353179878"/>
      <w:bookmarkStart w:id="1273" w:name="_Toc353180379"/>
      <w:bookmarkStart w:id="1274" w:name="_Toc353180685"/>
      <w:bookmarkStart w:id="1275" w:name="_Toc353178221"/>
      <w:bookmarkStart w:id="1276" w:name="_Toc353178498"/>
      <w:bookmarkStart w:id="1277" w:name="_Toc353178769"/>
      <w:bookmarkStart w:id="1278" w:name="_Toc353179048"/>
      <w:bookmarkStart w:id="1279" w:name="_Toc353179314"/>
      <w:bookmarkStart w:id="1280" w:name="_Toc353179586"/>
      <w:bookmarkStart w:id="1281" w:name="_Toc353179887"/>
      <w:bookmarkStart w:id="1282" w:name="_Toc353180388"/>
      <w:bookmarkStart w:id="1283" w:name="_Toc353180694"/>
      <w:bookmarkStart w:id="1284" w:name="_Toc353178222"/>
      <w:bookmarkStart w:id="1285" w:name="_Toc353178499"/>
      <w:bookmarkStart w:id="1286" w:name="_Toc353178770"/>
      <w:bookmarkStart w:id="1287" w:name="_Toc353179049"/>
      <w:bookmarkStart w:id="1288" w:name="_Toc353179315"/>
      <w:bookmarkStart w:id="1289" w:name="_Toc353179587"/>
      <w:bookmarkStart w:id="1290" w:name="_Toc353179888"/>
      <w:bookmarkStart w:id="1291" w:name="_Toc353180389"/>
      <w:bookmarkStart w:id="1292" w:name="_Toc353180695"/>
      <w:bookmarkStart w:id="1293" w:name="_Toc353178224"/>
      <w:bookmarkStart w:id="1294" w:name="_Toc353178501"/>
      <w:bookmarkStart w:id="1295" w:name="_Toc353178772"/>
      <w:bookmarkStart w:id="1296" w:name="_Toc353179051"/>
      <w:bookmarkStart w:id="1297" w:name="_Toc353179317"/>
      <w:bookmarkStart w:id="1298" w:name="_Toc353179589"/>
      <w:bookmarkStart w:id="1299" w:name="_Toc353179890"/>
      <w:bookmarkStart w:id="1300" w:name="_Toc353180391"/>
      <w:bookmarkStart w:id="1301" w:name="_Toc353180697"/>
      <w:bookmarkStart w:id="1302" w:name="_Toc353178225"/>
      <w:bookmarkStart w:id="1303" w:name="_Toc353178502"/>
      <w:bookmarkStart w:id="1304" w:name="_Toc353178773"/>
      <w:bookmarkStart w:id="1305" w:name="_Toc353179052"/>
      <w:bookmarkStart w:id="1306" w:name="_Toc353179318"/>
      <w:bookmarkStart w:id="1307" w:name="_Toc353179590"/>
      <w:bookmarkStart w:id="1308" w:name="_Toc353179891"/>
      <w:bookmarkStart w:id="1309" w:name="_Toc353180392"/>
      <w:bookmarkStart w:id="1310" w:name="_Toc353180698"/>
      <w:bookmarkStart w:id="1311" w:name="_Toc353178226"/>
      <w:bookmarkStart w:id="1312" w:name="_Toc353178503"/>
      <w:bookmarkStart w:id="1313" w:name="_Toc353178774"/>
      <w:bookmarkStart w:id="1314" w:name="_Toc353179053"/>
      <w:bookmarkStart w:id="1315" w:name="_Toc353179319"/>
      <w:bookmarkStart w:id="1316" w:name="_Toc353179591"/>
      <w:bookmarkStart w:id="1317" w:name="_Toc353179892"/>
      <w:bookmarkStart w:id="1318" w:name="_Toc353180393"/>
      <w:bookmarkStart w:id="1319" w:name="_Toc353180699"/>
      <w:bookmarkStart w:id="1320" w:name="_Toc353178228"/>
      <w:bookmarkStart w:id="1321" w:name="_Toc353178505"/>
      <w:bookmarkStart w:id="1322" w:name="_Toc353178776"/>
      <w:bookmarkStart w:id="1323" w:name="_Toc353179055"/>
      <w:bookmarkStart w:id="1324" w:name="_Toc353179321"/>
      <w:bookmarkStart w:id="1325" w:name="_Toc353179593"/>
      <w:bookmarkStart w:id="1326" w:name="_Toc353179894"/>
      <w:bookmarkStart w:id="1327" w:name="_Toc353180395"/>
      <w:bookmarkStart w:id="1328" w:name="_Toc353180701"/>
      <w:bookmarkStart w:id="1329" w:name="_Toc353178229"/>
      <w:bookmarkStart w:id="1330" w:name="_Toc353178506"/>
      <w:bookmarkStart w:id="1331" w:name="_Toc353178777"/>
      <w:bookmarkStart w:id="1332" w:name="_Toc353179056"/>
      <w:bookmarkStart w:id="1333" w:name="_Toc353179322"/>
      <w:bookmarkStart w:id="1334" w:name="_Toc353179594"/>
      <w:bookmarkStart w:id="1335" w:name="_Toc353179895"/>
      <w:bookmarkStart w:id="1336" w:name="_Toc353180396"/>
      <w:bookmarkStart w:id="1337" w:name="_Toc353180702"/>
      <w:bookmarkStart w:id="1338" w:name="_Toc353178230"/>
      <w:bookmarkStart w:id="1339" w:name="_Toc353178507"/>
      <w:bookmarkStart w:id="1340" w:name="_Toc353178778"/>
      <w:bookmarkStart w:id="1341" w:name="_Toc353179057"/>
      <w:bookmarkStart w:id="1342" w:name="_Toc353179323"/>
      <w:bookmarkStart w:id="1343" w:name="_Toc353179595"/>
      <w:bookmarkStart w:id="1344" w:name="_Toc353179896"/>
      <w:bookmarkStart w:id="1345" w:name="_Toc353180397"/>
      <w:bookmarkStart w:id="1346" w:name="_Toc353180703"/>
      <w:bookmarkStart w:id="1347" w:name="_Toc353178231"/>
      <w:bookmarkStart w:id="1348" w:name="_Toc353178508"/>
      <w:bookmarkStart w:id="1349" w:name="_Toc353178779"/>
      <w:bookmarkStart w:id="1350" w:name="_Toc353179058"/>
      <w:bookmarkStart w:id="1351" w:name="_Toc353179324"/>
      <w:bookmarkStart w:id="1352" w:name="_Toc353179596"/>
      <w:bookmarkStart w:id="1353" w:name="_Toc353179897"/>
      <w:bookmarkStart w:id="1354" w:name="_Toc353180398"/>
      <w:bookmarkStart w:id="1355" w:name="_Toc353180704"/>
      <w:bookmarkStart w:id="1356" w:name="_Toc353180707"/>
      <w:bookmarkStart w:id="1357" w:name="_Toc353178235"/>
      <w:bookmarkStart w:id="1358" w:name="_Toc353178512"/>
      <w:bookmarkStart w:id="1359" w:name="_Toc353178783"/>
      <w:bookmarkStart w:id="1360" w:name="_Toc353179062"/>
      <w:bookmarkStart w:id="1361" w:name="_Toc353179328"/>
      <w:bookmarkStart w:id="1362" w:name="_Toc353179600"/>
      <w:bookmarkStart w:id="1363" w:name="_Toc353179901"/>
      <w:bookmarkStart w:id="1364" w:name="_Toc353180402"/>
      <w:bookmarkStart w:id="1365" w:name="_Toc353180708"/>
      <w:bookmarkStart w:id="1366" w:name="_Toc353178236"/>
      <w:bookmarkStart w:id="1367" w:name="_Toc353178513"/>
      <w:bookmarkStart w:id="1368" w:name="_Toc353178784"/>
      <w:bookmarkStart w:id="1369" w:name="_Toc353179063"/>
      <w:bookmarkStart w:id="1370" w:name="_Toc353179329"/>
      <w:bookmarkStart w:id="1371" w:name="_Toc353179601"/>
      <w:bookmarkStart w:id="1372" w:name="_Toc353179902"/>
      <w:bookmarkStart w:id="1373" w:name="_Toc353180403"/>
      <w:bookmarkStart w:id="1374" w:name="_Toc353180709"/>
      <w:bookmarkStart w:id="1375" w:name="_Toc353180710"/>
      <w:bookmarkEnd w:id="413"/>
      <w:bookmarkEnd w:id="414"/>
      <w:bookmarkEnd w:id="415"/>
      <w:bookmarkEnd w:id="416"/>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3EAFC138" w14:textId="77777777" w:rsidR="002B41AA" w:rsidRDefault="002B41AA" w:rsidP="00C55BF8">
      <w:pPr>
        <w:pStyle w:val="Heading1"/>
      </w:pPr>
      <w:bookmarkStart w:id="1376" w:name="_Toc365452251"/>
      <w:bookmarkStart w:id="1377" w:name="_Toc447638128"/>
      <w:bookmarkStart w:id="1378" w:name="_Toc441324383"/>
      <w:r>
        <w:t xml:space="preserve">Architectural Component 3 </w:t>
      </w:r>
      <w:r w:rsidR="00BC6813">
        <w:t>–</w:t>
      </w:r>
      <w:r>
        <w:t xml:space="preserve"> </w:t>
      </w:r>
      <w:r w:rsidRPr="009B0D1C">
        <w:t>Compute Costs and Develop Solution Sets</w:t>
      </w:r>
      <w:bookmarkEnd w:id="1376"/>
      <w:bookmarkEnd w:id="1377"/>
      <w:bookmarkEnd w:id="1378"/>
    </w:p>
    <w:p w14:paraId="7794642C" w14:textId="77777777" w:rsidR="00B9090F" w:rsidRDefault="00B9090F"/>
    <w:p w14:paraId="12D3E7B2" w14:textId="77777777" w:rsidR="00BC6813" w:rsidRDefault="00BC6813" w:rsidP="00A52A35">
      <w:pPr>
        <w:pStyle w:val="Heading2"/>
      </w:pPr>
      <w:bookmarkStart w:id="1379" w:name="_Toc365452252"/>
      <w:bookmarkStart w:id="1380" w:name="_Toc447638129"/>
      <w:bookmarkStart w:id="1381" w:name="_Toc441324384"/>
      <w:r>
        <w:t>Introduction</w:t>
      </w:r>
      <w:bookmarkEnd w:id="1379"/>
      <w:bookmarkEnd w:id="1380"/>
      <w:bookmarkEnd w:id="1381"/>
    </w:p>
    <w:p w14:paraId="666C46F1" w14:textId="77777777" w:rsidR="00BC6813" w:rsidRDefault="00BC6813"/>
    <w:p w14:paraId="62EA7CFE" w14:textId="77777777" w:rsidR="002B41AA" w:rsidRDefault="002B41AA">
      <w:r>
        <w:t xml:space="preserve">The function of </w:t>
      </w:r>
      <w:r w:rsidR="00832441">
        <w:t>A</w:t>
      </w:r>
      <w:r w:rsidR="00262915">
        <w:t>-</w:t>
      </w:r>
      <w:r w:rsidR="00832441">
        <w:t>C</w:t>
      </w:r>
      <w:r w:rsidR="00262915">
        <w:t>A</w:t>
      </w:r>
      <w:r w:rsidR="00832441">
        <w:t>M</w:t>
      </w:r>
      <w:r>
        <w:t xml:space="preserve">’s third architectural component is to determine network deployment (e.g., construction) and operational costs and to establish custom Solution Sets as warranted by user inputs and system default values. </w:t>
      </w:r>
    </w:p>
    <w:p w14:paraId="58C9F643" w14:textId="77777777" w:rsidR="002B41AA" w:rsidRDefault="002B41AA"/>
    <w:p w14:paraId="56F947F3" w14:textId="77777777" w:rsidR="002B41AA" w:rsidRDefault="002B41AA">
      <w:r>
        <w:t>As noted above, at the heart of this component is the Cost to Serve Module – a</w:t>
      </w:r>
      <w:r w:rsidR="00EC31FA">
        <w:t xml:space="preserve"> </w:t>
      </w:r>
      <w:r>
        <w:t xml:space="preserve">systematized procedure that takes as inputs geographic and non-geographic data and produces an estimate of the cost of providing voice and broadband capable networks.  That is, the Cost to Serve Module estimates the cost to deploy and operate the Network Topology defined by the second </w:t>
      </w:r>
      <w:r w:rsidR="00823293">
        <w:t xml:space="preserve">A-CAM </w:t>
      </w:r>
      <w:r>
        <w:t xml:space="preserve">component. As such, the Cost to Serve Module provides unitized measures of costs for comparison among Census Blocks.  </w:t>
      </w:r>
    </w:p>
    <w:p w14:paraId="344A066D" w14:textId="77777777" w:rsidR="002B41AA" w:rsidRDefault="002B41AA"/>
    <w:p w14:paraId="16E55293" w14:textId="77777777" w:rsidR="002B41AA" w:rsidRDefault="002B41AA">
      <w:r>
        <w:t>Output from the Cost to Serve module (and related coverage data) is referred to as a</w:t>
      </w:r>
      <w:r w:rsidR="00EC31FA">
        <w:t xml:space="preserve"> </w:t>
      </w:r>
      <w:r>
        <w:t>Solution Set. As discussed later in this Methodology, Solution Sets are used in the Support Module to evaluate support and generate reports.</w:t>
      </w:r>
    </w:p>
    <w:p w14:paraId="769D961C" w14:textId="77777777" w:rsidR="002B41AA" w:rsidRDefault="002B41AA" w:rsidP="00F12004"/>
    <w:p w14:paraId="16949FAB" w14:textId="77777777" w:rsidR="002B41AA" w:rsidRPr="0087670B" w:rsidRDefault="002B41AA" w:rsidP="00F12004">
      <w:r w:rsidRPr="0087670B">
        <w:t>Based on relevant demographic, geographic, and infrastructure characteristics associated with</w:t>
      </w:r>
      <w:r>
        <w:t>in</w:t>
      </w:r>
      <w:r w:rsidRPr="0087670B">
        <w:t xml:space="preserve"> each identified service area </w:t>
      </w:r>
      <w:r>
        <w:t>– as well as the service quality levels required by voice and broadband-capable networks – an</w:t>
      </w:r>
      <w:r w:rsidR="00EC31FA">
        <w:t xml:space="preserve"> </w:t>
      </w:r>
      <w:r w:rsidRPr="0087670B">
        <w:t>estimat</w:t>
      </w:r>
      <w:r>
        <w:t xml:space="preserve">e of (a) </w:t>
      </w:r>
      <w:r w:rsidRPr="0087670B">
        <w:t xml:space="preserve">build-out investments </w:t>
      </w:r>
      <w:r>
        <w:t xml:space="preserve">(Capex sub-module) </w:t>
      </w:r>
      <w:r w:rsidRPr="0087670B">
        <w:t xml:space="preserve">and </w:t>
      </w:r>
      <w:r>
        <w:t xml:space="preserve">(b) associated </w:t>
      </w:r>
      <w:r w:rsidRPr="0087670B">
        <w:t xml:space="preserve">operating costs </w:t>
      </w:r>
      <w:r>
        <w:t xml:space="preserve">(Opex sub-module) </w:t>
      </w:r>
      <w:r w:rsidRPr="0087670B">
        <w:t xml:space="preserve">are developed for each Census Block. </w:t>
      </w:r>
    </w:p>
    <w:p w14:paraId="5EBE2163" w14:textId="77777777" w:rsidR="002B41AA" w:rsidRPr="0087670B" w:rsidRDefault="002B41AA" w:rsidP="00F12004"/>
    <w:p w14:paraId="3F13AAA2" w14:textId="77777777" w:rsidR="002B41AA" w:rsidRPr="0087670B" w:rsidRDefault="002B41AA" w:rsidP="00F12004">
      <w:r>
        <w:t xml:space="preserve">A key input to the second architectural component generally and the Cost to Serve Module specifically is the Network Design.  The Network Design provided by </w:t>
      </w:r>
      <w:r w:rsidR="0026053E">
        <w:t>A-CAM</w:t>
      </w:r>
      <w:r w:rsidR="0026053E" w:rsidRPr="00C55BF8">
        <w:t xml:space="preserve">’s </w:t>
      </w:r>
      <w:r w:rsidRPr="00C55BF8">
        <w:t>second architectural component</w:t>
      </w:r>
      <w:r w:rsidR="00EC31FA">
        <w:t xml:space="preserve"> </w:t>
      </w:r>
      <w:r>
        <w:t xml:space="preserve">can be thought of as the network schematic.  As such it represents a </w:t>
      </w:r>
      <w:r>
        <w:lastRenderedPageBreak/>
        <w:t>modeled network which is</w:t>
      </w:r>
      <w:r w:rsidRPr="0087670B">
        <w:t xml:space="preserve"> “built” according to real-world engineering rules</w:t>
      </w:r>
      <w:r>
        <w:t xml:space="preserve"> and</w:t>
      </w:r>
      <w:r w:rsidRPr="0087670B">
        <w:t xml:space="preserve"> constraints</w:t>
      </w:r>
      <w:r>
        <w:t>.  As equipment and cable types and sizes are determined from the network schematic and as unit costs (and related costs) are applied, network costs are computed.</w:t>
      </w:r>
      <w:r w:rsidR="00EC31FA">
        <w:t xml:space="preserve"> </w:t>
      </w:r>
      <w:r>
        <w:t>These network costs include all the costs associated with the construction of the plant, including engineering, material, construction labor, and plant loadings. T</w:t>
      </w:r>
      <w:r w:rsidRPr="0087670B">
        <w:t>he</w:t>
      </w:r>
      <w:r>
        <w:t xml:space="preserve"> resulting</w:t>
      </w:r>
      <w:r w:rsidR="00EC31FA">
        <w:t xml:space="preserve"> </w:t>
      </w:r>
      <w:r w:rsidRPr="0087670B">
        <w:t xml:space="preserve">costs are driven to the Census Block level based upon cost-causative drivers. </w:t>
      </w:r>
    </w:p>
    <w:p w14:paraId="7085D041" w14:textId="77777777" w:rsidR="002B41AA" w:rsidRPr="0087670B" w:rsidRDefault="002B41AA" w:rsidP="00F12004"/>
    <w:p w14:paraId="589351C9" w14:textId="77777777" w:rsidR="002B41AA" w:rsidRDefault="002B41AA" w:rsidP="00F12004">
      <w:r>
        <w:t xml:space="preserve">In </w:t>
      </w:r>
      <w:r w:rsidR="007C40E5">
        <w:t xml:space="preserve">the current </w:t>
      </w:r>
      <w:r w:rsidR="00EC0348">
        <w:t xml:space="preserve">A-CAM </w:t>
      </w:r>
      <w:r>
        <w:t xml:space="preserve">version </w:t>
      </w:r>
      <w:r w:rsidR="00763EB4">
        <w:t>a</w:t>
      </w:r>
      <w:r>
        <w:t xml:space="preserve"> voice and </w:t>
      </w:r>
      <w:r w:rsidRPr="0087670B">
        <w:t>broadband</w:t>
      </w:r>
      <w:r w:rsidR="00F30C37">
        <w:t>-capable</w:t>
      </w:r>
      <w:r w:rsidRPr="0087670B">
        <w:t xml:space="preserve"> </w:t>
      </w:r>
      <w:r>
        <w:t>Network Design is</w:t>
      </w:r>
      <w:r w:rsidRPr="0087670B">
        <w:t xml:space="preserve"> available</w:t>
      </w:r>
      <w:r>
        <w:t>.</w:t>
      </w:r>
    </w:p>
    <w:p w14:paraId="26B575BF" w14:textId="77777777" w:rsidR="002B41AA" w:rsidRDefault="002B41AA" w:rsidP="00F12004"/>
    <w:p w14:paraId="1A72DF2E" w14:textId="77777777" w:rsidR="002B41AA" w:rsidRDefault="002B41AA" w:rsidP="00C55BF8">
      <w:pPr>
        <w:pStyle w:val="ListParagraph"/>
        <w:numPr>
          <w:ilvl w:val="0"/>
          <w:numId w:val="89"/>
        </w:numPr>
      </w:pPr>
      <w:r w:rsidRPr="00C55BF8">
        <w:rPr>
          <w:i/>
        </w:rPr>
        <w:t>Fiber to the Premise</w:t>
      </w:r>
      <w:r>
        <w:t xml:space="preserve"> – a design where the entire network from the Central Office to the demand location is entirely fiber optic facilities. In this design, the demand point is within 5,000 feet of the fiber splitter.</w:t>
      </w:r>
    </w:p>
    <w:p w14:paraId="43E8A36E" w14:textId="77777777" w:rsidR="002B41AA" w:rsidRDefault="002B41AA" w:rsidP="00F12004"/>
    <w:p w14:paraId="4ED283E2" w14:textId="77777777" w:rsidR="002B41AA" w:rsidRPr="0087670B" w:rsidRDefault="002B41AA" w:rsidP="00F12004">
      <w:r w:rsidRPr="002B08B5">
        <w:t>In a corresponding component of work within the Cost To Serve module, operating costs (Opex) for service areas are estimated based on certain user-defined criteria (e.g., company size) and certain Census Block-specific profile data (e.g.</w:t>
      </w:r>
      <w:r>
        <w:t>,</w:t>
      </w:r>
      <w:r w:rsidRPr="002B08B5">
        <w:t xml:space="preserve"> density).  In addition to network driven Opex, operating costs can also be driven by the number of demand locations</w:t>
      </w:r>
    </w:p>
    <w:p w14:paraId="7D1A5588" w14:textId="77777777" w:rsidR="002B41AA" w:rsidRPr="0087670B" w:rsidRDefault="002B41AA" w:rsidP="00F12004"/>
    <w:p w14:paraId="765039D7" w14:textId="77777777" w:rsidR="002B41AA" w:rsidRPr="0087670B" w:rsidRDefault="002B41AA" w:rsidP="00F12004">
      <w:r>
        <w:t>In summary, t</w:t>
      </w:r>
      <w:r w:rsidRPr="0087670B">
        <w:t xml:space="preserve">he Cost to Serve Module </w:t>
      </w:r>
      <w:r>
        <w:t>develops</w:t>
      </w:r>
      <w:r w:rsidR="001A1507">
        <w:t xml:space="preserve"> </w:t>
      </w:r>
      <w:r w:rsidRPr="0087670B">
        <w:t>both capital expenditures (Capex Sub-Module) and operating expenditures (Opex Sub-Module)</w:t>
      </w:r>
      <w:r>
        <w:t xml:space="preserve"> appropriate for the network topology selected</w:t>
      </w:r>
      <w:r w:rsidRPr="0087670B">
        <w:t xml:space="preserve">. </w:t>
      </w:r>
      <w:bookmarkStart w:id="1382" w:name="_Toc299529322"/>
      <w:bookmarkStart w:id="1383" w:name="_Toc299562375"/>
      <w:bookmarkStart w:id="1384" w:name="_Toc298856077"/>
    </w:p>
    <w:p w14:paraId="7EC7DB9F" w14:textId="77777777" w:rsidR="002B41AA" w:rsidRPr="0087670B" w:rsidRDefault="002B41AA" w:rsidP="00C55BF8">
      <w:pPr>
        <w:pStyle w:val="Heading2"/>
      </w:pPr>
      <w:bookmarkStart w:id="1385" w:name="_Toc365452253"/>
      <w:bookmarkStart w:id="1386" w:name="_Toc447638130"/>
      <w:bookmarkStart w:id="1387" w:name="_Toc441324385"/>
      <w:r w:rsidRPr="0087670B">
        <w:t>C</w:t>
      </w:r>
      <w:r w:rsidR="00BC6813">
        <w:t>apital Expenditure (C</w:t>
      </w:r>
      <w:r w:rsidRPr="0087670B">
        <w:t>apex</w:t>
      </w:r>
      <w:r w:rsidR="00BC6813">
        <w:t>)</w:t>
      </w:r>
      <w:r w:rsidRPr="0087670B">
        <w:t xml:space="preserve"> Sub-Module</w:t>
      </w:r>
      <w:bookmarkEnd w:id="1382"/>
      <w:bookmarkEnd w:id="1383"/>
      <w:bookmarkEnd w:id="1385"/>
      <w:bookmarkEnd w:id="1386"/>
      <w:bookmarkEnd w:id="1387"/>
    </w:p>
    <w:p w14:paraId="54415FF7" w14:textId="77777777" w:rsidR="002B41AA" w:rsidRPr="0087670B" w:rsidRDefault="002B41AA" w:rsidP="00C55BF8">
      <w:pPr>
        <w:pStyle w:val="Heading3"/>
      </w:pPr>
      <w:bookmarkStart w:id="1388" w:name="_Toc299529323"/>
      <w:bookmarkStart w:id="1389" w:name="_Toc299562376"/>
      <w:bookmarkStart w:id="1390" w:name="_Toc365452254"/>
      <w:bookmarkStart w:id="1391" w:name="_Toc447638131"/>
      <w:bookmarkStart w:id="1392" w:name="_Toc441324386"/>
      <w:r w:rsidRPr="0087670B">
        <w:t>Build Assumptions and Attributes</w:t>
      </w:r>
      <w:bookmarkEnd w:id="1384"/>
      <w:bookmarkEnd w:id="1388"/>
      <w:bookmarkEnd w:id="1389"/>
      <w:bookmarkEnd w:id="1390"/>
      <w:bookmarkEnd w:id="1391"/>
      <w:bookmarkEnd w:id="1392"/>
    </w:p>
    <w:p w14:paraId="6B0B74A6" w14:textId="77777777" w:rsidR="002B41AA" w:rsidRDefault="002B41AA" w:rsidP="00F12004"/>
    <w:p w14:paraId="3186F00E" w14:textId="77777777" w:rsidR="002B41AA" w:rsidRDefault="002B41AA" w:rsidP="00F12004">
      <w:r>
        <w:t>A key</w:t>
      </w:r>
      <w:r w:rsidR="004F130C">
        <w:t xml:space="preserve"> </w:t>
      </w:r>
      <w:r w:rsidRPr="0087670B">
        <w:t>to a</w:t>
      </w:r>
      <w:r>
        <w:t>ny</w:t>
      </w:r>
      <w:r w:rsidRPr="0087670B">
        <w:t xml:space="preserve"> cost model approach is defining the architectural assumptions and design criteria used to construct the network. The following table summarizes key assumptions and design attributes:</w:t>
      </w:r>
    </w:p>
    <w:p w14:paraId="20B4045B" w14:textId="77777777" w:rsidR="002B41AA" w:rsidRDefault="002B41AA" w:rsidP="00C55BF8">
      <w:pPr>
        <w:pStyle w:val="Caption"/>
        <w:keepNext/>
      </w:pPr>
      <w:r>
        <w:t xml:space="preserve">Table </w:t>
      </w:r>
      <w:fldSimple w:instr=" SEQ Table \* ARABIC ">
        <w:r w:rsidR="007E14F8">
          <w:rPr>
            <w:noProof/>
          </w:rPr>
          <w:t>2</w:t>
        </w:r>
      </w:fldSimple>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7488"/>
      </w:tblGrid>
      <w:tr w:rsidR="002B41AA" w:rsidRPr="00D31A6C" w14:paraId="58B23F80" w14:textId="77777777" w:rsidTr="006076C2">
        <w:trPr>
          <w:cantSplit/>
          <w:trHeight w:val="300"/>
          <w:tblHeader/>
        </w:trPr>
        <w:tc>
          <w:tcPr>
            <w:tcW w:w="1368" w:type="dxa"/>
            <w:shd w:val="clear" w:color="auto" w:fill="EEECE1" w:themeFill="background2"/>
            <w:noWrap/>
          </w:tcPr>
          <w:p w14:paraId="3517E489" w14:textId="77777777" w:rsidR="002B41AA" w:rsidRPr="00FA5396" w:rsidRDefault="002B41AA">
            <w:pPr>
              <w:rPr>
                <w:sz w:val="20"/>
                <w:szCs w:val="20"/>
              </w:rPr>
            </w:pPr>
            <w:r w:rsidRPr="00FA5396">
              <w:rPr>
                <w:sz w:val="20"/>
                <w:szCs w:val="20"/>
              </w:rPr>
              <w:t>Category</w:t>
            </w:r>
          </w:p>
        </w:tc>
        <w:tc>
          <w:tcPr>
            <w:tcW w:w="7488" w:type="dxa"/>
            <w:shd w:val="clear" w:color="auto" w:fill="EEECE1" w:themeFill="background2"/>
            <w:noWrap/>
          </w:tcPr>
          <w:p w14:paraId="70A72E90" w14:textId="77777777" w:rsidR="002B41AA" w:rsidRPr="00FA5396" w:rsidRDefault="002B41AA">
            <w:pPr>
              <w:rPr>
                <w:sz w:val="20"/>
                <w:szCs w:val="20"/>
              </w:rPr>
            </w:pPr>
            <w:r w:rsidRPr="00FA5396">
              <w:rPr>
                <w:sz w:val="20"/>
                <w:szCs w:val="20"/>
              </w:rPr>
              <w:t>Assumptions</w:t>
            </w:r>
          </w:p>
        </w:tc>
      </w:tr>
      <w:tr w:rsidR="002B41AA" w:rsidRPr="00D31A6C" w14:paraId="11D9C260" w14:textId="77777777" w:rsidTr="00895ABF">
        <w:trPr>
          <w:cantSplit/>
          <w:trHeight w:val="300"/>
        </w:trPr>
        <w:tc>
          <w:tcPr>
            <w:tcW w:w="1368" w:type="dxa"/>
            <w:noWrap/>
          </w:tcPr>
          <w:p w14:paraId="493AEEA3" w14:textId="77777777" w:rsidR="002B41AA" w:rsidRPr="00FA5396" w:rsidRDefault="002B41AA">
            <w:pPr>
              <w:rPr>
                <w:sz w:val="20"/>
                <w:szCs w:val="20"/>
              </w:rPr>
            </w:pPr>
            <w:r w:rsidRPr="00FA5396">
              <w:rPr>
                <w:sz w:val="20"/>
                <w:szCs w:val="20"/>
              </w:rPr>
              <w:t>Overall Design</w:t>
            </w:r>
          </w:p>
        </w:tc>
        <w:tc>
          <w:tcPr>
            <w:tcW w:w="7488" w:type="dxa"/>
            <w:noWrap/>
          </w:tcPr>
          <w:p w14:paraId="74E1B496" w14:textId="77777777" w:rsidR="002B41AA" w:rsidRPr="00FA5396" w:rsidRDefault="002B41AA">
            <w:pPr>
              <w:rPr>
                <w:sz w:val="20"/>
                <w:szCs w:val="20"/>
              </w:rPr>
            </w:pPr>
            <w:r w:rsidRPr="00FA5396">
              <w:rPr>
                <w:sz w:val="20"/>
                <w:szCs w:val="20"/>
              </w:rPr>
              <w:t>Scorched node</w:t>
            </w:r>
          </w:p>
        </w:tc>
      </w:tr>
      <w:tr w:rsidR="002B41AA" w:rsidRPr="00D31A6C" w14:paraId="59B7A252" w14:textId="77777777" w:rsidTr="00895ABF">
        <w:trPr>
          <w:cantSplit/>
          <w:trHeight w:val="300"/>
        </w:trPr>
        <w:tc>
          <w:tcPr>
            <w:tcW w:w="1368" w:type="dxa"/>
            <w:noWrap/>
          </w:tcPr>
          <w:p w14:paraId="6A02954B" w14:textId="77777777" w:rsidR="002B41AA" w:rsidRPr="00FA5396" w:rsidRDefault="002B41AA">
            <w:pPr>
              <w:rPr>
                <w:sz w:val="20"/>
                <w:szCs w:val="20"/>
              </w:rPr>
            </w:pPr>
          </w:p>
        </w:tc>
        <w:tc>
          <w:tcPr>
            <w:tcW w:w="7488" w:type="dxa"/>
            <w:noWrap/>
          </w:tcPr>
          <w:p w14:paraId="002655D6" w14:textId="77777777" w:rsidR="002B41AA" w:rsidRPr="00FA5396" w:rsidRDefault="002B41AA">
            <w:pPr>
              <w:rPr>
                <w:sz w:val="20"/>
                <w:szCs w:val="20"/>
              </w:rPr>
            </w:pPr>
            <w:r w:rsidRPr="00FA5396">
              <w:rPr>
                <w:sz w:val="20"/>
                <w:szCs w:val="20"/>
              </w:rPr>
              <w:t>Forward</w:t>
            </w:r>
            <w:r w:rsidR="00685BB0">
              <w:rPr>
                <w:sz w:val="20"/>
                <w:szCs w:val="20"/>
              </w:rPr>
              <w:t>-</w:t>
            </w:r>
            <w:r w:rsidRPr="00FA5396">
              <w:rPr>
                <w:sz w:val="20"/>
                <w:szCs w:val="20"/>
              </w:rPr>
              <w:t>looking</w:t>
            </w:r>
          </w:p>
        </w:tc>
      </w:tr>
      <w:tr w:rsidR="002B41AA" w:rsidRPr="00D31A6C" w14:paraId="076ED766" w14:textId="77777777" w:rsidTr="00895ABF">
        <w:trPr>
          <w:cantSplit/>
          <w:trHeight w:val="300"/>
        </w:trPr>
        <w:tc>
          <w:tcPr>
            <w:tcW w:w="1368" w:type="dxa"/>
            <w:noWrap/>
          </w:tcPr>
          <w:p w14:paraId="74DB0ABD" w14:textId="77777777" w:rsidR="002B41AA" w:rsidRPr="00FA5396" w:rsidRDefault="002B41AA">
            <w:pPr>
              <w:rPr>
                <w:sz w:val="20"/>
                <w:szCs w:val="20"/>
              </w:rPr>
            </w:pPr>
          </w:p>
        </w:tc>
        <w:tc>
          <w:tcPr>
            <w:tcW w:w="7488" w:type="dxa"/>
            <w:noWrap/>
          </w:tcPr>
          <w:p w14:paraId="1237F2EB" w14:textId="77777777" w:rsidR="002B41AA" w:rsidRPr="00FA5396" w:rsidRDefault="002B41AA" w:rsidP="0054563B">
            <w:pPr>
              <w:rPr>
                <w:sz w:val="20"/>
                <w:szCs w:val="20"/>
              </w:rPr>
            </w:pPr>
            <w:r w:rsidRPr="00FA5396">
              <w:rPr>
                <w:sz w:val="20"/>
                <w:szCs w:val="20"/>
              </w:rPr>
              <w:t xml:space="preserve">New network built to all locations </w:t>
            </w:r>
          </w:p>
        </w:tc>
      </w:tr>
      <w:tr w:rsidR="002B41AA" w:rsidRPr="00D31A6C" w14:paraId="1C9E92BC" w14:textId="77777777" w:rsidTr="00895ABF">
        <w:trPr>
          <w:cantSplit/>
          <w:trHeight w:val="300"/>
        </w:trPr>
        <w:tc>
          <w:tcPr>
            <w:tcW w:w="1368" w:type="dxa"/>
            <w:noWrap/>
          </w:tcPr>
          <w:p w14:paraId="424A161B" w14:textId="77777777" w:rsidR="002B41AA" w:rsidRPr="00FA5396" w:rsidRDefault="002B41AA">
            <w:pPr>
              <w:rPr>
                <w:sz w:val="20"/>
                <w:szCs w:val="20"/>
              </w:rPr>
            </w:pPr>
          </w:p>
        </w:tc>
        <w:tc>
          <w:tcPr>
            <w:tcW w:w="7488" w:type="dxa"/>
            <w:noWrap/>
          </w:tcPr>
          <w:p w14:paraId="2F3EF089" w14:textId="77777777" w:rsidR="002B41AA" w:rsidRPr="00FA5396" w:rsidRDefault="002B41AA" w:rsidP="0054563B">
            <w:pPr>
              <w:rPr>
                <w:sz w:val="20"/>
                <w:szCs w:val="20"/>
              </w:rPr>
            </w:pPr>
            <w:r w:rsidRPr="00FA5396">
              <w:rPr>
                <w:sz w:val="20"/>
                <w:szCs w:val="20"/>
              </w:rPr>
              <w:t>All  service locations have access to voice and broadband-capable networks</w:t>
            </w:r>
          </w:p>
        </w:tc>
      </w:tr>
      <w:tr w:rsidR="002B41AA" w:rsidRPr="00D31A6C" w14:paraId="4C14A6B0" w14:textId="77777777" w:rsidTr="00895ABF">
        <w:trPr>
          <w:cantSplit/>
          <w:trHeight w:val="300"/>
        </w:trPr>
        <w:tc>
          <w:tcPr>
            <w:tcW w:w="1368" w:type="dxa"/>
            <w:noWrap/>
          </w:tcPr>
          <w:p w14:paraId="0A6FFD68" w14:textId="77777777" w:rsidR="002B41AA" w:rsidRPr="00FA5396" w:rsidRDefault="002B41AA">
            <w:pPr>
              <w:rPr>
                <w:sz w:val="20"/>
                <w:szCs w:val="20"/>
              </w:rPr>
            </w:pPr>
          </w:p>
        </w:tc>
        <w:tc>
          <w:tcPr>
            <w:tcW w:w="7488" w:type="dxa"/>
            <w:noWrap/>
          </w:tcPr>
          <w:p w14:paraId="055940B9" w14:textId="77777777" w:rsidR="002B41AA" w:rsidRPr="00FA5396" w:rsidRDefault="002B41AA">
            <w:pPr>
              <w:rPr>
                <w:sz w:val="20"/>
                <w:szCs w:val="20"/>
              </w:rPr>
            </w:pPr>
            <w:r w:rsidRPr="00FA5396">
              <w:rPr>
                <w:sz w:val="20"/>
                <w:szCs w:val="20"/>
              </w:rPr>
              <w:t xml:space="preserve">Contemporary / real-world wireline systems engineering standards are used for the modeling of the network. More specifically, industry standard engineering practices are used for wireline deployments. </w:t>
            </w:r>
          </w:p>
        </w:tc>
      </w:tr>
      <w:tr w:rsidR="002B41AA" w:rsidRPr="00D31A6C" w14:paraId="79E142CB" w14:textId="77777777" w:rsidTr="00895ABF">
        <w:trPr>
          <w:cantSplit/>
          <w:trHeight w:val="300"/>
        </w:trPr>
        <w:tc>
          <w:tcPr>
            <w:tcW w:w="1368" w:type="dxa"/>
            <w:noWrap/>
          </w:tcPr>
          <w:p w14:paraId="4F4B9197" w14:textId="77777777" w:rsidR="002B41AA" w:rsidRPr="00FA5396" w:rsidRDefault="002B41AA">
            <w:pPr>
              <w:rPr>
                <w:sz w:val="20"/>
                <w:szCs w:val="20"/>
              </w:rPr>
            </w:pPr>
          </w:p>
        </w:tc>
        <w:tc>
          <w:tcPr>
            <w:tcW w:w="7488" w:type="dxa"/>
            <w:noWrap/>
          </w:tcPr>
          <w:p w14:paraId="211D3E06" w14:textId="77777777" w:rsidR="002B41AA" w:rsidRPr="00D31A6C" w:rsidRDefault="002B41AA" w:rsidP="00EC31FA">
            <w:r w:rsidRPr="00FA5396">
              <w:rPr>
                <w:sz w:val="20"/>
                <w:szCs w:val="20"/>
              </w:rPr>
              <w:t xml:space="preserve">Long-standing capacity costing techniques are used to apportion investments reflecting real-world engineering capacity exhaust dynamics down to the </w:t>
            </w:r>
            <w:r w:rsidR="0056419C">
              <w:rPr>
                <w:sz w:val="20"/>
                <w:szCs w:val="20"/>
              </w:rPr>
              <w:t>Census Block</w:t>
            </w:r>
            <w:r w:rsidR="00EC31FA">
              <w:rPr>
                <w:sz w:val="20"/>
                <w:szCs w:val="20"/>
              </w:rPr>
              <w:t xml:space="preserve"> </w:t>
            </w:r>
            <w:r w:rsidRPr="00FA5396">
              <w:rPr>
                <w:sz w:val="20"/>
                <w:szCs w:val="20"/>
              </w:rPr>
              <w:t>level.</w:t>
            </w:r>
          </w:p>
        </w:tc>
      </w:tr>
      <w:tr w:rsidR="002B41AA" w:rsidRPr="00D31A6C" w14:paraId="1A97E8DA" w14:textId="77777777" w:rsidTr="00895ABF">
        <w:trPr>
          <w:cantSplit/>
          <w:trHeight w:val="300"/>
        </w:trPr>
        <w:tc>
          <w:tcPr>
            <w:tcW w:w="1368" w:type="dxa"/>
            <w:noWrap/>
          </w:tcPr>
          <w:p w14:paraId="51CC650C" w14:textId="77777777" w:rsidR="002B41AA" w:rsidRPr="00FA5396" w:rsidRDefault="002B41AA">
            <w:pPr>
              <w:rPr>
                <w:sz w:val="20"/>
                <w:szCs w:val="20"/>
              </w:rPr>
            </w:pPr>
          </w:p>
        </w:tc>
        <w:tc>
          <w:tcPr>
            <w:tcW w:w="7488" w:type="dxa"/>
            <w:noWrap/>
          </w:tcPr>
          <w:p w14:paraId="294D6E94" w14:textId="77777777" w:rsidR="002B41AA" w:rsidRPr="00FA5396" w:rsidRDefault="002B41AA">
            <w:pPr>
              <w:rPr>
                <w:sz w:val="20"/>
                <w:szCs w:val="20"/>
              </w:rPr>
            </w:pPr>
            <w:r w:rsidRPr="00FA5396">
              <w:rPr>
                <w:sz w:val="20"/>
                <w:szCs w:val="20"/>
              </w:rPr>
              <w:t xml:space="preserve">Network design is based on deployment from known/existing LEC </w:t>
            </w:r>
            <w:r w:rsidR="00CB6D00">
              <w:rPr>
                <w:sz w:val="20"/>
                <w:szCs w:val="20"/>
              </w:rPr>
              <w:t>aggregation points.</w:t>
            </w:r>
          </w:p>
        </w:tc>
      </w:tr>
      <w:tr w:rsidR="002B41AA" w:rsidRPr="00D31A6C" w14:paraId="52747F76" w14:textId="77777777" w:rsidTr="00895ABF">
        <w:trPr>
          <w:cantSplit/>
          <w:trHeight w:val="300"/>
        </w:trPr>
        <w:tc>
          <w:tcPr>
            <w:tcW w:w="1368" w:type="dxa"/>
            <w:noWrap/>
          </w:tcPr>
          <w:p w14:paraId="50CCB8CE" w14:textId="77777777" w:rsidR="002B41AA" w:rsidRPr="00FA5396" w:rsidRDefault="002B41AA">
            <w:pPr>
              <w:rPr>
                <w:sz w:val="20"/>
                <w:szCs w:val="20"/>
              </w:rPr>
            </w:pPr>
          </w:p>
        </w:tc>
        <w:tc>
          <w:tcPr>
            <w:tcW w:w="7488" w:type="dxa"/>
            <w:noWrap/>
          </w:tcPr>
          <w:p w14:paraId="58DA86DC" w14:textId="77777777" w:rsidR="002B41AA" w:rsidRPr="00FA5396" w:rsidRDefault="002B41AA">
            <w:pPr>
              <w:rPr>
                <w:sz w:val="20"/>
                <w:szCs w:val="20"/>
              </w:rPr>
            </w:pPr>
            <w:r w:rsidRPr="00FA5396">
              <w:rPr>
                <w:sz w:val="20"/>
                <w:szCs w:val="20"/>
              </w:rPr>
              <w:t>The current service providers continue to supply the service area.</w:t>
            </w:r>
          </w:p>
        </w:tc>
      </w:tr>
      <w:tr w:rsidR="002B41AA" w:rsidRPr="00D31A6C" w14:paraId="5ACBD199" w14:textId="77777777" w:rsidTr="00895ABF">
        <w:trPr>
          <w:cantSplit/>
          <w:trHeight w:val="300"/>
        </w:trPr>
        <w:tc>
          <w:tcPr>
            <w:tcW w:w="1368" w:type="dxa"/>
            <w:noWrap/>
          </w:tcPr>
          <w:p w14:paraId="5A4AAE07" w14:textId="77777777" w:rsidR="002B41AA" w:rsidRPr="00FA5396" w:rsidRDefault="002B41AA">
            <w:pPr>
              <w:rPr>
                <w:sz w:val="20"/>
                <w:szCs w:val="20"/>
              </w:rPr>
            </w:pPr>
          </w:p>
        </w:tc>
        <w:tc>
          <w:tcPr>
            <w:tcW w:w="7488" w:type="dxa"/>
            <w:noWrap/>
          </w:tcPr>
          <w:p w14:paraId="7E032C6A" w14:textId="77777777" w:rsidR="002B41AA" w:rsidRPr="00FA5396" w:rsidRDefault="002B41AA">
            <w:pPr>
              <w:rPr>
                <w:sz w:val="20"/>
                <w:szCs w:val="20"/>
              </w:rPr>
            </w:pPr>
            <w:r w:rsidRPr="00FA5396">
              <w:rPr>
                <w:sz w:val="20"/>
                <w:szCs w:val="20"/>
              </w:rPr>
              <w:t>Smaller companies have the opportunity to join purchasing agreements with other small companies, improving scale economies.</w:t>
            </w:r>
          </w:p>
        </w:tc>
      </w:tr>
      <w:tr w:rsidR="002B41AA" w:rsidRPr="00D31A6C" w14:paraId="38FDF1AC" w14:textId="77777777" w:rsidTr="00895ABF">
        <w:trPr>
          <w:cantSplit/>
          <w:trHeight w:val="300"/>
        </w:trPr>
        <w:tc>
          <w:tcPr>
            <w:tcW w:w="1368" w:type="dxa"/>
            <w:noWrap/>
          </w:tcPr>
          <w:p w14:paraId="5834B46B" w14:textId="77777777" w:rsidR="002B41AA" w:rsidRPr="00FA5396" w:rsidRDefault="002B41AA">
            <w:pPr>
              <w:rPr>
                <w:sz w:val="20"/>
                <w:szCs w:val="20"/>
              </w:rPr>
            </w:pPr>
            <w:r w:rsidRPr="00FA5396">
              <w:rPr>
                <w:sz w:val="20"/>
                <w:szCs w:val="20"/>
              </w:rPr>
              <w:t>Coverage</w:t>
            </w:r>
          </w:p>
        </w:tc>
        <w:tc>
          <w:tcPr>
            <w:tcW w:w="7488" w:type="dxa"/>
            <w:noWrap/>
          </w:tcPr>
          <w:p w14:paraId="78FA64E7" w14:textId="128EC21C" w:rsidR="002B41AA" w:rsidRPr="00D31A6C" w:rsidRDefault="00BA7DDD" w:rsidP="00AC51AB">
            <w:r>
              <w:rPr>
                <w:sz w:val="20"/>
                <w:szCs w:val="20"/>
              </w:rPr>
              <w:t>Wired</w:t>
            </w:r>
            <w:r w:rsidRPr="00FA5396">
              <w:rPr>
                <w:sz w:val="20"/>
                <w:szCs w:val="20"/>
              </w:rPr>
              <w:t xml:space="preserve"> </w:t>
            </w:r>
            <w:r w:rsidR="002B41AA" w:rsidRPr="00FA5396">
              <w:rPr>
                <w:sz w:val="20"/>
                <w:szCs w:val="20"/>
              </w:rPr>
              <w:t xml:space="preserve">broadband coverage currently based on </w:t>
            </w:r>
            <w:r w:rsidR="003B26A2" w:rsidRPr="00FA5396">
              <w:rPr>
                <w:sz w:val="20"/>
                <w:szCs w:val="20"/>
              </w:rPr>
              <w:t>FCC Form 477</w:t>
            </w:r>
            <w:r w:rsidR="00D057CC">
              <w:rPr>
                <w:sz w:val="20"/>
                <w:szCs w:val="20"/>
              </w:rPr>
              <w:t xml:space="preserve"> </w:t>
            </w:r>
            <w:r w:rsidR="00AC51AB">
              <w:rPr>
                <w:sz w:val="20"/>
                <w:szCs w:val="20"/>
              </w:rPr>
              <w:t>(June 2015</w:t>
            </w:r>
            <w:r w:rsidR="000A3AF4">
              <w:rPr>
                <w:sz w:val="20"/>
                <w:szCs w:val="20"/>
              </w:rPr>
              <w:t xml:space="preserve"> </w:t>
            </w:r>
            <w:r w:rsidR="000A3AF4" w:rsidRPr="000A3AF4">
              <w:rPr>
                <w:sz w:val="20"/>
                <w:szCs w:val="20"/>
              </w:rPr>
              <w:t>which includes revisions made by filers before February 19, 2016</w:t>
            </w:r>
            <w:r w:rsidR="00D057CC">
              <w:rPr>
                <w:sz w:val="20"/>
                <w:szCs w:val="20"/>
              </w:rPr>
              <w:t>)</w:t>
            </w:r>
            <w:r w:rsidR="003B26A2" w:rsidRPr="00FA5396">
              <w:rPr>
                <w:sz w:val="20"/>
                <w:szCs w:val="20"/>
              </w:rPr>
              <w:t xml:space="preserve"> data</w:t>
            </w:r>
            <w:r w:rsidR="00793D85">
              <w:rPr>
                <w:sz w:val="20"/>
                <w:szCs w:val="20"/>
              </w:rPr>
              <w:t>.</w:t>
            </w:r>
          </w:p>
        </w:tc>
      </w:tr>
      <w:tr w:rsidR="002B41AA" w:rsidRPr="00D31A6C" w14:paraId="3654B6E2" w14:textId="77777777" w:rsidTr="00895ABF">
        <w:trPr>
          <w:cantSplit/>
          <w:trHeight w:val="300"/>
        </w:trPr>
        <w:tc>
          <w:tcPr>
            <w:tcW w:w="1368" w:type="dxa"/>
            <w:noWrap/>
          </w:tcPr>
          <w:p w14:paraId="012D21CA" w14:textId="77777777" w:rsidR="002B41AA" w:rsidRPr="00FA5396" w:rsidRDefault="002B41AA">
            <w:pPr>
              <w:rPr>
                <w:sz w:val="20"/>
                <w:szCs w:val="20"/>
              </w:rPr>
            </w:pPr>
          </w:p>
        </w:tc>
        <w:tc>
          <w:tcPr>
            <w:tcW w:w="7488" w:type="dxa"/>
            <w:noWrap/>
          </w:tcPr>
          <w:p w14:paraId="3B75EEBE" w14:textId="09B97A1A" w:rsidR="002B41AA" w:rsidRPr="00FA5396" w:rsidRDefault="002B41AA">
            <w:pPr>
              <w:rPr>
                <w:sz w:val="20"/>
                <w:szCs w:val="20"/>
              </w:rPr>
            </w:pPr>
            <w:r w:rsidRPr="00FA5396">
              <w:rPr>
                <w:sz w:val="20"/>
                <w:szCs w:val="20"/>
              </w:rPr>
              <w:t xml:space="preserve">Wireless broadband coverage currently based </w:t>
            </w:r>
            <w:r w:rsidR="00EC0348">
              <w:rPr>
                <w:sz w:val="20"/>
                <w:szCs w:val="20"/>
              </w:rPr>
              <w:t xml:space="preserve">on </w:t>
            </w:r>
            <w:r w:rsidRPr="00FA5396">
              <w:rPr>
                <w:sz w:val="20"/>
                <w:szCs w:val="20"/>
              </w:rPr>
              <w:t>FCC Form 477</w:t>
            </w:r>
            <w:r w:rsidR="00D057CC">
              <w:rPr>
                <w:sz w:val="20"/>
                <w:szCs w:val="20"/>
              </w:rPr>
              <w:t xml:space="preserve"> (</w:t>
            </w:r>
            <w:r w:rsidR="000A3AF4">
              <w:rPr>
                <w:sz w:val="20"/>
                <w:szCs w:val="20"/>
              </w:rPr>
              <w:t xml:space="preserve">June 2015 </w:t>
            </w:r>
            <w:r w:rsidR="000A3AF4" w:rsidRPr="000A3AF4">
              <w:rPr>
                <w:sz w:val="20"/>
                <w:szCs w:val="20"/>
              </w:rPr>
              <w:t>which includes revisions made by filers before February 19, 2016</w:t>
            </w:r>
            <w:r w:rsidR="00D057CC">
              <w:rPr>
                <w:sz w:val="20"/>
                <w:szCs w:val="20"/>
              </w:rPr>
              <w:t>)</w:t>
            </w:r>
            <w:r w:rsidRPr="00FA5396">
              <w:rPr>
                <w:sz w:val="20"/>
                <w:szCs w:val="20"/>
              </w:rPr>
              <w:t xml:space="preserve"> </w:t>
            </w:r>
            <w:r w:rsidR="00793D85">
              <w:rPr>
                <w:sz w:val="20"/>
                <w:szCs w:val="20"/>
              </w:rPr>
              <w:t>data,</w:t>
            </w:r>
          </w:p>
        </w:tc>
      </w:tr>
      <w:tr w:rsidR="002B41AA" w:rsidRPr="00D31A6C" w14:paraId="5D72E8AC" w14:textId="77777777" w:rsidTr="00895ABF">
        <w:trPr>
          <w:cantSplit/>
          <w:trHeight w:val="300"/>
        </w:trPr>
        <w:tc>
          <w:tcPr>
            <w:tcW w:w="1368" w:type="dxa"/>
            <w:noWrap/>
          </w:tcPr>
          <w:p w14:paraId="6AF8C275" w14:textId="77777777" w:rsidR="002B41AA" w:rsidRPr="00FA5396" w:rsidRDefault="002B41AA">
            <w:pPr>
              <w:rPr>
                <w:sz w:val="20"/>
                <w:szCs w:val="20"/>
              </w:rPr>
            </w:pPr>
            <w:r w:rsidRPr="00FA5396">
              <w:rPr>
                <w:sz w:val="20"/>
                <w:szCs w:val="20"/>
              </w:rPr>
              <w:t>Network</w:t>
            </w:r>
          </w:p>
        </w:tc>
        <w:tc>
          <w:tcPr>
            <w:tcW w:w="7488" w:type="dxa"/>
            <w:noWrap/>
          </w:tcPr>
          <w:p w14:paraId="6448F1D8" w14:textId="77777777" w:rsidR="002B41AA" w:rsidRPr="00D31A6C" w:rsidRDefault="002B41AA" w:rsidP="0054563B">
            <w:r w:rsidRPr="00FA5396">
              <w:rPr>
                <w:sz w:val="20"/>
                <w:szCs w:val="20"/>
              </w:rPr>
              <w:t>Provides broadband-capable networks capable of providing voice and data services</w:t>
            </w:r>
          </w:p>
        </w:tc>
      </w:tr>
      <w:tr w:rsidR="002B41AA" w:rsidRPr="00D31A6C" w14:paraId="3C61ADD9" w14:textId="77777777" w:rsidTr="00895ABF">
        <w:trPr>
          <w:cantSplit/>
          <w:trHeight w:val="300"/>
        </w:trPr>
        <w:tc>
          <w:tcPr>
            <w:tcW w:w="1368" w:type="dxa"/>
            <w:noWrap/>
          </w:tcPr>
          <w:p w14:paraId="1C54FC55" w14:textId="77777777" w:rsidR="002B41AA" w:rsidRPr="00FA5396" w:rsidRDefault="002B41AA">
            <w:pPr>
              <w:rPr>
                <w:sz w:val="20"/>
                <w:szCs w:val="20"/>
              </w:rPr>
            </w:pPr>
          </w:p>
        </w:tc>
        <w:tc>
          <w:tcPr>
            <w:tcW w:w="7488" w:type="dxa"/>
            <w:noWrap/>
          </w:tcPr>
          <w:p w14:paraId="0361074C" w14:textId="77777777" w:rsidR="002B41AA" w:rsidRPr="00FA5396" w:rsidRDefault="002B41AA">
            <w:pPr>
              <w:rPr>
                <w:sz w:val="20"/>
                <w:szCs w:val="20"/>
              </w:rPr>
            </w:pPr>
            <w:r w:rsidRPr="00FA5396">
              <w:rPr>
                <w:sz w:val="20"/>
                <w:szCs w:val="20"/>
              </w:rPr>
              <w:t xml:space="preserve">Voice services provided via </w:t>
            </w:r>
            <w:r w:rsidR="00F27793">
              <w:rPr>
                <w:sz w:val="20"/>
                <w:szCs w:val="20"/>
              </w:rPr>
              <w:t>c</w:t>
            </w:r>
            <w:r w:rsidR="009657BD">
              <w:rPr>
                <w:sz w:val="20"/>
                <w:szCs w:val="20"/>
              </w:rPr>
              <w:t>VoIP</w:t>
            </w:r>
            <w:r w:rsidRPr="00FA5396">
              <w:rPr>
                <w:sz w:val="20"/>
                <w:szCs w:val="20"/>
              </w:rPr>
              <w:t xml:space="preserve"> platform.  No </w:t>
            </w:r>
            <w:r w:rsidR="00EC31FA">
              <w:rPr>
                <w:sz w:val="20"/>
                <w:szCs w:val="20"/>
              </w:rPr>
              <w:t xml:space="preserve">Time Division Multiplexing </w:t>
            </w:r>
            <w:r w:rsidR="00F27793">
              <w:rPr>
                <w:sz w:val="20"/>
                <w:szCs w:val="20"/>
              </w:rPr>
              <w:t>(</w:t>
            </w:r>
            <w:r w:rsidRPr="00FA5396">
              <w:rPr>
                <w:sz w:val="20"/>
                <w:szCs w:val="20"/>
              </w:rPr>
              <w:t>TDM</w:t>
            </w:r>
            <w:r w:rsidR="00F27793">
              <w:rPr>
                <w:sz w:val="20"/>
                <w:szCs w:val="20"/>
              </w:rPr>
              <w:t>)</w:t>
            </w:r>
            <w:r w:rsidRPr="00FA5396">
              <w:rPr>
                <w:sz w:val="20"/>
                <w:szCs w:val="20"/>
              </w:rPr>
              <w:t xml:space="preserve"> investments are present</w:t>
            </w:r>
          </w:p>
        </w:tc>
      </w:tr>
      <w:tr w:rsidR="002B41AA" w:rsidRPr="00D31A6C" w14:paraId="70A5C5DD" w14:textId="77777777" w:rsidTr="00895ABF">
        <w:trPr>
          <w:cantSplit/>
          <w:trHeight w:val="300"/>
        </w:trPr>
        <w:tc>
          <w:tcPr>
            <w:tcW w:w="1368" w:type="dxa"/>
            <w:noWrap/>
          </w:tcPr>
          <w:p w14:paraId="0A57435D" w14:textId="77777777" w:rsidR="002B41AA" w:rsidRPr="00FA5396" w:rsidRDefault="002B41AA">
            <w:pPr>
              <w:rPr>
                <w:sz w:val="20"/>
                <w:szCs w:val="20"/>
              </w:rPr>
            </w:pPr>
          </w:p>
        </w:tc>
        <w:tc>
          <w:tcPr>
            <w:tcW w:w="7488" w:type="dxa"/>
            <w:noWrap/>
          </w:tcPr>
          <w:p w14:paraId="50BFFEFB" w14:textId="77777777" w:rsidR="002B41AA" w:rsidRPr="00FA5396" w:rsidRDefault="002B41AA">
            <w:pPr>
              <w:rPr>
                <w:sz w:val="20"/>
                <w:szCs w:val="20"/>
              </w:rPr>
            </w:pPr>
            <w:r w:rsidRPr="00FA5396">
              <w:rPr>
                <w:sz w:val="20"/>
                <w:szCs w:val="20"/>
              </w:rPr>
              <w:t>No Video equipment (including Set Top Boxes) are installed</w:t>
            </w:r>
          </w:p>
        </w:tc>
      </w:tr>
      <w:tr w:rsidR="002B41AA" w:rsidRPr="00D31A6C" w14:paraId="1E3594A5" w14:textId="77777777" w:rsidTr="00895ABF">
        <w:trPr>
          <w:cantSplit/>
          <w:trHeight w:val="300"/>
        </w:trPr>
        <w:tc>
          <w:tcPr>
            <w:tcW w:w="1368" w:type="dxa"/>
            <w:noWrap/>
          </w:tcPr>
          <w:p w14:paraId="22A49198" w14:textId="77777777" w:rsidR="002B41AA" w:rsidRPr="00FA5396" w:rsidRDefault="002B41AA">
            <w:pPr>
              <w:rPr>
                <w:sz w:val="20"/>
                <w:szCs w:val="20"/>
              </w:rPr>
            </w:pPr>
          </w:p>
        </w:tc>
        <w:tc>
          <w:tcPr>
            <w:tcW w:w="7488" w:type="dxa"/>
            <w:noWrap/>
          </w:tcPr>
          <w:p w14:paraId="1E7233AF" w14:textId="77777777" w:rsidR="002B41AA" w:rsidRPr="00FA5396" w:rsidRDefault="002B41AA">
            <w:pPr>
              <w:rPr>
                <w:sz w:val="20"/>
                <w:szCs w:val="20"/>
              </w:rPr>
            </w:pPr>
            <w:r w:rsidRPr="00FA5396">
              <w:rPr>
                <w:sz w:val="20"/>
                <w:szCs w:val="20"/>
              </w:rPr>
              <w:t>Network is built to a steady state, and results represent a steady state valuation.</w:t>
            </w:r>
          </w:p>
        </w:tc>
      </w:tr>
      <w:tr w:rsidR="002B41AA" w:rsidRPr="00D31A6C" w14:paraId="0D45F010" w14:textId="77777777" w:rsidTr="00895ABF">
        <w:trPr>
          <w:cantSplit/>
          <w:trHeight w:val="300"/>
        </w:trPr>
        <w:tc>
          <w:tcPr>
            <w:tcW w:w="1368" w:type="dxa"/>
            <w:noWrap/>
          </w:tcPr>
          <w:p w14:paraId="08945024" w14:textId="77777777" w:rsidR="002B41AA" w:rsidRPr="00FA5396" w:rsidRDefault="002B41AA">
            <w:pPr>
              <w:rPr>
                <w:sz w:val="20"/>
                <w:szCs w:val="20"/>
              </w:rPr>
            </w:pPr>
          </w:p>
        </w:tc>
        <w:tc>
          <w:tcPr>
            <w:tcW w:w="7488" w:type="dxa"/>
            <w:noWrap/>
          </w:tcPr>
          <w:p w14:paraId="3CD33285" w14:textId="77777777" w:rsidR="002B41AA" w:rsidRPr="00FA5396" w:rsidRDefault="002B41AA">
            <w:pPr>
              <w:rPr>
                <w:sz w:val="20"/>
                <w:szCs w:val="20"/>
              </w:rPr>
            </w:pPr>
            <w:r w:rsidRPr="00FA5396">
              <w:rPr>
                <w:sz w:val="20"/>
                <w:szCs w:val="20"/>
              </w:rPr>
              <w:t xml:space="preserve">Plant mix will be specific to each </w:t>
            </w:r>
            <w:r w:rsidR="00CB6D00">
              <w:rPr>
                <w:sz w:val="20"/>
                <w:szCs w:val="20"/>
              </w:rPr>
              <w:t>SAC</w:t>
            </w:r>
            <w:r w:rsidR="00CB6D00" w:rsidRPr="00FA5396">
              <w:rPr>
                <w:sz w:val="20"/>
                <w:szCs w:val="20"/>
              </w:rPr>
              <w:t xml:space="preserve"> </w:t>
            </w:r>
            <w:r w:rsidRPr="00FA5396">
              <w:rPr>
                <w:sz w:val="20"/>
                <w:szCs w:val="20"/>
              </w:rPr>
              <w:t>and can be adjusted as part of an Input Collection.</w:t>
            </w:r>
          </w:p>
        </w:tc>
      </w:tr>
      <w:tr w:rsidR="002B41AA" w:rsidRPr="00D31A6C" w14:paraId="585970B4" w14:textId="77777777" w:rsidTr="00895ABF">
        <w:trPr>
          <w:cantSplit/>
          <w:trHeight w:val="300"/>
        </w:trPr>
        <w:tc>
          <w:tcPr>
            <w:tcW w:w="1368" w:type="dxa"/>
            <w:noWrap/>
          </w:tcPr>
          <w:p w14:paraId="4F173DD3" w14:textId="77777777" w:rsidR="002B41AA" w:rsidRPr="00FA5396" w:rsidRDefault="002B41AA">
            <w:pPr>
              <w:rPr>
                <w:sz w:val="20"/>
                <w:szCs w:val="20"/>
              </w:rPr>
            </w:pPr>
          </w:p>
        </w:tc>
        <w:tc>
          <w:tcPr>
            <w:tcW w:w="7488" w:type="dxa"/>
            <w:noWrap/>
          </w:tcPr>
          <w:p w14:paraId="49ABA157" w14:textId="77777777" w:rsidR="002B41AA" w:rsidRPr="00FA5396" w:rsidRDefault="002B41AA">
            <w:pPr>
              <w:rPr>
                <w:sz w:val="20"/>
                <w:szCs w:val="20"/>
              </w:rPr>
            </w:pPr>
            <w:r w:rsidRPr="00FA5396">
              <w:rPr>
                <w:sz w:val="20"/>
                <w:szCs w:val="20"/>
              </w:rPr>
              <w:t xml:space="preserve">Apportionment of structure, copper, fiber, and electronics will be based on active terminations.  For example, working pairs, fibers per </w:t>
            </w:r>
            <w:r w:rsidR="00EC0348">
              <w:rPr>
                <w:sz w:val="20"/>
                <w:szCs w:val="20"/>
              </w:rPr>
              <w:t>ONT</w:t>
            </w:r>
            <w:r w:rsidRPr="00FA5396">
              <w:rPr>
                <w:sz w:val="20"/>
                <w:szCs w:val="20"/>
              </w:rPr>
              <w:t>, etc.</w:t>
            </w:r>
          </w:p>
        </w:tc>
      </w:tr>
      <w:tr w:rsidR="002B41AA" w:rsidRPr="00D31A6C" w14:paraId="04EB29FB" w14:textId="77777777" w:rsidTr="00895ABF">
        <w:trPr>
          <w:cantSplit/>
          <w:trHeight w:val="300"/>
        </w:trPr>
        <w:tc>
          <w:tcPr>
            <w:tcW w:w="1368" w:type="dxa"/>
            <w:noWrap/>
          </w:tcPr>
          <w:p w14:paraId="7A458B05" w14:textId="77777777" w:rsidR="002B41AA" w:rsidRPr="00FA5396" w:rsidRDefault="002B41AA">
            <w:pPr>
              <w:rPr>
                <w:sz w:val="20"/>
                <w:szCs w:val="20"/>
              </w:rPr>
            </w:pPr>
          </w:p>
        </w:tc>
        <w:tc>
          <w:tcPr>
            <w:tcW w:w="7488" w:type="dxa"/>
            <w:noWrap/>
          </w:tcPr>
          <w:p w14:paraId="58F332A8" w14:textId="77777777" w:rsidR="002B41AA" w:rsidRPr="00FA5396" w:rsidRDefault="002B41AA">
            <w:pPr>
              <w:rPr>
                <w:sz w:val="20"/>
                <w:szCs w:val="20"/>
              </w:rPr>
            </w:pPr>
            <w:r w:rsidRPr="00FA5396">
              <w:rPr>
                <w:sz w:val="20"/>
                <w:szCs w:val="20"/>
              </w:rPr>
              <w:t>The network build (demand used to build the network design) includes special service terminations required by businesses and apportions cost to those services in a consistent manner as used for broadband</w:t>
            </w:r>
          </w:p>
        </w:tc>
      </w:tr>
      <w:tr w:rsidR="002B41AA" w:rsidRPr="00D31A6C" w14:paraId="3953954D" w14:textId="77777777" w:rsidTr="00895ABF">
        <w:trPr>
          <w:cantSplit/>
          <w:trHeight w:val="300"/>
        </w:trPr>
        <w:tc>
          <w:tcPr>
            <w:tcW w:w="1368" w:type="dxa"/>
            <w:noWrap/>
          </w:tcPr>
          <w:p w14:paraId="4CB63895" w14:textId="77777777" w:rsidR="002B41AA" w:rsidRPr="0061476D" w:rsidRDefault="002B41AA">
            <w:pPr>
              <w:rPr>
                <w:sz w:val="20"/>
                <w:szCs w:val="20"/>
              </w:rPr>
            </w:pPr>
          </w:p>
        </w:tc>
        <w:tc>
          <w:tcPr>
            <w:tcW w:w="7488" w:type="dxa"/>
            <w:noWrap/>
          </w:tcPr>
          <w:p w14:paraId="05A58107" w14:textId="77777777" w:rsidR="002B41AA" w:rsidRPr="00777DED" w:rsidRDefault="002B41AA">
            <w:r w:rsidRPr="00777DED">
              <w:rPr>
                <w:sz w:val="20"/>
                <w:szCs w:val="20"/>
              </w:rPr>
              <w:t xml:space="preserve">The modeled network ends at the fiber termination on the Cloud; this fiber termination is modeled to an assumed Internet Peering location. </w:t>
            </w:r>
          </w:p>
        </w:tc>
      </w:tr>
    </w:tbl>
    <w:p w14:paraId="569387CF" w14:textId="77777777" w:rsidR="002B41AA" w:rsidRPr="0087670B" w:rsidRDefault="002B41AA" w:rsidP="00F12004">
      <w:bookmarkStart w:id="1393" w:name="_Toc298856082"/>
      <w:bookmarkStart w:id="1394" w:name="_Toc298856078"/>
    </w:p>
    <w:p w14:paraId="74CDEC0F" w14:textId="77777777" w:rsidR="002B41AA" w:rsidRPr="0087670B" w:rsidRDefault="002B41AA" w:rsidP="00C55BF8">
      <w:pPr>
        <w:pStyle w:val="Heading3"/>
      </w:pPr>
      <w:bookmarkStart w:id="1395" w:name="_Toc353178241"/>
      <w:bookmarkStart w:id="1396" w:name="_Toc353178518"/>
      <w:bookmarkStart w:id="1397" w:name="_Toc353178789"/>
      <w:bookmarkStart w:id="1398" w:name="_Toc353179068"/>
      <w:bookmarkStart w:id="1399" w:name="_Toc353179334"/>
      <w:bookmarkStart w:id="1400" w:name="_Toc353179606"/>
      <w:bookmarkStart w:id="1401" w:name="_Toc353179907"/>
      <w:bookmarkStart w:id="1402" w:name="_Toc353180107"/>
      <w:bookmarkStart w:id="1403" w:name="_Toc353180407"/>
      <w:bookmarkStart w:id="1404" w:name="_Toc353180715"/>
      <w:bookmarkStart w:id="1405" w:name="_Toc353180916"/>
      <w:bookmarkStart w:id="1406" w:name="_Toc353181117"/>
      <w:bookmarkStart w:id="1407" w:name="_Toc353181318"/>
      <w:bookmarkStart w:id="1408" w:name="_Toc353178242"/>
      <w:bookmarkStart w:id="1409" w:name="_Toc353178519"/>
      <w:bookmarkStart w:id="1410" w:name="_Toc353178790"/>
      <w:bookmarkStart w:id="1411" w:name="_Toc353179069"/>
      <w:bookmarkStart w:id="1412" w:name="_Toc353179335"/>
      <w:bookmarkStart w:id="1413" w:name="_Toc353179607"/>
      <w:bookmarkStart w:id="1414" w:name="_Toc353179908"/>
      <w:bookmarkStart w:id="1415" w:name="_Toc353180108"/>
      <w:bookmarkStart w:id="1416" w:name="_Toc353180408"/>
      <w:bookmarkStart w:id="1417" w:name="_Toc353180716"/>
      <w:bookmarkStart w:id="1418" w:name="_Toc353180917"/>
      <w:bookmarkStart w:id="1419" w:name="_Toc353181118"/>
      <w:bookmarkStart w:id="1420" w:name="_Toc353181319"/>
      <w:bookmarkStart w:id="1421" w:name="_Toc353178244"/>
      <w:bookmarkStart w:id="1422" w:name="_Toc353178521"/>
      <w:bookmarkStart w:id="1423" w:name="_Toc353178792"/>
      <w:bookmarkStart w:id="1424" w:name="_Toc353179071"/>
      <w:bookmarkStart w:id="1425" w:name="_Toc353179337"/>
      <w:bookmarkStart w:id="1426" w:name="_Toc353179609"/>
      <w:bookmarkStart w:id="1427" w:name="_Toc353179910"/>
      <w:bookmarkStart w:id="1428" w:name="_Toc353180110"/>
      <w:bookmarkStart w:id="1429" w:name="_Toc353180410"/>
      <w:bookmarkStart w:id="1430" w:name="_Toc353180718"/>
      <w:bookmarkStart w:id="1431" w:name="_Toc353180919"/>
      <w:bookmarkStart w:id="1432" w:name="_Toc353181120"/>
      <w:bookmarkStart w:id="1433" w:name="_Toc353181321"/>
      <w:bookmarkStart w:id="1434" w:name="_Toc353178245"/>
      <w:bookmarkStart w:id="1435" w:name="_Toc353178522"/>
      <w:bookmarkStart w:id="1436" w:name="_Toc353178793"/>
      <w:bookmarkStart w:id="1437" w:name="_Toc353179072"/>
      <w:bookmarkStart w:id="1438" w:name="_Toc353179338"/>
      <w:bookmarkStart w:id="1439" w:name="_Toc353179610"/>
      <w:bookmarkStart w:id="1440" w:name="_Toc353179911"/>
      <w:bookmarkStart w:id="1441" w:name="_Toc353180111"/>
      <w:bookmarkStart w:id="1442" w:name="_Toc353180411"/>
      <w:bookmarkStart w:id="1443" w:name="_Toc353180719"/>
      <w:bookmarkStart w:id="1444" w:name="_Toc353180920"/>
      <w:bookmarkStart w:id="1445" w:name="_Toc353181121"/>
      <w:bookmarkStart w:id="1446" w:name="_Toc353181322"/>
      <w:bookmarkStart w:id="1447" w:name="_Toc353178246"/>
      <w:bookmarkStart w:id="1448" w:name="_Toc353178523"/>
      <w:bookmarkStart w:id="1449" w:name="_Toc353178794"/>
      <w:bookmarkStart w:id="1450" w:name="_Toc353179073"/>
      <w:bookmarkStart w:id="1451" w:name="_Toc353179339"/>
      <w:bookmarkStart w:id="1452" w:name="_Toc353179611"/>
      <w:bookmarkStart w:id="1453" w:name="_Toc353179912"/>
      <w:bookmarkStart w:id="1454" w:name="_Toc353180112"/>
      <w:bookmarkStart w:id="1455" w:name="_Toc353180412"/>
      <w:bookmarkStart w:id="1456" w:name="_Toc353180720"/>
      <w:bookmarkStart w:id="1457" w:name="_Toc353180921"/>
      <w:bookmarkStart w:id="1458" w:name="_Toc353181122"/>
      <w:bookmarkStart w:id="1459" w:name="_Toc353181323"/>
      <w:bookmarkStart w:id="1460" w:name="_Toc353178247"/>
      <w:bookmarkStart w:id="1461" w:name="_Toc353178524"/>
      <w:bookmarkStart w:id="1462" w:name="_Toc353178795"/>
      <w:bookmarkStart w:id="1463" w:name="_Toc353179074"/>
      <w:bookmarkStart w:id="1464" w:name="_Toc353179340"/>
      <w:bookmarkStart w:id="1465" w:name="_Toc353179612"/>
      <w:bookmarkStart w:id="1466" w:name="_Toc353179913"/>
      <w:bookmarkStart w:id="1467" w:name="_Toc353180113"/>
      <w:bookmarkStart w:id="1468" w:name="_Toc353180413"/>
      <w:bookmarkStart w:id="1469" w:name="_Toc353180721"/>
      <w:bookmarkStart w:id="1470" w:name="_Toc353180922"/>
      <w:bookmarkStart w:id="1471" w:name="_Toc353181123"/>
      <w:bookmarkStart w:id="1472" w:name="_Toc353181324"/>
      <w:bookmarkStart w:id="1473" w:name="_Toc353178248"/>
      <w:bookmarkStart w:id="1474" w:name="_Toc353178525"/>
      <w:bookmarkStart w:id="1475" w:name="_Toc353178796"/>
      <w:bookmarkStart w:id="1476" w:name="_Toc353179075"/>
      <w:bookmarkStart w:id="1477" w:name="_Toc353179341"/>
      <w:bookmarkStart w:id="1478" w:name="_Toc353179613"/>
      <w:bookmarkStart w:id="1479" w:name="_Toc353179914"/>
      <w:bookmarkStart w:id="1480" w:name="_Toc353180114"/>
      <w:bookmarkStart w:id="1481" w:name="_Toc353180414"/>
      <w:bookmarkStart w:id="1482" w:name="_Toc353180722"/>
      <w:bookmarkStart w:id="1483" w:name="_Toc353180923"/>
      <w:bookmarkStart w:id="1484" w:name="_Toc353181124"/>
      <w:bookmarkStart w:id="1485" w:name="_Toc353181325"/>
      <w:bookmarkStart w:id="1486" w:name="_Toc353178250"/>
      <w:bookmarkStart w:id="1487" w:name="_Toc353178527"/>
      <w:bookmarkStart w:id="1488" w:name="_Toc353178798"/>
      <w:bookmarkStart w:id="1489" w:name="_Toc353179077"/>
      <w:bookmarkStart w:id="1490" w:name="_Toc353179343"/>
      <w:bookmarkStart w:id="1491" w:name="_Toc353179615"/>
      <w:bookmarkStart w:id="1492" w:name="_Toc353179916"/>
      <w:bookmarkStart w:id="1493" w:name="_Toc353180116"/>
      <w:bookmarkStart w:id="1494" w:name="_Toc353180416"/>
      <w:bookmarkStart w:id="1495" w:name="_Toc353180724"/>
      <w:bookmarkStart w:id="1496" w:name="_Toc353180925"/>
      <w:bookmarkStart w:id="1497" w:name="_Toc353181126"/>
      <w:bookmarkStart w:id="1498" w:name="_Toc353181327"/>
      <w:bookmarkStart w:id="1499" w:name="_Toc353178251"/>
      <w:bookmarkStart w:id="1500" w:name="_Toc353178528"/>
      <w:bookmarkStart w:id="1501" w:name="_Toc353178799"/>
      <w:bookmarkStart w:id="1502" w:name="_Toc353179078"/>
      <w:bookmarkStart w:id="1503" w:name="_Toc353179344"/>
      <w:bookmarkStart w:id="1504" w:name="_Toc353179616"/>
      <w:bookmarkStart w:id="1505" w:name="_Toc353179917"/>
      <w:bookmarkStart w:id="1506" w:name="_Toc353180117"/>
      <w:bookmarkStart w:id="1507" w:name="_Toc353180417"/>
      <w:bookmarkStart w:id="1508" w:name="_Toc353180725"/>
      <w:bookmarkStart w:id="1509" w:name="_Toc353180926"/>
      <w:bookmarkStart w:id="1510" w:name="_Toc353181127"/>
      <w:bookmarkStart w:id="1511" w:name="_Toc353181328"/>
      <w:bookmarkStart w:id="1512" w:name="_Toc353178252"/>
      <w:bookmarkStart w:id="1513" w:name="_Toc353178529"/>
      <w:bookmarkStart w:id="1514" w:name="_Toc353178800"/>
      <w:bookmarkStart w:id="1515" w:name="_Toc353179079"/>
      <w:bookmarkStart w:id="1516" w:name="_Toc353179345"/>
      <w:bookmarkStart w:id="1517" w:name="_Toc353179617"/>
      <w:bookmarkStart w:id="1518" w:name="_Toc353179918"/>
      <w:bookmarkStart w:id="1519" w:name="_Toc353180118"/>
      <w:bookmarkStart w:id="1520" w:name="_Toc353180418"/>
      <w:bookmarkStart w:id="1521" w:name="_Toc353180726"/>
      <w:bookmarkStart w:id="1522" w:name="_Toc353180927"/>
      <w:bookmarkStart w:id="1523" w:name="_Toc353181128"/>
      <w:bookmarkStart w:id="1524" w:name="_Toc353181329"/>
      <w:bookmarkStart w:id="1525" w:name="_Toc353178253"/>
      <w:bookmarkStart w:id="1526" w:name="_Toc353178530"/>
      <w:bookmarkStart w:id="1527" w:name="_Toc353178801"/>
      <w:bookmarkStart w:id="1528" w:name="_Toc353179080"/>
      <w:bookmarkStart w:id="1529" w:name="_Toc353179346"/>
      <w:bookmarkStart w:id="1530" w:name="_Toc353179618"/>
      <w:bookmarkStart w:id="1531" w:name="_Toc353179919"/>
      <w:bookmarkStart w:id="1532" w:name="_Toc353180119"/>
      <w:bookmarkStart w:id="1533" w:name="_Toc353180419"/>
      <w:bookmarkStart w:id="1534" w:name="_Toc353180727"/>
      <w:bookmarkStart w:id="1535" w:name="_Toc353180928"/>
      <w:bookmarkStart w:id="1536" w:name="_Toc353181129"/>
      <w:bookmarkStart w:id="1537" w:name="_Toc353181330"/>
      <w:bookmarkStart w:id="1538" w:name="_Toc353178254"/>
      <w:bookmarkStart w:id="1539" w:name="_Toc353178531"/>
      <w:bookmarkStart w:id="1540" w:name="_Toc353178802"/>
      <w:bookmarkStart w:id="1541" w:name="_Toc353179081"/>
      <w:bookmarkStart w:id="1542" w:name="_Toc353179347"/>
      <w:bookmarkStart w:id="1543" w:name="_Toc353179619"/>
      <w:bookmarkStart w:id="1544" w:name="_Toc353179920"/>
      <w:bookmarkStart w:id="1545" w:name="_Toc353180120"/>
      <w:bookmarkStart w:id="1546" w:name="_Toc353180420"/>
      <w:bookmarkStart w:id="1547" w:name="_Toc353180728"/>
      <w:bookmarkStart w:id="1548" w:name="_Toc353180929"/>
      <w:bookmarkStart w:id="1549" w:name="_Toc353181130"/>
      <w:bookmarkStart w:id="1550" w:name="_Toc353181331"/>
      <w:bookmarkStart w:id="1551" w:name="_Toc353178256"/>
      <w:bookmarkStart w:id="1552" w:name="_Toc353178533"/>
      <w:bookmarkStart w:id="1553" w:name="_Toc353178804"/>
      <w:bookmarkStart w:id="1554" w:name="_Toc353179083"/>
      <w:bookmarkStart w:id="1555" w:name="_Toc353179349"/>
      <w:bookmarkStart w:id="1556" w:name="_Toc353179621"/>
      <w:bookmarkStart w:id="1557" w:name="_Toc353179922"/>
      <w:bookmarkStart w:id="1558" w:name="_Toc353180122"/>
      <w:bookmarkStart w:id="1559" w:name="_Toc353180422"/>
      <w:bookmarkStart w:id="1560" w:name="_Toc353180730"/>
      <w:bookmarkStart w:id="1561" w:name="_Toc353180931"/>
      <w:bookmarkStart w:id="1562" w:name="_Toc353181132"/>
      <w:bookmarkStart w:id="1563" w:name="_Toc353181333"/>
      <w:bookmarkStart w:id="1564" w:name="_Toc353178257"/>
      <w:bookmarkStart w:id="1565" w:name="_Toc353178534"/>
      <w:bookmarkStart w:id="1566" w:name="_Toc353178805"/>
      <w:bookmarkStart w:id="1567" w:name="_Toc353179084"/>
      <w:bookmarkStart w:id="1568" w:name="_Toc353179350"/>
      <w:bookmarkStart w:id="1569" w:name="_Toc353179622"/>
      <w:bookmarkStart w:id="1570" w:name="_Toc353179923"/>
      <w:bookmarkStart w:id="1571" w:name="_Toc353180123"/>
      <w:bookmarkStart w:id="1572" w:name="_Toc353180423"/>
      <w:bookmarkStart w:id="1573" w:name="_Toc353180731"/>
      <w:bookmarkStart w:id="1574" w:name="_Toc353180932"/>
      <w:bookmarkStart w:id="1575" w:name="_Toc353181133"/>
      <w:bookmarkStart w:id="1576" w:name="_Toc353181334"/>
      <w:bookmarkStart w:id="1577" w:name="_Toc353178258"/>
      <w:bookmarkStart w:id="1578" w:name="_Toc353178535"/>
      <w:bookmarkStart w:id="1579" w:name="_Toc353178806"/>
      <w:bookmarkStart w:id="1580" w:name="_Toc353179085"/>
      <w:bookmarkStart w:id="1581" w:name="_Toc353179351"/>
      <w:bookmarkStart w:id="1582" w:name="_Toc353179623"/>
      <w:bookmarkStart w:id="1583" w:name="_Toc353179924"/>
      <w:bookmarkStart w:id="1584" w:name="_Toc353180124"/>
      <w:bookmarkStart w:id="1585" w:name="_Toc353180424"/>
      <w:bookmarkStart w:id="1586" w:name="_Toc353180732"/>
      <w:bookmarkStart w:id="1587" w:name="_Toc353180933"/>
      <w:bookmarkStart w:id="1588" w:name="_Toc353181134"/>
      <w:bookmarkStart w:id="1589" w:name="_Toc353181335"/>
      <w:bookmarkStart w:id="1590" w:name="_Toc353178259"/>
      <w:bookmarkStart w:id="1591" w:name="_Toc353178536"/>
      <w:bookmarkStart w:id="1592" w:name="_Toc353178807"/>
      <w:bookmarkStart w:id="1593" w:name="_Toc353179086"/>
      <w:bookmarkStart w:id="1594" w:name="_Toc353179352"/>
      <w:bookmarkStart w:id="1595" w:name="_Toc353179624"/>
      <w:bookmarkStart w:id="1596" w:name="_Toc353179925"/>
      <w:bookmarkStart w:id="1597" w:name="_Toc353180125"/>
      <w:bookmarkStart w:id="1598" w:name="_Toc353180425"/>
      <w:bookmarkStart w:id="1599" w:name="_Toc353180733"/>
      <w:bookmarkStart w:id="1600" w:name="_Toc353180934"/>
      <w:bookmarkStart w:id="1601" w:name="_Toc353181135"/>
      <w:bookmarkStart w:id="1602" w:name="_Toc353181336"/>
      <w:bookmarkStart w:id="1603" w:name="_Toc353178260"/>
      <w:bookmarkStart w:id="1604" w:name="_Toc353178537"/>
      <w:bookmarkStart w:id="1605" w:name="_Toc353178808"/>
      <w:bookmarkStart w:id="1606" w:name="_Toc353179087"/>
      <w:bookmarkStart w:id="1607" w:name="_Toc353179353"/>
      <w:bookmarkStart w:id="1608" w:name="_Toc353179625"/>
      <w:bookmarkStart w:id="1609" w:name="_Toc353179926"/>
      <w:bookmarkStart w:id="1610" w:name="_Toc353180126"/>
      <w:bookmarkStart w:id="1611" w:name="_Toc353180426"/>
      <w:bookmarkStart w:id="1612" w:name="_Toc353180734"/>
      <w:bookmarkStart w:id="1613" w:name="_Toc353180935"/>
      <w:bookmarkStart w:id="1614" w:name="_Toc353181136"/>
      <w:bookmarkStart w:id="1615" w:name="_Toc353181337"/>
      <w:bookmarkStart w:id="1616" w:name="_Toc353178261"/>
      <w:bookmarkStart w:id="1617" w:name="_Toc353178538"/>
      <w:bookmarkStart w:id="1618" w:name="_Toc353178809"/>
      <w:bookmarkStart w:id="1619" w:name="_Toc353179088"/>
      <w:bookmarkStart w:id="1620" w:name="_Toc353179354"/>
      <w:bookmarkStart w:id="1621" w:name="_Toc353179626"/>
      <w:bookmarkStart w:id="1622" w:name="_Toc353179927"/>
      <w:bookmarkStart w:id="1623" w:name="_Toc353180127"/>
      <w:bookmarkStart w:id="1624" w:name="_Toc353180427"/>
      <w:bookmarkStart w:id="1625" w:name="_Toc353180735"/>
      <w:bookmarkStart w:id="1626" w:name="_Toc353180936"/>
      <w:bookmarkStart w:id="1627" w:name="_Toc353181137"/>
      <w:bookmarkStart w:id="1628" w:name="_Toc353181338"/>
      <w:bookmarkStart w:id="1629" w:name="_Toc353178262"/>
      <w:bookmarkStart w:id="1630" w:name="_Toc353178539"/>
      <w:bookmarkStart w:id="1631" w:name="_Toc353178810"/>
      <w:bookmarkStart w:id="1632" w:name="_Toc353179089"/>
      <w:bookmarkStart w:id="1633" w:name="_Toc353179355"/>
      <w:bookmarkStart w:id="1634" w:name="_Toc353179627"/>
      <w:bookmarkStart w:id="1635" w:name="_Toc353179928"/>
      <w:bookmarkStart w:id="1636" w:name="_Toc353180128"/>
      <w:bookmarkStart w:id="1637" w:name="_Toc353180428"/>
      <w:bookmarkStart w:id="1638" w:name="_Toc353180736"/>
      <w:bookmarkStart w:id="1639" w:name="_Toc353180937"/>
      <w:bookmarkStart w:id="1640" w:name="_Toc353181138"/>
      <w:bookmarkStart w:id="1641" w:name="_Toc353181339"/>
      <w:bookmarkStart w:id="1642" w:name="_Toc353178263"/>
      <w:bookmarkStart w:id="1643" w:name="_Toc353178540"/>
      <w:bookmarkStart w:id="1644" w:name="_Toc353178811"/>
      <w:bookmarkStart w:id="1645" w:name="_Toc353179090"/>
      <w:bookmarkStart w:id="1646" w:name="_Toc353179356"/>
      <w:bookmarkStart w:id="1647" w:name="_Toc353179628"/>
      <w:bookmarkStart w:id="1648" w:name="_Toc353179929"/>
      <w:bookmarkStart w:id="1649" w:name="_Toc353180129"/>
      <w:bookmarkStart w:id="1650" w:name="_Toc353180429"/>
      <w:bookmarkStart w:id="1651" w:name="_Toc353180737"/>
      <w:bookmarkStart w:id="1652" w:name="_Toc353180938"/>
      <w:bookmarkStart w:id="1653" w:name="_Toc353181139"/>
      <w:bookmarkStart w:id="1654" w:name="_Toc353181340"/>
      <w:bookmarkStart w:id="1655" w:name="_Toc353178264"/>
      <w:bookmarkStart w:id="1656" w:name="_Toc353178541"/>
      <w:bookmarkStart w:id="1657" w:name="_Toc353178812"/>
      <w:bookmarkStart w:id="1658" w:name="_Toc353179091"/>
      <w:bookmarkStart w:id="1659" w:name="_Toc353179357"/>
      <w:bookmarkStart w:id="1660" w:name="_Toc353179629"/>
      <w:bookmarkStart w:id="1661" w:name="_Toc353179930"/>
      <w:bookmarkStart w:id="1662" w:name="_Toc353180130"/>
      <w:bookmarkStart w:id="1663" w:name="_Toc353180430"/>
      <w:bookmarkStart w:id="1664" w:name="_Toc353180738"/>
      <w:bookmarkStart w:id="1665" w:name="_Toc353180939"/>
      <w:bookmarkStart w:id="1666" w:name="_Toc353181140"/>
      <w:bookmarkStart w:id="1667" w:name="_Toc353181341"/>
      <w:bookmarkStart w:id="1668" w:name="_Toc353178265"/>
      <w:bookmarkStart w:id="1669" w:name="_Toc353178542"/>
      <w:bookmarkStart w:id="1670" w:name="_Toc353178813"/>
      <w:bookmarkStart w:id="1671" w:name="_Toc353179092"/>
      <w:bookmarkStart w:id="1672" w:name="_Toc353179358"/>
      <w:bookmarkStart w:id="1673" w:name="_Toc353179630"/>
      <w:bookmarkStart w:id="1674" w:name="_Toc353179931"/>
      <w:bookmarkStart w:id="1675" w:name="_Toc353180131"/>
      <w:bookmarkStart w:id="1676" w:name="_Toc353180431"/>
      <w:bookmarkStart w:id="1677" w:name="_Toc353180739"/>
      <w:bookmarkStart w:id="1678" w:name="_Toc353180940"/>
      <w:bookmarkStart w:id="1679" w:name="_Toc353181141"/>
      <w:bookmarkStart w:id="1680" w:name="_Toc353181342"/>
      <w:bookmarkStart w:id="1681" w:name="_Toc353178266"/>
      <w:bookmarkStart w:id="1682" w:name="_Toc353178543"/>
      <w:bookmarkStart w:id="1683" w:name="_Toc353178814"/>
      <w:bookmarkStart w:id="1684" w:name="_Toc353179093"/>
      <w:bookmarkStart w:id="1685" w:name="_Toc353179359"/>
      <w:bookmarkStart w:id="1686" w:name="_Toc353179631"/>
      <w:bookmarkStart w:id="1687" w:name="_Toc353179932"/>
      <w:bookmarkStart w:id="1688" w:name="_Toc353180132"/>
      <w:bookmarkStart w:id="1689" w:name="_Toc353180432"/>
      <w:bookmarkStart w:id="1690" w:name="_Toc353180740"/>
      <w:bookmarkStart w:id="1691" w:name="_Toc353180941"/>
      <w:bookmarkStart w:id="1692" w:name="_Toc353181142"/>
      <w:bookmarkStart w:id="1693" w:name="_Toc353181343"/>
      <w:bookmarkStart w:id="1694" w:name="_Toc353178267"/>
      <w:bookmarkStart w:id="1695" w:name="_Toc353178544"/>
      <w:bookmarkStart w:id="1696" w:name="_Toc353178815"/>
      <w:bookmarkStart w:id="1697" w:name="_Toc353179094"/>
      <w:bookmarkStart w:id="1698" w:name="_Toc353179360"/>
      <w:bookmarkStart w:id="1699" w:name="_Toc353179632"/>
      <w:bookmarkStart w:id="1700" w:name="_Toc353179933"/>
      <w:bookmarkStart w:id="1701" w:name="_Toc353180133"/>
      <w:bookmarkStart w:id="1702" w:name="_Toc353180433"/>
      <w:bookmarkStart w:id="1703" w:name="_Toc353180741"/>
      <w:bookmarkStart w:id="1704" w:name="_Toc353180942"/>
      <w:bookmarkStart w:id="1705" w:name="_Toc353181143"/>
      <w:bookmarkStart w:id="1706" w:name="_Toc353181344"/>
      <w:bookmarkStart w:id="1707" w:name="_Toc353178269"/>
      <w:bookmarkStart w:id="1708" w:name="_Toc353178546"/>
      <w:bookmarkStart w:id="1709" w:name="_Toc353178817"/>
      <w:bookmarkStart w:id="1710" w:name="_Toc353179096"/>
      <w:bookmarkStart w:id="1711" w:name="_Toc353179362"/>
      <w:bookmarkStart w:id="1712" w:name="_Toc353179634"/>
      <w:bookmarkStart w:id="1713" w:name="_Toc353179935"/>
      <w:bookmarkStart w:id="1714" w:name="_Toc353180135"/>
      <w:bookmarkStart w:id="1715" w:name="_Toc353180435"/>
      <w:bookmarkStart w:id="1716" w:name="_Toc353180743"/>
      <w:bookmarkStart w:id="1717" w:name="_Toc353180944"/>
      <w:bookmarkStart w:id="1718" w:name="_Toc353181145"/>
      <w:bookmarkStart w:id="1719" w:name="_Toc353181346"/>
      <w:bookmarkStart w:id="1720" w:name="_Toc353178271"/>
      <w:bookmarkStart w:id="1721" w:name="_Toc353178548"/>
      <w:bookmarkStart w:id="1722" w:name="_Toc353178819"/>
      <w:bookmarkStart w:id="1723" w:name="_Toc353179098"/>
      <w:bookmarkStart w:id="1724" w:name="_Toc353179364"/>
      <w:bookmarkStart w:id="1725" w:name="_Toc353179636"/>
      <w:bookmarkStart w:id="1726" w:name="_Toc353179937"/>
      <w:bookmarkStart w:id="1727" w:name="_Toc353180137"/>
      <w:bookmarkStart w:id="1728" w:name="_Toc353180437"/>
      <w:bookmarkStart w:id="1729" w:name="_Toc353180745"/>
      <w:bookmarkStart w:id="1730" w:name="_Toc353180946"/>
      <w:bookmarkStart w:id="1731" w:name="_Toc353181147"/>
      <w:bookmarkStart w:id="1732" w:name="_Toc353181348"/>
      <w:bookmarkStart w:id="1733" w:name="_Toc353178276"/>
      <w:bookmarkStart w:id="1734" w:name="_Toc353178553"/>
      <w:bookmarkStart w:id="1735" w:name="_Toc353178824"/>
      <w:bookmarkStart w:id="1736" w:name="_Toc353179103"/>
      <w:bookmarkStart w:id="1737" w:name="_Toc353179369"/>
      <w:bookmarkStart w:id="1738" w:name="_Toc353179641"/>
      <w:bookmarkStart w:id="1739" w:name="_Toc353179942"/>
      <w:bookmarkStart w:id="1740" w:name="_Toc353180142"/>
      <w:bookmarkStart w:id="1741" w:name="_Toc353180442"/>
      <w:bookmarkStart w:id="1742" w:name="_Toc353180750"/>
      <w:bookmarkStart w:id="1743" w:name="_Toc353180951"/>
      <w:bookmarkStart w:id="1744" w:name="_Toc353181152"/>
      <w:bookmarkStart w:id="1745" w:name="_Toc353181353"/>
      <w:bookmarkStart w:id="1746" w:name="_Toc353178277"/>
      <w:bookmarkStart w:id="1747" w:name="_Toc353178554"/>
      <w:bookmarkStart w:id="1748" w:name="_Toc353178825"/>
      <w:bookmarkStart w:id="1749" w:name="_Toc353179104"/>
      <w:bookmarkStart w:id="1750" w:name="_Toc353179370"/>
      <w:bookmarkStart w:id="1751" w:name="_Toc353179642"/>
      <w:bookmarkStart w:id="1752" w:name="_Toc353179943"/>
      <w:bookmarkStart w:id="1753" w:name="_Toc353180143"/>
      <w:bookmarkStart w:id="1754" w:name="_Toc353180443"/>
      <w:bookmarkStart w:id="1755" w:name="_Toc353180751"/>
      <w:bookmarkStart w:id="1756" w:name="_Toc353180952"/>
      <w:bookmarkStart w:id="1757" w:name="_Toc353181153"/>
      <w:bookmarkStart w:id="1758" w:name="_Toc353181354"/>
      <w:bookmarkStart w:id="1759" w:name="_Toc353178278"/>
      <w:bookmarkStart w:id="1760" w:name="_Toc353178555"/>
      <w:bookmarkStart w:id="1761" w:name="_Toc353178826"/>
      <w:bookmarkStart w:id="1762" w:name="_Toc353179105"/>
      <w:bookmarkStart w:id="1763" w:name="_Toc353179371"/>
      <w:bookmarkStart w:id="1764" w:name="_Toc353179643"/>
      <w:bookmarkStart w:id="1765" w:name="_Toc353179944"/>
      <w:bookmarkStart w:id="1766" w:name="_Toc353180144"/>
      <w:bookmarkStart w:id="1767" w:name="_Toc353180444"/>
      <w:bookmarkStart w:id="1768" w:name="_Toc353180752"/>
      <w:bookmarkStart w:id="1769" w:name="_Toc353180953"/>
      <w:bookmarkStart w:id="1770" w:name="_Toc353181154"/>
      <w:bookmarkStart w:id="1771" w:name="_Toc353181355"/>
      <w:bookmarkStart w:id="1772" w:name="_Toc353178279"/>
      <w:bookmarkStart w:id="1773" w:name="_Toc353178556"/>
      <w:bookmarkStart w:id="1774" w:name="_Toc353178827"/>
      <w:bookmarkStart w:id="1775" w:name="_Toc353179106"/>
      <w:bookmarkStart w:id="1776" w:name="_Toc353179372"/>
      <w:bookmarkStart w:id="1777" w:name="_Toc353179644"/>
      <w:bookmarkStart w:id="1778" w:name="_Toc353179945"/>
      <w:bookmarkStart w:id="1779" w:name="_Toc353180145"/>
      <w:bookmarkStart w:id="1780" w:name="_Toc353180445"/>
      <w:bookmarkStart w:id="1781" w:name="_Toc353180753"/>
      <w:bookmarkStart w:id="1782" w:name="_Toc353180954"/>
      <w:bookmarkStart w:id="1783" w:name="_Toc353181155"/>
      <w:bookmarkStart w:id="1784" w:name="_Toc353181356"/>
      <w:bookmarkStart w:id="1785" w:name="_Toc353178280"/>
      <w:bookmarkStart w:id="1786" w:name="_Toc353178557"/>
      <w:bookmarkStart w:id="1787" w:name="_Toc353178828"/>
      <w:bookmarkStart w:id="1788" w:name="_Toc353179107"/>
      <w:bookmarkStart w:id="1789" w:name="_Toc353179373"/>
      <w:bookmarkStart w:id="1790" w:name="_Toc353179645"/>
      <w:bookmarkStart w:id="1791" w:name="_Toc353179946"/>
      <w:bookmarkStart w:id="1792" w:name="_Toc353180146"/>
      <w:bookmarkStart w:id="1793" w:name="_Toc353180446"/>
      <w:bookmarkStart w:id="1794" w:name="_Toc353180754"/>
      <w:bookmarkStart w:id="1795" w:name="_Toc353180955"/>
      <w:bookmarkStart w:id="1796" w:name="_Toc353181156"/>
      <w:bookmarkStart w:id="1797" w:name="_Toc353181357"/>
      <w:bookmarkStart w:id="1798" w:name="_Toc353178281"/>
      <w:bookmarkStart w:id="1799" w:name="_Toc353178558"/>
      <w:bookmarkStart w:id="1800" w:name="_Toc353178829"/>
      <w:bookmarkStart w:id="1801" w:name="_Toc353179108"/>
      <w:bookmarkStart w:id="1802" w:name="_Toc353179374"/>
      <w:bookmarkStart w:id="1803" w:name="_Toc353179646"/>
      <w:bookmarkStart w:id="1804" w:name="_Toc353179947"/>
      <w:bookmarkStart w:id="1805" w:name="_Toc353180147"/>
      <w:bookmarkStart w:id="1806" w:name="_Toc353180447"/>
      <w:bookmarkStart w:id="1807" w:name="_Toc353180755"/>
      <w:bookmarkStart w:id="1808" w:name="_Toc353180956"/>
      <w:bookmarkStart w:id="1809" w:name="_Toc353181157"/>
      <w:bookmarkStart w:id="1810" w:name="_Toc353181358"/>
      <w:bookmarkStart w:id="1811" w:name="_Toc353178282"/>
      <w:bookmarkStart w:id="1812" w:name="_Toc353178559"/>
      <w:bookmarkStart w:id="1813" w:name="_Toc353178830"/>
      <w:bookmarkStart w:id="1814" w:name="_Toc353179109"/>
      <w:bookmarkStart w:id="1815" w:name="_Toc353179375"/>
      <w:bookmarkStart w:id="1816" w:name="_Toc353179647"/>
      <w:bookmarkStart w:id="1817" w:name="_Toc353179948"/>
      <w:bookmarkStart w:id="1818" w:name="_Toc353180148"/>
      <w:bookmarkStart w:id="1819" w:name="_Toc353180448"/>
      <w:bookmarkStart w:id="1820" w:name="_Toc353180756"/>
      <w:bookmarkStart w:id="1821" w:name="_Toc353180957"/>
      <w:bookmarkStart w:id="1822" w:name="_Toc353181158"/>
      <w:bookmarkStart w:id="1823" w:name="_Toc353181359"/>
      <w:bookmarkStart w:id="1824" w:name="_Toc353178283"/>
      <w:bookmarkStart w:id="1825" w:name="_Toc353178560"/>
      <w:bookmarkStart w:id="1826" w:name="_Toc353178831"/>
      <w:bookmarkStart w:id="1827" w:name="_Toc353179110"/>
      <w:bookmarkStart w:id="1828" w:name="_Toc353179376"/>
      <w:bookmarkStart w:id="1829" w:name="_Toc353179648"/>
      <w:bookmarkStart w:id="1830" w:name="_Toc353179949"/>
      <w:bookmarkStart w:id="1831" w:name="_Toc353180149"/>
      <w:bookmarkStart w:id="1832" w:name="_Toc353180449"/>
      <w:bookmarkStart w:id="1833" w:name="_Toc353180757"/>
      <w:bookmarkStart w:id="1834" w:name="_Toc353180958"/>
      <w:bookmarkStart w:id="1835" w:name="_Toc353181159"/>
      <w:bookmarkStart w:id="1836" w:name="_Toc353181360"/>
      <w:bookmarkStart w:id="1837" w:name="_Toc353178284"/>
      <w:bookmarkStart w:id="1838" w:name="_Toc353178561"/>
      <w:bookmarkStart w:id="1839" w:name="_Toc353178832"/>
      <w:bookmarkStart w:id="1840" w:name="_Toc353179111"/>
      <w:bookmarkStart w:id="1841" w:name="_Toc353179377"/>
      <w:bookmarkStart w:id="1842" w:name="_Toc353179649"/>
      <w:bookmarkStart w:id="1843" w:name="_Toc353179950"/>
      <w:bookmarkStart w:id="1844" w:name="_Toc353180150"/>
      <w:bookmarkStart w:id="1845" w:name="_Toc353180450"/>
      <w:bookmarkStart w:id="1846" w:name="_Toc353180758"/>
      <w:bookmarkStart w:id="1847" w:name="_Toc353180959"/>
      <w:bookmarkStart w:id="1848" w:name="_Toc353181160"/>
      <w:bookmarkStart w:id="1849" w:name="_Toc353181361"/>
      <w:bookmarkStart w:id="1850" w:name="_Toc299529325"/>
      <w:bookmarkStart w:id="1851" w:name="_Toc299562378"/>
      <w:bookmarkStart w:id="1852" w:name="_Toc365452255"/>
      <w:bookmarkStart w:id="1853" w:name="_Toc447638132"/>
      <w:bookmarkStart w:id="1854" w:name="_Toc441324387"/>
      <w:bookmarkEnd w:id="1393"/>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r w:rsidRPr="0087670B">
        <w:t>Network Architecture</w:t>
      </w:r>
      <w:bookmarkEnd w:id="1394"/>
      <w:bookmarkEnd w:id="1850"/>
      <w:bookmarkEnd w:id="1851"/>
      <w:bookmarkEnd w:id="1852"/>
      <w:bookmarkEnd w:id="1853"/>
      <w:bookmarkEnd w:id="1854"/>
    </w:p>
    <w:p w14:paraId="1AE5EFD1" w14:textId="77777777" w:rsidR="002B41AA" w:rsidRDefault="002B41AA" w:rsidP="00F12004"/>
    <w:p w14:paraId="022DDBDA" w14:textId="77777777" w:rsidR="002B41AA" w:rsidRDefault="002B41AA" w:rsidP="00F12004">
      <w:r w:rsidRPr="00C96438">
        <w:t xml:space="preserve">To understand the model approach and outputs it is </w:t>
      </w:r>
      <w:r>
        <w:t xml:space="preserve">also helpful </w:t>
      </w:r>
      <w:r w:rsidRPr="00C96438">
        <w:t>to understand the underlying technologies and the contemporary</w:t>
      </w:r>
      <w:r w:rsidR="0017218F">
        <w:t xml:space="preserve"> </w:t>
      </w:r>
      <w:r w:rsidR="00F27793">
        <w:t>Gigabit Passive Optical Network (</w:t>
      </w:r>
      <w:r w:rsidR="0017218F">
        <w:t>GPON</w:t>
      </w:r>
      <w:r w:rsidR="00F27793">
        <w:t>)</w:t>
      </w:r>
      <w:r w:rsidRPr="00C96438">
        <w:t xml:space="preserve"> </w:t>
      </w:r>
      <w:r w:rsidR="00C61710">
        <w:t>FTT</w:t>
      </w:r>
      <w:r w:rsidR="0017218F">
        <w:t>p</w:t>
      </w:r>
      <w:r w:rsidR="00C61710">
        <w:t xml:space="preserve"> </w:t>
      </w:r>
      <w:r w:rsidRPr="00C96438">
        <w:t xml:space="preserve">deployment. </w:t>
      </w:r>
    </w:p>
    <w:p w14:paraId="3457F324" w14:textId="77777777" w:rsidR="002B41AA" w:rsidRDefault="002B41AA" w:rsidP="00F12004"/>
    <w:p w14:paraId="2D1787B8" w14:textId="77777777" w:rsidR="002B41AA" w:rsidRDefault="002B41AA" w:rsidP="00F12004">
      <w:r w:rsidRPr="0087670B">
        <w:t>The schematic that follows reflects the fundamental technology architecture (topolog</w:t>
      </w:r>
      <w:r w:rsidR="00EC31FA">
        <w:t>y</w:t>
      </w:r>
      <w:r w:rsidRPr="0087670B">
        <w:t xml:space="preserve">) assumed within </w:t>
      </w:r>
      <w:r w:rsidR="008551F4">
        <w:t>A-CAM</w:t>
      </w:r>
      <w:r w:rsidRPr="0087670B">
        <w:t xml:space="preserve">. Nodes (e.g., Node 0 thru Node 4) are used to help bridge the understanding of functionality through the selected topology. The “nodes” are significant in that they represent the way in which costs are </w:t>
      </w:r>
      <w:r>
        <w:t xml:space="preserve">aggregated and eventually </w:t>
      </w:r>
      <w:r w:rsidRPr="0087670B">
        <w:t xml:space="preserve">assigned </w:t>
      </w:r>
      <w:r>
        <w:t>to Census Blocks, if appropriate.</w:t>
      </w:r>
    </w:p>
    <w:p w14:paraId="7ABE6DF0" w14:textId="77777777" w:rsidR="002B41AA" w:rsidRDefault="002B41AA" w:rsidP="00F12004"/>
    <w:p w14:paraId="768C970E" w14:textId="77777777" w:rsidR="002B41AA" w:rsidRDefault="00DB49BB" w:rsidP="00F12004">
      <w:r>
        <w:rPr>
          <w:noProof/>
        </w:rPr>
        <w:lastRenderedPageBreak/>
        <w:drawing>
          <wp:inline distT="0" distB="0" distL="0" distR="0" wp14:anchorId="19E470B2" wp14:editId="6BC41E99">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FTTp.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A8BF27E" w14:textId="77777777" w:rsidR="002B41AA" w:rsidRPr="0087670B" w:rsidRDefault="002B41AA" w:rsidP="00F12004">
      <w:pPr>
        <w:pStyle w:val="Caption"/>
      </w:pPr>
      <w:r>
        <w:t xml:space="preserve">Figure </w:t>
      </w:r>
      <w:fldSimple w:instr=" SEQ Figure \* ARABIC ">
        <w:r w:rsidR="007E14F8">
          <w:rPr>
            <w:noProof/>
          </w:rPr>
          <w:t>3</w:t>
        </w:r>
      </w:fldSimple>
      <w:r>
        <w:t>--</w:t>
      </w:r>
      <w:r w:rsidRPr="00F465C1">
        <w:t xml:space="preserve"> Fiber to the Premise Architecture</w:t>
      </w:r>
    </w:p>
    <w:p w14:paraId="35E28FBC" w14:textId="77777777" w:rsidR="002B41AA" w:rsidRDefault="002B41AA" w:rsidP="00C55BF8">
      <w:pPr>
        <w:pStyle w:val="Heading3"/>
      </w:pPr>
      <w:bookmarkStart w:id="1855" w:name="_Toc298856079"/>
      <w:bookmarkStart w:id="1856" w:name="_Toc299529326"/>
      <w:bookmarkStart w:id="1857" w:name="_Toc299562379"/>
      <w:bookmarkStart w:id="1858" w:name="_Toc365452256"/>
      <w:bookmarkStart w:id="1859" w:name="_Toc447638133"/>
      <w:bookmarkStart w:id="1860" w:name="_Toc441324388"/>
      <w:r w:rsidRPr="0087670B">
        <w:t xml:space="preserve">Network </w:t>
      </w:r>
      <w:r>
        <w:t xml:space="preserve">Capital Requirement </w:t>
      </w:r>
      <w:r w:rsidRPr="0087670B">
        <w:t>Development</w:t>
      </w:r>
      <w:bookmarkEnd w:id="1855"/>
      <w:bookmarkEnd w:id="1856"/>
      <w:bookmarkEnd w:id="1857"/>
      <w:bookmarkEnd w:id="1858"/>
      <w:bookmarkEnd w:id="1859"/>
      <w:bookmarkEnd w:id="1860"/>
    </w:p>
    <w:p w14:paraId="4FB0EF78" w14:textId="77777777" w:rsidR="002B41AA" w:rsidRDefault="002B41AA" w:rsidP="006D79F7"/>
    <w:p w14:paraId="51DFB612" w14:textId="77777777" w:rsidR="002B41AA" w:rsidRDefault="002B41AA" w:rsidP="006D79F7">
      <w:r w:rsidRPr="0087670B">
        <w:t xml:space="preserve">The Capex Sub-Module takes into account </w:t>
      </w:r>
      <w:r>
        <w:t>demand</w:t>
      </w:r>
      <w:r w:rsidR="00C61710">
        <w:t xml:space="preserve"> </w:t>
      </w:r>
      <w:r w:rsidRPr="0087670B">
        <w:t>locations; efficient road</w:t>
      </w:r>
      <w:r w:rsidR="00C61710">
        <w:t xml:space="preserve"> </w:t>
      </w:r>
      <w:r>
        <w:t>pathing</w:t>
      </w:r>
      <w:r w:rsidRPr="0087670B">
        <w:t xml:space="preserve">; </w:t>
      </w:r>
      <w:r>
        <w:t>services</w:t>
      </w:r>
      <w:r w:rsidRPr="0087670B">
        <w:t xml:space="preserve"> demanded at or traversing a network node; sizing and sharing of network components resulting from all traffic; and capacity and component exhaustion</w:t>
      </w:r>
      <w:r>
        <w:t xml:space="preserve"> from the Network Design selected when a Solution Set is created.</w:t>
      </w:r>
    </w:p>
    <w:p w14:paraId="0E58A476" w14:textId="77777777" w:rsidR="002B41AA" w:rsidRDefault="002B41AA" w:rsidP="00F12004"/>
    <w:p w14:paraId="79AA0720" w14:textId="77777777" w:rsidR="002B41AA" w:rsidRDefault="002B41AA" w:rsidP="00F12004">
      <w:r>
        <w:t>The Cost to Serve module develops</w:t>
      </w:r>
      <w:r w:rsidRPr="0087670B">
        <w:t xml:space="preserve"> unit costs, </w:t>
      </w:r>
      <w:r>
        <w:t>based</w:t>
      </w:r>
      <w:r w:rsidR="00C61710">
        <w:t xml:space="preserve"> </w:t>
      </w:r>
      <w:r>
        <w:t>upon c</w:t>
      </w:r>
      <w:r w:rsidRPr="0087670B">
        <w:t xml:space="preserve">apacity </w:t>
      </w:r>
      <w:r>
        <w:t>c</w:t>
      </w:r>
      <w:r w:rsidRPr="0087670B">
        <w:t>osting technique</w:t>
      </w:r>
      <w:r>
        <w:t>s.  Unit costs</w:t>
      </w:r>
      <w:r w:rsidR="00C61710">
        <w:t xml:space="preserve"> </w:t>
      </w:r>
      <w:r w:rsidRPr="0087670B">
        <w:t>address plant, structure, and electronics to support the</w:t>
      </w:r>
      <w:r w:rsidR="00C61710">
        <w:t xml:space="preserve"> </w:t>
      </w:r>
      <w:r>
        <w:t>voice (</w:t>
      </w:r>
      <w:r w:rsidR="00F27793">
        <w:t>c</w:t>
      </w:r>
      <w:r w:rsidR="009657BD">
        <w:t>VoIP</w:t>
      </w:r>
      <w:r>
        <w:t>) and broadband- capable network</w:t>
      </w:r>
      <w:r w:rsidR="00C61710">
        <w:t xml:space="preserve"> </w:t>
      </w:r>
      <w:r>
        <w:t xml:space="preserve">data requirements of the </w:t>
      </w:r>
      <w:r w:rsidRPr="0087670B">
        <w:t xml:space="preserve">designed network. </w:t>
      </w:r>
    </w:p>
    <w:p w14:paraId="0AE042AD" w14:textId="77777777" w:rsidR="002B41AA" w:rsidRPr="0087670B" w:rsidRDefault="002B41AA" w:rsidP="00F12004"/>
    <w:p w14:paraId="586A97A0" w14:textId="77777777" w:rsidR="002B41AA" w:rsidRDefault="002B41AA" w:rsidP="00F12004">
      <w:r w:rsidRPr="0087670B">
        <w:t xml:space="preserve">The </w:t>
      </w:r>
      <w:r>
        <w:t xml:space="preserve">voice and broadband-capable </w:t>
      </w:r>
      <w:r w:rsidRPr="0087670B">
        <w:t xml:space="preserve">network is broken into two key components: loop and middle mile. </w:t>
      </w:r>
      <w:r>
        <w:t>Additional information on how each component was modeled is provided in Appendices 1 and 2.</w:t>
      </w:r>
    </w:p>
    <w:p w14:paraId="0C47B87C" w14:textId="77777777" w:rsidR="002B41AA" w:rsidRDefault="002B41AA" w:rsidP="00F12004"/>
    <w:p w14:paraId="367D1AFB" w14:textId="77777777" w:rsidR="002B41AA" w:rsidRDefault="002B41AA" w:rsidP="00F12004">
      <w:r>
        <w:t>T</w:t>
      </w:r>
      <w:r w:rsidRPr="0087670B">
        <w:t xml:space="preserve">he loop portion captures the routing of network facilities from the </w:t>
      </w:r>
      <w:r>
        <w:t xml:space="preserve">demand </w:t>
      </w:r>
      <w:r w:rsidRPr="0087670B">
        <w:t xml:space="preserve">location up to a serving </w:t>
      </w:r>
      <w:r>
        <w:t>C</w:t>
      </w:r>
      <w:r w:rsidRPr="0087670B">
        <w:t xml:space="preserve">entral </w:t>
      </w:r>
      <w:r>
        <w:t>O</w:t>
      </w:r>
      <w:r w:rsidRPr="0087670B">
        <w:t>ffice</w:t>
      </w:r>
      <w:r w:rsidR="007A6400">
        <w:t xml:space="preserve"> (Node0)</w:t>
      </w:r>
      <w:r w:rsidRPr="0087670B">
        <w:t xml:space="preserve">. This routing captures both the “last mile” (facilities from </w:t>
      </w:r>
      <w:r>
        <w:t>the demand location</w:t>
      </w:r>
      <w:r w:rsidRPr="0087670B">
        <w:t xml:space="preserve"> to the </w:t>
      </w:r>
      <w:r>
        <w:t>serving Node2</w:t>
      </w:r>
      <w:r w:rsidRPr="0087670B">
        <w:t xml:space="preserve">) and the “second mile” (facilities from the </w:t>
      </w:r>
      <w:r>
        <w:t>Node2</w:t>
      </w:r>
      <w:r w:rsidRPr="0087670B">
        <w:t xml:space="preserve"> to the </w:t>
      </w:r>
      <w:r>
        <w:t>C</w:t>
      </w:r>
      <w:r w:rsidRPr="0087670B">
        <w:t xml:space="preserve">entral </w:t>
      </w:r>
      <w:r>
        <w:t>O</w:t>
      </w:r>
      <w:r w:rsidRPr="0087670B">
        <w:t xml:space="preserve">ffice). </w:t>
      </w:r>
    </w:p>
    <w:p w14:paraId="7880CFEB" w14:textId="77777777" w:rsidR="002B41AA" w:rsidRDefault="002B41AA" w:rsidP="00F12004"/>
    <w:p w14:paraId="00B5682E" w14:textId="77777777" w:rsidR="002B41AA" w:rsidRPr="0087670B" w:rsidRDefault="002B41AA" w:rsidP="00F12004">
      <w:r>
        <w:t>T</w:t>
      </w:r>
      <w:r w:rsidRPr="0087670B">
        <w:t xml:space="preserve">he middle mile </w:t>
      </w:r>
      <w:r>
        <w:t xml:space="preserve">portion </w:t>
      </w:r>
      <w:r w:rsidRPr="0087670B">
        <w:t xml:space="preserve">captures what one might typically refer to as the interoffice network </w:t>
      </w:r>
      <w:r>
        <w:t xml:space="preserve">or </w:t>
      </w:r>
      <w:r w:rsidRPr="0087670B">
        <w:t xml:space="preserve">transport. It captures the routing from </w:t>
      </w:r>
      <w:r>
        <w:t xml:space="preserve">a Central Office </w:t>
      </w:r>
      <w:r w:rsidRPr="0087670B">
        <w:t xml:space="preserve">to the point at which traffic is </w:t>
      </w:r>
      <w:r w:rsidRPr="0087670B">
        <w:lastRenderedPageBreak/>
        <w:t xml:space="preserve">passed to “the cloud.” </w:t>
      </w:r>
      <w:r>
        <w:t xml:space="preserve">Within </w:t>
      </w:r>
      <w:r w:rsidR="00832441">
        <w:t>A</w:t>
      </w:r>
      <w:r w:rsidR="007A6400">
        <w:t>-</w:t>
      </w:r>
      <w:r w:rsidR="00832441">
        <w:t>C</w:t>
      </w:r>
      <w:r w:rsidR="007A6400">
        <w:t>A</w:t>
      </w:r>
      <w:r w:rsidR="00832441">
        <w:t>M</w:t>
      </w:r>
      <w:r w:rsidRPr="0087670B">
        <w:t xml:space="preserve">, the connection to the </w:t>
      </w:r>
      <w:r>
        <w:t>C</w:t>
      </w:r>
      <w:r w:rsidRPr="0087670B">
        <w:t xml:space="preserve">loud occurs at a </w:t>
      </w:r>
      <w:r w:rsidR="006A0A1C">
        <w:t xml:space="preserve">peering location connected to a </w:t>
      </w:r>
      <w:r>
        <w:t xml:space="preserve">regional </w:t>
      </w:r>
      <w:r w:rsidRPr="0087670B">
        <w:t xml:space="preserve">tandem </w:t>
      </w:r>
      <w:r>
        <w:t xml:space="preserve">(RT) </w:t>
      </w:r>
      <w:r w:rsidR="00EA1C9F">
        <w:t xml:space="preserve">or reginal tandem ring </w:t>
      </w:r>
      <w:r w:rsidRPr="0087670B">
        <w:t>within a state</w:t>
      </w:r>
      <w:r w:rsidR="00063DE0">
        <w:rPr>
          <w:rStyle w:val="FootnoteReference"/>
        </w:rPr>
        <w:footnoteReference w:id="20"/>
      </w:r>
      <w:r w:rsidRPr="0087670B">
        <w:t>.</w:t>
      </w:r>
    </w:p>
    <w:p w14:paraId="4A6A5F4A" w14:textId="77777777" w:rsidR="002B41AA" w:rsidRPr="0087670B" w:rsidRDefault="002B41AA" w:rsidP="00F12004"/>
    <w:p w14:paraId="6DD664A9" w14:textId="77777777" w:rsidR="002B41AA" w:rsidRPr="0087670B" w:rsidRDefault="002B41AA" w:rsidP="00F12004">
      <w:r w:rsidRPr="0087670B">
        <w:t xml:space="preserve">The following discussion provides an overview of how the two </w:t>
      </w:r>
      <w:r>
        <w:t>components</w:t>
      </w:r>
      <w:r w:rsidRPr="0087670B">
        <w:t xml:space="preserve"> of the </w:t>
      </w:r>
      <w:r>
        <w:t xml:space="preserve">voice and </w:t>
      </w:r>
      <w:r w:rsidRPr="0087670B">
        <w:t>broadband</w:t>
      </w:r>
      <w:r>
        <w:t>-capable</w:t>
      </w:r>
      <w:r w:rsidRPr="0087670B">
        <w:t xml:space="preserve"> network are developed.</w:t>
      </w:r>
    </w:p>
    <w:p w14:paraId="54E09756" w14:textId="77777777" w:rsidR="002B41AA" w:rsidRPr="0087670B" w:rsidRDefault="002B41AA" w:rsidP="00C55BF8">
      <w:pPr>
        <w:pStyle w:val="Heading4"/>
      </w:pPr>
      <w:r w:rsidRPr="0087670B">
        <w:t>The Loop</w:t>
      </w:r>
    </w:p>
    <w:p w14:paraId="471AA678" w14:textId="77777777" w:rsidR="002B41AA" w:rsidRPr="0087670B" w:rsidRDefault="008551F4" w:rsidP="00F12004">
      <w:r>
        <w:t xml:space="preserve">A-CAM </w:t>
      </w:r>
      <w:r w:rsidR="002B41AA">
        <w:t xml:space="preserve">employs </w:t>
      </w:r>
      <w:r w:rsidR="002B41AA" w:rsidRPr="0087670B">
        <w:t>CostQuest Associates’ industry recognized CQLL</w:t>
      </w:r>
      <w:r w:rsidR="00C61710">
        <w:t xml:space="preserve"> </w:t>
      </w:r>
      <w:r w:rsidR="002B41AA" w:rsidRPr="0087670B">
        <w:t>Economic Network model platform</w:t>
      </w:r>
      <w:r w:rsidR="002B41AA">
        <w:t xml:space="preserve"> to design the network. That is</w:t>
      </w:r>
      <w:r w:rsidR="002B41AA" w:rsidRPr="0087670B">
        <w:t xml:space="preserve">, </w:t>
      </w:r>
      <w:r w:rsidR="00281B2B">
        <w:t>A-CA</w:t>
      </w:r>
      <w:r w:rsidR="00832441">
        <w:t>M</w:t>
      </w:r>
      <w:r w:rsidR="002B41AA" w:rsidRPr="0087670B">
        <w:t xml:space="preserve"> accepts as inputs network topologies produced by components of</w:t>
      </w:r>
      <w:r w:rsidR="00C61710">
        <w:t xml:space="preserve"> </w:t>
      </w:r>
      <w:r w:rsidR="002B41AA" w:rsidRPr="0087670B">
        <w:t xml:space="preserve">CQLL. These files include the distribution (last mile) and feeder topologies (second mile) of the wireline network. The </w:t>
      </w:r>
      <w:r w:rsidR="002B41AA">
        <w:t>CQLL methodology</w:t>
      </w:r>
      <w:r w:rsidR="00C61710">
        <w:t xml:space="preserve"> </w:t>
      </w:r>
      <w:r w:rsidR="002B41AA">
        <w:t xml:space="preserve">is discussed </w:t>
      </w:r>
      <w:r w:rsidR="002B41AA" w:rsidRPr="0087670B">
        <w:t xml:space="preserve">in </w:t>
      </w:r>
      <w:r w:rsidR="002B41AA">
        <w:t>further detail in Appendix 1 to this document.</w:t>
      </w:r>
    </w:p>
    <w:p w14:paraId="64711678" w14:textId="77777777" w:rsidR="002B41AA" w:rsidRPr="0087670B" w:rsidRDefault="002B41AA" w:rsidP="00F12004"/>
    <w:p w14:paraId="6177E15E" w14:textId="77777777" w:rsidR="002B41AA" w:rsidRPr="0087670B" w:rsidRDefault="002B41AA" w:rsidP="00F12004">
      <w:r w:rsidRPr="0087670B">
        <w:t xml:space="preserve">At a high level, </w:t>
      </w:r>
      <w:r w:rsidRPr="0087670B">
        <w:rPr>
          <w:color w:val="010101"/>
        </w:rPr>
        <w:t>CQLL</w:t>
      </w:r>
      <w:r w:rsidRPr="0087670B">
        <w:t xml:space="preserve"> is a </w:t>
      </w:r>
      <w:r>
        <w:t xml:space="preserve">modern </w:t>
      </w:r>
      <w:r w:rsidRPr="0087670B">
        <w:t xml:space="preserve">“spatial” model that </w:t>
      </w:r>
      <w:r>
        <w:t>i</w:t>
      </w:r>
      <w:r w:rsidRPr="0087670B">
        <w:t xml:space="preserve">dentifies where </w:t>
      </w:r>
      <w:r>
        <w:t>demand locations</w:t>
      </w:r>
      <w:r w:rsidR="00C61710">
        <w:t xml:space="preserve"> </w:t>
      </w:r>
      <w:r>
        <w:t xml:space="preserve">exist </w:t>
      </w:r>
      <w:r w:rsidRPr="0087670B">
        <w:t xml:space="preserve">and “lays” cable along the </w:t>
      </w:r>
      <w:r>
        <w:t xml:space="preserve">appropriate (most efficient path) </w:t>
      </w:r>
      <w:r w:rsidRPr="0087670B">
        <w:t xml:space="preserve">roads of a service area. </w:t>
      </w:r>
      <w:r w:rsidR="0050178E">
        <w:t xml:space="preserve"> </w:t>
      </w:r>
      <w:r>
        <w:t>As a result</w:t>
      </w:r>
      <w:r w:rsidRPr="0087670B">
        <w:t xml:space="preserve">, a cable path that follows the actual roads in the area can literally be traced from each </w:t>
      </w:r>
      <w:r>
        <w:t>demand</w:t>
      </w:r>
      <w:r w:rsidR="00C61710">
        <w:t xml:space="preserve"> </w:t>
      </w:r>
      <w:r>
        <w:t>location</w:t>
      </w:r>
      <w:r w:rsidRPr="0087670B">
        <w:t xml:space="preserve"> to the serving </w:t>
      </w:r>
      <w:r>
        <w:t>C</w:t>
      </w:r>
      <w:r w:rsidRPr="0087670B">
        <w:t xml:space="preserve">entral </w:t>
      </w:r>
      <w:r>
        <w:t>O</w:t>
      </w:r>
      <w:r w:rsidRPr="0087670B">
        <w:t>ffice</w:t>
      </w:r>
      <w:r>
        <w:t>.</w:t>
      </w:r>
    </w:p>
    <w:p w14:paraId="4F0DC2F1" w14:textId="77777777" w:rsidR="002B41AA" w:rsidRPr="0087670B" w:rsidRDefault="002B41AA" w:rsidP="00F12004"/>
    <w:p w14:paraId="5DFC71B0" w14:textId="77777777" w:rsidR="002B41AA" w:rsidRPr="0087670B" w:rsidRDefault="002B41AA" w:rsidP="00F12004">
      <w:r w:rsidRPr="00C55BF8">
        <w:t>From the output of CQLL</w:t>
      </w:r>
      <w:r w:rsidRPr="00160270">
        <w:t>,</w:t>
      </w:r>
      <w:r w:rsidRPr="0087670B">
        <w:t xml:space="preserve"> a network topology is built that captures the equipment</w:t>
      </w:r>
      <w:r>
        <w:t xml:space="preserve"> locations</w:t>
      </w:r>
      <w:r w:rsidRPr="0087670B">
        <w:t xml:space="preserve"> and </w:t>
      </w:r>
      <w:r>
        <w:t>routing</w:t>
      </w:r>
      <w:r w:rsidRPr="0087670B">
        <w:t xml:space="preserve"> required for delivery of </w:t>
      </w:r>
      <w:r>
        <w:t xml:space="preserve">voice and </w:t>
      </w:r>
      <w:r w:rsidRPr="0087670B">
        <w:t xml:space="preserve">broadband services to an entire service area. Within the </w:t>
      </w:r>
      <w:r w:rsidR="00281B2B">
        <w:t>A-CAM</w:t>
      </w:r>
      <w:r w:rsidR="00DC4317">
        <w:t xml:space="preserve"> </w:t>
      </w:r>
      <w:r w:rsidRPr="0087670B">
        <w:t>Capex logic, the network topolog</w:t>
      </w:r>
      <w:r w:rsidR="00C61710">
        <w:t>y is</w:t>
      </w:r>
      <w:r w:rsidR="00763EB4">
        <w:t xml:space="preserve"> </w:t>
      </w:r>
      <w:r>
        <w:t xml:space="preserve">sized to determine appropriate cable and equipment and then </w:t>
      </w:r>
      <w:r w:rsidRPr="0087670B">
        <w:t xml:space="preserve">combined with equipment prices, labor rates, contractor costs, and key engineering parameters </w:t>
      </w:r>
      <w:r>
        <w:t xml:space="preserve">(e.g., equipment capacities appropriate for demand) </w:t>
      </w:r>
      <w:r w:rsidRPr="0087670B">
        <w:t xml:space="preserve">to arrive at the investments required. </w:t>
      </w:r>
    </w:p>
    <w:p w14:paraId="38A25A7C" w14:textId="77777777" w:rsidR="002B41AA" w:rsidRPr="0087670B" w:rsidRDefault="002B41AA" w:rsidP="00F12004"/>
    <w:p w14:paraId="47760FF4" w14:textId="77777777" w:rsidR="002B41AA" w:rsidRPr="0087670B" w:rsidRDefault="002B41AA" w:rsidP="00F12004">
      <w:r w:rsidRPr="0087670B">
        <w:t xml:space="preserve">The Capex Sub-Module uses the </w:t>
      </w:r>
      <w:r>
        <w:t>Network T</w:t>
      </w:r>
      <w:r w:rsidRPr="0087670B">
        <w:t>opology as the basis for a logical economic scorched node build given the technical parameters</w:t>
      </w:r>
      <w:r>
        <w:t xml:space="preserve"> required for a voice and broadband-capable network</w:t>
      </w:r>
      <w:r w:rsidRPr="0087670B">
        <w:t xml:space="preserve">. </w:t>
      </w:r>
    </w:p>
    <w:p w14:paraId="174ED35E" w14:textId="77777777" w:rsidR="002B41AA" w:rsidRDefault="002B41AA" w:rsidP="00C55BF8">
      <w:pPr>
        <w:pStyle w:val="Heading4"/>
      </w:pPr>
      <w:r>
        <w:t>CQLL</w:t>
      </w:r>
      <w:r w:rsidR="00C61710">
        <w:t xml:space="preserve"> </w:t>
      </w:r>
      <w:r>
        <w:t>Service</w:t>
      </w:r>
      <w:r w:rsidR="00C61710">
        <w:t xml:space="preserve"> </w:t>
      </w:r>
      <w:r w:rsidRPr="0087670B">
        <w:t>Assignment</w:t>
      </w:r>
    </w:p>
    <w:p w14:paraId="460F7AD0" w14:textId="77777777" w:rsidR="002B41AA" w:rsidRPr="0087670B" w:rsidRDefault="002B41AA" w:rsidP="000D112A">
      <w:r>
        <w:t>Incumbent</w:t>
      </w:r>
      <w:r w:rsidRPr="0087670B">
        <w:t xml:space="preserve"> wireline carriers often have an obligation to provision new service within a short period of time.  </w:t>
      </w:r>
      <w:r>
        <w:t>As such, s</w:t>
      </w:r>
      <w:r w:rsidRPr="0087670B">
        <w:t>ignificant components of wireline networks are engineered to meet residential and business service demand within a</w:t>
      </w:r>
      <w:r>
        <w:t xml:space="preserve"> serving </w:t>
      </w:r>
      <w:r w:rsidRPr="0087670B">
        <w:t xml:space="preserve">area in recognition of this </w:t>
      </w:r>
      <w:r>
        <w:t>obligation</w:t>
      </w:r>
      <w:r w:rsidRPr="0087670B">
        <w:t xml:space="preserve">.  That is, </w:t>
      </w:r>
      <w:r>
        <w:t xml:space="preserve">certain components of </w:t>
      </w:r>
      <w:r w:rsidRPr="0087670B">
        <w:t xml:space="preserve">wireline networks are typically built and sized to serve all locations. Service location data are, therefore, key drivers of the network build and </w:t>
      </w:r>
      <w:r>
        <w:t>instrumental to reliability of the results</w:t>
      </w:r>
      <w:r w:rsidRPr="0087670B">
        <w:t>.</w:t>
      </w:r>
      <w:r>
        <w:t xml:space="preserve"> The Cost to Serve Module generally and the Capex Sub-Module specifically recognize this operational reality.</w:t>
      </w:r>
    </w:p>
    <w:p w14:paraId="5AE76A35" w14:textId="77777777" w:rsidR="002B41AA" w:rsidRDefault="002B41AA" w:rsidP="00C55BF8"/>
    <w:p w14:paraId="7AE25BA0" w14:textId="77777777" w:rsidR="002B41AA" w:rsidRPr="0087670B" w:rsidRDefault="002B41AA" w:rsidP="00F12004">
      <w:r w:rsidRPr="0087670B">
        <w:t>As noted above, CQLL</w:t>
      </w:r>
      <w:r w:rsidR="00763EB4">
        <w:t xml:space="preserve"> </w:t>
      </w:r>
      <w:r>
        <w:t>is</w:t>
      </w:r>
      <w:r w:rsidR="00763EB4">
        <w:t xml:space="preserve"> </w:t>
      </w:r>
      <w:r w:rsidRPr="0087670B">
        <w:t>populated with data that incorporate various types of business locations in addition to Census-</w:t>
      </w:r>
      <w:r>
        <w:t>trued</w:t>
      </w:r>
      <w:r w:rsidR="004F130C">
        <w:t xml:space="preserve"> </w:t>
      </w:r>
      <w:r w:rsidRPr="0087670B">
        <w:t xml:space="preserve">residential locations. Based on this location data set, </w:t>
      </w:r>
      <w:r w:rsidRPr="0087670B">
        <w:rPr>
          <w:color w:val="010101"/>
        </w:rPr>
        <w:t>CQLL</w:t>
      </w:r>
      <w:r w:rsidR="00FB740B">
        <w:rPr>
          <w:color w:val="010101"/>
        </w:rPr>
        <w:t xml:space="preserve"> </w:t>
      </w:r>
      <w:r w:rsidRPr="0087670B">
        <w:t xml:space="preserve">then created the network topology required </w:t>
      </w:r>
      <w:r w:rsidR="00B13B36">
        <w:t>as well as their corresponding</w:t>
      </w:r>
      <w:r w:rsidRPr="0087670B">
        <w:t xml:space="preserve"> service requirements. </w:t>
      </w:r>
    </w:p>
    <w:p w14:paraId="58E20A4D" w14:textId="77777777" w:rsidR="002B41AA" w:rsidRDefault="002B41AA" w:rsidP="00F12004"/>
    <w:p w14:paraId="72B20B81" w14:textId="77777777" w:rsidR="002B41AA" w:rsidRDefault="002B41AA" w:rsidP="00F12004">
      <w:r w:rsidRPr="0087670B">
        <w:t xml:space="preserve">The following </w:t>
      </w:r>
      <w:r>
        <w:t xml:space="preserve">table </w:t>
      </w:r>
      <w:r w:rsidRPr="0087670B">
        <w:t xml:space="preserve">outlines </w:t>
      </w:r>
      <w:r>
        <w:t>the</w:t>
      </w:r>
      <w:r w:rsidRPr="0087670B">
        <w:t xml:space="preserve"> provision</w:t>
      </w:r>
      <w:r>
        <w:t>ing option</w:t>
      </w:r>
      <w:r w:rsidRPr="0087670B">
        <w:t xml:space="preserve"> for each </w:t>
      </w:r>
      <w:r w:rsidR="00B13B36">
        <w:t>category of demand</w:t>
      </w:r>
      <w:r w:rsidRPr="0087670B">
        <w:t>:</w:t>
      </w:r>
    </w:p>
    <w:p w14:paraId="33704468" w14:textId="77777777" w:rsidR="002B41AA" w:rsidRDefault="002B41AA" w:rsidP="00F12004"/>
    <w:p w14:paraId="74FD1D06" w14:textId="77777777" w:rsidR="00BC6813" w:rsidRDefault="00BC6813" w:rsidP="00F12004"/>
    <w:p w14:paraId="2D4F67D1" w14:textId="77777777" w:rsidR="002B41AA" w:rsidRDefault="002B41AA" w:rsidP="00C55BF8">
      <w:pPr>
        <w:pStyle w:val="Caption"/>
        <w:keepNext/>
      </w:pPr>
      <w:r>
        <w:t xml:space="preserve">Table </w:t>
      </w:r>
      <w:fldSimple w:instr=" SEQ Table \* ARABIC ">
        <w:r w:rsidR="007E14F8">
          <w:rPr>
            <w:noProof/>
          </w:rPr>
          <w:t>3</w:t>
        </w:r>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14"/>
        <w:gridCol w:w="4002"/>
        <w:gridCol w:w="1412"/>
        <w:gridCol w:w="1702"/>
      </w:tblGrid>
      <w:tr w:rsidR="002B41AA" w:rsidRPr="00D31A6C" w14:paraId="393753EB" w14:textId="77777777" w:rsidTr="006076C2">
        <w:trPr>
          <w:trHeight w:val="300"/>
          <w:tblHeader/>
        </w:trPr>
        <w:tc>
          <w:tcPr>
            <w:tcW w:w="877" w:type="pct"/>
            <w:shd w:val="clear" w:color="auto" w:fill="EEECE1"/>
            <w:noWrap/>
          </w:tcPr>
          <w:p w14:paraId="5A4E817C" w14:textId="77777777" w:rsidR="002B41AA" w:rsidRPr="00FA5396" w:rsidRDefault="00B13B36">
            <w:pPr>
              <w:rPr>
                <w:sz w:val="20"/>
                <w:szCs w:val="20"/>
              </w:rPr>
            </w:pPr>
            <w:r>
              <w:rPr>
                <w:sz w:val="20"/>
                <w:szCs w:val="20"/>
              </w:rPr>
              <w:t>Demand Category</w:t>
            </w:r>
          </w:p>
        </w:tc>
        <w:tc>
          <w:tcPr>
            <w:tcW w:w="2319" w:type="pct"/>
            <w:shd w:val="clear" w:color="auto" w:fill="EEECE1"/>
            <w:noWrap/>
          </w:tcPr>
          <w:p w14:paraId="10CA539B" w14:textId="77777777" w:rsidR="002B41AA" w:rsidRPr="00FA5396" w:rsidRDefault="002B41AA">
            <w:pPr>
              <w:rPr>
                <w:sz w:val="20"/>
                <w:szCs w:val="20"/>
              </w:rPr>
            </w:pPr>
            <w:r w:rsidRPr="00FA5396">
              <w:rPr>
                <w:sz w:val="20"/>
                <w:szCs w:val="20"/>
              </w:rPr>
              <w:t>Segment</w:t>
            </w:r>
          </w:p>
        </w:tc>
        <w:tc>
          <w:tcPr>
            <w:tcW w:w="818" w:type="pct"/>
            <w:shd w:val="clear" w:color="auto" w:fill="EEECE1"/>
            <w:noWrap/>
          </w:tcPr>
          <w:p w14:paraId="3CF627D1" w14:textId="77777777" w:rsidR="002B41AA" w:rsidRPr="00FA5396" w:rsidRDefault="002B41AA">
            <w:pPr>
              <w:rPr>
                <w:sz w:val="20"/>
                <w:szCs w:val="20"/>
              </w:rPr>
            </w:pPr>
            <w:r w:rsidRPr="00FA5396">
              <w:rPr>
                <w:sz w:val="20"/>
                <w:szCs w:val="20"/>
              </w:rPr>
              <w:t>Employee Count</w:t>
            </w:r>
          </w:p>
        </w:tc>
        <w:tc>
          <w:tcPr>
            <w:tcW w:w="986" w:type="pct"/>
            <w:shd w:val="clear" w:color="auto" w:fill="EEECE1"/>
            <w:noWrap/>
          </w:tcPr>
          <w:p w14:paraId="4A6253D8" w14:textId="77777777" w:rsidR="002B41AA" w:rsidRPr="00FA5396" w:rsidRDefault="002B41AA" w:rsidP="00610759">
            <w:pPr>
              <w:rPr>
                <w:sz w:val="20"/>
                <w:szCs w:val="20"/>
              </w:rPr>
            </w:pPr>
            <w:r w:rsidRPr="00FA5396">
              <w:rPr>
                <w:sz w:val="20"/>
                <w:szCs w:val="20"/>
              </w:rPr>
              <w:t>Provisioning Option</w:t>
            </w:r>
          </w:p>
        </w:tc>
      </w:tr>
      <w:tr w:rsidR="002B41AA" w:rsidRPr="00D31A6C" w14:paraId="59977B5C" w14:textId="77777777" w:rsidTr="006076C2">
        <w:trPr>
          <w:cantSplit/>
          <w:trHeight w:val="300"/>
        </w:trPr>
        <w:tc>
          <w:tcPr>
            <w:tcW w:w="664" w:type="pct"/>
            <w:noWrap/>
          </w:tcPr>
          <w:p w14:paraId="1A9B3F08" w14:textId="77777777" w:rsidR="002B41AA" w:rsidRPr="00FA5396" w:rsidRDefault="002B41AA">
            <w:pPr>
              <w:rPr>
                <w:sz w:val="20"/>
                <w:szCs w:val="20"/>
              </w:rPr>
            </w:pPr>
            <w:r w:rsidRPr="00FA5396">
              <w:rPr>
                <w:sz w:val="20"/>
                <w:szCs w:val="20"/>
              </w:rPr>
              <w:t>Residential</w:t>
            </w:r>
          </w:p>
        </w:tc>
        <w:tc>
          <w:tcPr>
            <w:tcW w:w="2335" w:type="pct"/>
            <w:noWrap/>
          </w:tcPr>
          <w:p w14:paraId="50CDD585" w14:textId="77777777" w:rsidR="002B41AA" w:rsidRPr="00FA5396" w:rsidRDefault="002B41AA">
            <w:pPr>
              <w:rPr>
                <w:sz w:val="20"/>
                <w:szCs w:val="20"/>
              </w:rPr>
            </w:pPr>
            <w:r w:rsidRPr="00FA5396">
              <w:rPr>
                <w:sz w:val="20"/>
                <w:szCs w:val="20"/>
              </w:rPr>
              <w:t>not applicable</w:t>
            </w:r>
          </w:p>
        </w:tc>
        <w:tc>
          <w:tcPr>
            <w:tcW w:w="717" w:type="pct"/>
            <w:noWrap/>
          </w:tcPr>
          <w:p w14:paraId="03853154" w14:textId="77777777" w:rsidR="002B41AA" w:rsidRPr="00FA5396" w:rsidRDefault="002B41AA">
            <w:pPr>
              <w:rPr>
                <w:sz w:val="20"/>
                <w:szCs w:val="20"/>
              </w:rPr>
            </w:pPr>
            <w:r w:rsidRPr="00FA5396">
              <w:rPr>
                <w:sz w:val="20"/>
                <w:szCs w:val="20"/>
              </w:rPr>
              <w:t>not applicable</w:t>
            </w:r>
          </w:p>
        </w:tc>
        <w:tc>
          <w:tcPr>
            <w:tcW w:w="1284" w:type="pct"/>
            <w:noWrap/>
          </w:tcPr>
          <w:p w14:paraId="27C2071C" w14:textId="77777777" w:rsidR="002B41AA" w:rsidRPr="00FA5396" w:rsidRDefault="002B41AA" w:rsidP="00610759">
            <w:pPr>
              <w:rPr>
                <w:sz w:val="20"/>
                <w:szCs w:val="20"/>
              </w:rPr>
            </w:pPr>
            <w:r w:rsidRPr="00FA5396">
              <w:rPr>
                <w:sz w:val="20"/>
                <w:szCs w:val="20"/>
              </w:rPr>
              <w:t>Broadband</w:t>
            </w:r>
          </w:p>
        </w:tc>
      </w:tr>
      <w:tr w:rsidR="002B41AA" w:rsidRPr="00D31A6C" w14:paraId="2D3C864F" w14:textId="77777777" w:rsidTr="006076C2">
        <w:trPr>
          <w:cantSplit/>
          <w:trHeight w:val="300"/>
        </w:trPr>
        <w:tc>
          <w:tcPr>
            <w:tcW w:w="664" w:type="pct"/>
            <w:noWrap/>
          </w:tcPr>
          <w:p w14:paraId="23646F7C" w14:textId="77777777" w:rsidR="002B41AA" w:rsidRPr="00FA5396" w:rsidRDefault="002B41AA">
            <w:pPr>
              <w:rPr>
                <w:sz w:val="20"/>
                <w:szCs w:val="20"/>
              </w:rPr>
            </w:pPr>
            <w:r w:rsidRPr="00FA5396">
              <w:rPr>
                <w:sz w:val="20"/>
                <w:szCs w:val="20"/>
              </w:rPr>
              <w:t>Business</w:t>
            </w:r>
          </w:p>
        </w:tc>
        <w:tc>
          <w:tcPr>
            <w:tcW w:w="2335" w:type="pct"/>
            <w:noWrap/>
          </w:tcPr>
          <w:p w14:paraId="5F15B393" w14:textId="77777777" w:rsidR="002B41AA" w:rsidRPr="00FA5396" w:rsidRDefault="002B41AA">
            <w:pPr>
              <w:rPr>
                <w:sz w:val="20"/>
                <w:szCs w:val="20"/>
              </w:rPr>
            </w:pPr>
            <w:r w:rsidRPr="00FA5396">
              <w:rPr>
                <w:sz w:val="20"/>
                <w:szCs w:val="20"/>
              </w:rPr>
              <w:t>Technology Oriented Business (NAICS code&gt;50000)</w:t>
            </w:r>
          </w:p>
        </w:tc>
        <w:tc>
          <w:tcPr>
            <w:tcW w:w="717" w:type="pct"/>
            <w:noWrap/>
          </w:tcPr>
          <w:p w14:paraId="5E96EBD6" w14:textId="77777777" w:rsidR="002B41AA" w:rsidRPr="00FA5396" w:rsidRDefault="002B41AA">
            <w:pPr>
              <w:rPr>
                <w:sz w:val="20"/>
                <w:szCs w:val="20"/>
              </w:rPr>
            </w:pPr>
            <w:r w:rsidRPr="00FA5396">
              <w:rPr>
                <w:sz w:val="20"/>
                <w:szCs w:val="20"/>
              </w:rPr>
              <w:t>&lt;10</w:t>
            </w:r>
          </w:p>
        </w:tc>
        <w:tc>
          <w:tcPr>
            <w:tcW w:w="1284" w:type="pct"/>
            <w:noWrap/>
          </w:tcPr>
          <w:p w14:paraId="5EE25DFC" w14:textId="77777777" w:rsidR="002B41AA" w:rsidRPr="00FA5396" w:rsidRDefault="002B41AA" w:rsidP="00610759">
            <w:pPr>
              <w:rPr>
                <w:sz w:val="20"/>
                <w:szCs w:val="20"/>
              </w:rPr>
            </w:pPr>
            <w:r w:rsidRPr="00FA5396">
              <w:rPr>
                <w:sz w:val="20"/>
                <w:szCs w:val="20"/>
              </w:rPr>
              <w:t>Broadband</w:t>
            </w:r>
          </w:p>
        </w:tc>
      </w:tr>
      <w:tr w:rsidR="002B41AA" w:rsidRPr="00D31A6C" w14:paraId="4DECC8E0" w14:textId="77777777" w:rsidTr="006076C2">
        <w:trPr>
          <w:cantSplit/>
          <w:trHeight w:val="300"/>
        </w:trPr>
        <w:tc>
          <w:tcPr>
            <w:tcW w:w="664" w:type="pct"/>
            <w:noWrap/>
          </w:tcPr>
          <w:p w14:paraId="05F93E8C" w14:textId="77777777" w:rsidR="002B41AA" w:rsidRPr="00FA5396" w:rsidRDefault="002B41AA">
            <w:pPr>
              <w:rPr>
                <w:sz w:val="20"/>
                <w:szCs w:val="20"/>
              </w:rPr>
            </w:pPr>
          </w:p>
        </w:tc>
        <w:tc>
          <w:tcPr>
            <w:tcW w:w="2335" w:type="pct"/>
            <w:noWrap/>
          </w:tcPr>
          <w:p w14:paraId="45E13D07" w14:textId="77777777" w:rsidR="002B41AA" w:rsidRPr="00FA5396" w:rsidRDefault="002B41AA">
            <w:pPr>
              <w:rPr>
                <w:sz w:val="20"/>
                <w:szCs w:val="20"/>
              </w:rPr>
            </w:pPr>
          </w:p>
        </w:tc>
        <w:tc>
          <w:tcPr>
            <w:tcW w:w="717" w:type="pct"/>
            <w:noWrap/>
          </w:tcPr>
          <w:p w14:paraId="6CEF09E9" w14:textId="77777777" w:rsidR="002B41AA" w:rsidRPr="00FA5396" w:rsidRDefault="002B41AA">
            <w:pPr>
              <w:rPr>
                <w:sz w:val="20"/>
                <w:szCs w:val="20"/>
              </w:rPr>
            </w:pPr>
            <w:r w:rsidRPr="00FA5396">
              <w:rPr>
                <w:sz w:val="20"/>
                <w:szCs w:val="20"/>
              </w:rPr>
              <w:t>&gt;</w:t>
            </w:r>
            <w:r w:rsidR="00B7718A">
              <w:rPr>
                <w:sz w:val="20"/>
                <w:szCs w:val="20"/>
              </w:rPr>
              <w:t>=</w:t>
            </w:r>
            <w:r w:rsidRPr="00FA5396">
              <w:rPr>
                <w:sz w:val="20"/>
                <w:szCs w:val="20"/>
              </w:rPr>
              <w:t>10</w:t>
            </w:r>
          </w:p>
        </w:tc>
        <w:tc>
          <w:tcPr>
            <w:tcW w:w="1284" w:type="pct"/>
            <w:noWrap/>
          </w:tcPr>
          <w:p w14:paraId="295C1DB7" w14:textId="77777777" w:rsidR="002B41AA" w:rsidRPr="00FA5396" w:rsidRDefault="00954C4D" w:rsidP="00124822">
            <w:pPr>
              <w:rPr>
                <w:sz w:val="20"/>
                <w:szCs w:val="20"/>
              </w:rPr>
            </w:pPr>
            <w:r>
              <w:rPr>
                <w:sz w:val="20"/>
                <w:szCs w:val="20"/>
              </w:rPr>
              <w:t xml:space="preserve">Special </w:t>
            </w:r>
            <w:r w:rsidR="00954136">
              <w:rPr>
                <w:sz w:val="20"/>
                <w:szCs w:val="20"/>
              </w:rPr>
              <w:t>A</w:t>
            </w:r>
            <w:r w:rsidR="002E190D">
              <w:rPr>
                <w:sz w:val="20"/>
                <w:szCs w:val="20"/>
              </w:rPr>
              <w:t>ccess</w:t>
            </w:r>
            <w:r w:rsidR="002E190D" w:rsidRPr="00FA5396">
              <w:rPr>
                <w:sz w:val="20"/>
                <w:szCs w:val="20"/>
              </w:rPr>
              <w:t xml:space="preserve"> </w:t>
            </w:r>
            <w:r w:rsidR="00124822">
              <w:rPr>
                <w:sz w:val="20"/>
                <w:szCs w:val="20"/>
              </w:rPr>
              <w:t>f</w:t>
            </w:r>
            <w:r w:rsidR="00FA7C77" w:rsidRPr="00FA5396">
              <w:rPr>
                <w:sz w:val="20"/>
                <w:szCs w:val="20"/>
              </w:rPr>
              <w:t>iber</w:t>
            </w:r>
            <w:r>
              <w:rPr>
                <w:rStyle w:val="FootnoteReference"/>
                <w:sz w:val="20"/>
                <w:szCs w:val="20"/>
              </w:rPr>
              <w:footnoteReference w:id="21"/>
            </w:r>
          </w:p>
        </w:tc>
      </w:tr>
      <w:tr w:rsidR="002B41AA" w:rsidRPr="00D31A6C" w14:paraId="5339A20A" w14:textId="77777777" w:rsidTr="006076C2">
        <w:trPr>
          <w:cantSplit/>
          <w:trHeight w:val="300"/>
        </w:trPr>
        <w:tc>
          <w:tcPr>
            <w:tcW w:w="664" w:type="pct"/>
            <w:noWrap/>
          </w:tcPr>
          <w:p w14:paraId="0FE31996" w14:textId="77777777" w:rsidR="002B41AA" w:rsidRPr="00FA5396" w:rsidRDefault="002B41AA">
            <w:pPr>
              <w:rPr>
                <w:sz w:val="20"/>
                <w:szCs w:val="20"/>
              </w:rPr>
            </w:pPr>
          </w:p>
        </w:tc>
        <w:tc>
          <w:tcPr>
            <w:tcW w:w="2335" w:type="pct"/>
            <w:noWrap/>
          </w:tcPr>
          <w:p w14:paraId="16594BAA" w14:textId="77777777" w:rsidR="002B41AA" w:rsidRPr="00FA5396" w:rsidRDefault="002B41AA">
            <w:pPr>
              <w:rPr>
                <w:sz w:val="20"/>
                <w:szCs w:val="20"/>
              </w:rPr>
            </w:pPr>
            <w:r w:rsidRPr="00FA5396">
              <w:rPr>
                <w:sz w:val="20"/>
                <w:szCs w:val="20"/>
              </w:rPr>
              <w:t xml:space="preserve">All Other Business </w:t>
            </w:r>
          </w:p>
        </w:tc>
        <w:tc>
          <w:tcPr>
            <w:tcW w:w="717" w:type="pct"/>
            <w:noWrap/>
          </w:tcPr>
          <w:p w14:paraId="7AB866C3" w14:textId="77777777" w:rsidR="002B41AA" w:rsidRPr="00FA5396" w:rsidRDefault="002B41AA">
            <w:pPr>
              <w:rPr>
                <w:sz w:val="20"/>
                <w:szCs w:val="20"/>
              </w:rPr>
            </w:pPr>
          </w:p>
        </w:tc>
        <w:tc>
          <w:tcPr>
            <w:tcW w:w="1284" w:type="pct"/>
            <w:noWrap/>
          </w:tcPr>
          <w:p w14:paraId="0F4B34EA" w14:textId="77777777" w:rsidR="002B41AA" w:rsidRPr="00FA5396" w:rsidRDefault="002B41AA">
            <w:pPr>
              <w:rPr>
                <w:sz w:val="20"/>
                <w:szCs w:val="20"/>
              </w:rPr>
            </w:pPr>
          </w:p>
        </w:tc>
      </w:tr>
      <w:tr w:rsidR="002B41AA" w:rsidRPr="00D31A6C" w14:paraId="6F6585D8" w14:textId="77777777" w:rsidTr="006076C2">
        <w:trPr>
          <w:cantSplit/>
          <w:trHeight w:val="300"/>
        </w:trPr>
        <w:tc>
          <w:tcPr>
            <w:tcW w:w="664" w:type="pct"/>
            <w:noWrap/>
          </w:tcPr>
          <w:p w14:paraId="650A39D7" w14:textId="77777777" w:rsidR="002B41AA" w:rsidRPr="00FA5396" w:rsidRDefault="002B41AA">
            <w:pPr>
              <w:rPr>
                <w:sz w:val="20"/>
                <w:szCs w:val="20"/>
              </w:rPr>
            </w:pPr>
          </w:p>
        </w:tc>
        <w:tc>
          <w:tcPr>
            <w:tcW w:w="2335" w:type="pct"/>
            <w:noWrap/>
          </w:tcPr>
          <w:p w14:paraId="5459CFA3" w14:textId="77777777" w:rsidR="002B41AA" w:rsidRPr="00FA5396" w:rsidRDefault="002B41AA">
            <w:pPr>
              <w:rPr>
                <w:sz w:val="20"/>
                <w:szCs w:val="20"/>
              </w:rPr>
            </w:pPr>
            <w:r w:rsidRPr="00FA5396">
              <w:rPr>
                <w:sz w:val="20"/>
                <w:szCs w:val="20"/>
              </w:rPr>
              <w:t>(NAICS &lt; 50000)</w:t>
            </w:r>
          </w:p>
        </w:tc>
        <w:tc>
          <w:tcPr>
            <w:tcW w:w="717" w:type="pct"/>
            <w:noWrap/>
          </w:tcPr>
          <w:p w14:paraId="147F7496" w14:textId="77777777" w:rsidR="002B41AA" w:rsidRPr="00FA5396" w:rsidRDefault="002B41AA">
            <w:pPr>
              <w:rPr>
                <w:sz w:val="20"/>
                <w:szCs w:val="20"/>
              </w:rPr>
            </w:pPr>
            <w:r w:rsidRPr="00FA5396">
              <w:rPr>
                <w:sz w:val="20"/>
                <w:szCs w:val="20"/>
              </w:rPr>
              <w:t>&lt;10</w:t>
            </w:r>
          </w:p>
        </w:tc>
        <w:tc>
          <w:tcPr>
            <w:tcW w:w="1284" w:type="pct"/>
            <w:noWrap/>
          </w:tcPr>
          <w:p w14:paraId="78A86632" w14:textId="77777777" w:rsidR="002B41AA" w:rsidRPr="00FA5396" w:rsidRDefault="002B41AA" w:rsidP="00610759">
            <w:pPr>
              <w:rPr>
                <w:sz w:val="20"/>
                <w:szCs w:val="20"/>
              </w:rPr>
            </w:pPr>
            <w:r w:rsidRPr="00FA5396">
              <w:rPr>
                <w:sz w:val="20"/>
                <w:szCs w:val="20"/>
              </w:rPr>
              <w:t>Broadband</w:t>
            </w:r>
          </w:p>
        </w:tc>
      </w:tr>
      <w:tr w:rsidR="002B41AA" w:rsidRPr="00D31A6C" w14:paraId="3FE3835F" w14:textId="77777777" w:rsidTr="006076C2">
        <w:trPr>
          <w:cantSplit/>
          <w:trHeight w:val="300"/>
        </w:trPr>
        <w:tc>
          <w:tcPr>
            <w:tcW w:w="664" w:type="pct"/>
            <w:noWrap/>
          </w:tcPr>
          <w:p w14:paraId="24CCAF13" w14:textId="77777777" w:rsidR="002B41AA" w:rsidRPr="00FA5396" w:rsidRDefault="002B41AA">
            <w:pPr>
              <w:rPr>
                <w:sz w:val="20"/>
                <w:szCs w:val="20"/>
              </w:rPr>
            </w:pPr>
          </w:p>
        </w:tc>
        <w:tc>
          <w:tcPr>
            <w:tcW w:w="2335" w:type="pct"/>
            <w:noWrap/>
          </w:tcPr>
          <w:p w14:paraId="5B652C44" w14:textId="77777777" w:rsidR="002B41AA" w:rsidRPr="00FA5396" w:rsidRDefault="002B41AA">
            <w:pPr>
              <w:rPr>
                <w:sz w:val="20"/>
                <w:szCs w:val="20"/>
              </w:rPr>
            </w:pPr>
          </w:p>
        </w:tc>
        <w:tc>
          <w:tcPr>
            <w:tcW w:w="717" w:type="pct"/>
            <w:noWrap/>
          </w:tcPr>
          <w:p w14:paraId="536007AA" w14:textId="77777777" w:rsidR="002B41AA" w:rsidRPr="00FA5396" w:rsidRDefault="002B41AA">
            <w:pPr>
              <w:rPr>
                <w:sz w:val="20"/>
                <w:szCs w:val="20"/>
              </w:rPr>
            </w:pPr>
            <w:r w:rsidRPr="00FA5396">
              <w:rPr>
                <w:sz w:val="20"/>
                <w:szCs w:val="20"/>
              </w:rPr>
              <w:t>&gt;</w:t>
            </w:r>
            <w:r w:rsidR="00B7718A">
              <w:rPr>
                <w:sz w:val="20"/>
                <w:szCs w:val="20"/>
              </w:rPr>
              <w:t>=</w:t>
            </w:r>
            <w:r w:rsidRPr="00FA5396">
              <w:rPr>
                <w:sz w:val="20"/>
                <w:szCs w:val="20"/>
              </w:rPr>
              <w:t>10 &lt; 50</w:t>
            </w:r>
          </w:p>
        </w:tc>
        <w:tc>
          <w:tcPr>
            <w:tcW w:w="1284" w:type="pct"/>
            <w:noWrap/>
          </w:tcPr>
          <w:p w14:paraId="2612F23B" w14:textId="77777777" w:rsidR="002B41AA" w:rsidRPr="00FA5396" w:rsidRDefault="002B41AA" w:rsidP="00610759">
            <w:pPr>
              <w:rPr>
                <w:sz w:val="20"/>
                <w:szCs w:val="20"/>
              </w:rPr>
            </w:pPr>
            <w:r w:rsidRPr="00FA5396">
              <w:rPr>
                <w:sz w:val="20"/>
                <w:szCs w:val="20"/>
              </w:rPr>
              <w:t>Broadband</w:t>
            </w:r>
          </w:p>
        </w:tc>
      </w:tr>
      <w:tr w:rsidR="002B41AA" w:rsidRPr="00D31A6C" w14:paraId="4140BDA8" w14:textId="77777777" w:rsidTr="006076C2">
        <w:trPr>
          <w:cantSplit/>
          <w:trHeight w:val="300"/>
        </w:trPr>
        <w:tc>
          <w:tcPr>
            <w:tcW w:w="664" w:type="pct"/>
            <w:noWrap/>
          </w:tcPr>
          <w:p w14:paraId="1633A75C" w14:textId="77777777" w:rsidR="002B41AA" w:rsidRPr="00FA5396" w:rsidRDefault="002B41AA">
            <w:pPr>
              <w:rPr>
                <w:sz w:val="20"/>
                <w:szCs w:val="20"/>
              </w:rPr>
            </w:pPr>
          </w:p>
        </w:tc>
        <w:tc>
          <w:tcPr>
            <w:tcW w:w="2335" w:type="pct"/>
            <w:noWrap/>
          </w:tcPr>
          <w:p w14:paraId="56A831B6" w14:textId="77777777" w:rsidR="002B41AA" w:rsidRPr="00FA5396" w:rsidRDefault="002B41AA">
            <w:pPr>
              <w:rPr>
                <w:sz w:val="20"/>
                <w:szCs w:val="20"/>
              </w:rPr>
            </w:pPr>
          </w:p>
        </w:tc>
        <w:tc>
          <w:tcPr>
            <w:tcW w:w="717" w:type="pct"/>
            <w:noWrap/>
          </w:tcPr>
          <w:p w14:paraId="0D88034A" w14:textId="77777777" w:rsidR="002B41AA" w:rsidRPr="00FA5396" w:rsidRDefault="002B41AA">
            <w:pPr>
              <w:rPr>
                <w:sz w:val="20"/>
                <w:szCs w:val="20"/>
              </w:rPr>
            </w:pPr>
            <w:r w:rsidRPr="00FA5396">
              <w:rPr>
                <w:sz w:val="20"/>
                <w:szCs w:val="20"/>
              </w:rPr>
              <w:t>&gt;</w:t>
            </w:r>
            <w:r w:rsidR="00C7219B">
              <w:rPr>
                <w:sz w:val="20"/>
                <w:szCs w:val="20"/>
              </w:rPr>
              <w:t>=</w:t>
            </w:r>
            <w:r w:rsidRPr="00FA5396">
              <w:rPr>
                <w:sz w:val="20"/>
                <w:szCs w:val="20"/>
              </w:rPr>
              <w:t>50</w:t>
            </w:r>
          </w:p>
        </w:tc>
        <w:tc>
          <w:tcPr>
            <w:tcW w:w="1284" w:type="pct"/>
            <w:noWrap/>
          </w:tcPr>
          <w:p w14:paraId="35F2DE23" w14:textId="77777777" w:rsidR="002B41AA" w:rsidRPr="00FA5396" w:rsidRDefault="00954C4D" w:rsidP="00610759">
            <w:pPr>
              <w:rPr>
                <w:sz w:val="20"/>
                <w:szCs w:val="20"/>
              </w:rPr>
            </w:pPr>
            <w:r>
              <w:rPr>
                <w:sz w:val="20"/>
                <w:szCs w:val="20"/>
              </w:rPr>
              <w:t>Special</w:t>
            </w:r>
            <w:r w:rsidR="002E190D">
              <w:rPr>
                <w:sz w:val="20"/>
                <w:szCs w:val="20"/>
              </w:rPr>
              <w:t xml:space="preserve"> </w:t>
            </w:r>
            <w:r w:rsidR="00954136">
              <w:rPr>
                <w:sz w:val="20"/>
                <w:szCs w:val="20"/>
              </w:rPr>
              <w:t>Ac</w:t>
            </w:r>
            <w:r w:rsidR="002E190D">
              <w:rPr>
                <w:sz w:val="20"/>
                <w:szCs w:val="20"/>
              </w:rPr>
              <w:t>cess</w:t>
            </w:r>
            <w:r w:rsidR="002E190D" w:rsidRPr="00FA5396">
              <w:rPr>
                <w:sz w:val="20"/>
                <w:szCs w:val="20"/>
              </w:rPr>
              <w:t xml:space="preserve"> </w:t>
            </w:r>
            <w:r w:rsidR="002B41AA" w:rsidRPr="00FA5396">
              <w:rPr>
                <w:sz w:val="20"/>
                <w:szCs w:val="20"/>
              </w:rPr>
              <w:t>fiber</w:t>
            </w:r>
          </w:p>
        </w:tc>
      </w:tr>
      <w:tr w:rsidR="002B41AA" w:rsidRPr="00D31A6C" w14:paraId="6E3BED7A" w14:textId="77777777" w:rsidTr="006076C2">
        <w:trPr>
          <w:cantSplit/>
          <w:trHeight w:val="300"/>
        </w:trPr>
        <w:tc>
          <w:tcPr>
            <w:tcW w:w="664" w:type="pct"/>
            <w:noWrap/>
          </w:tcPr>
          <w:p w14:paraId="6BB8A0CF" w14:textId="77777777" w:rsidR="002B41AA" w:rsidRPr="00FA5396" w:rsidRDefault="002B41AA">
            <w:pPr>
              <w:rPr>
                <w:sz w:val="20"/>
                <w:szCs w:val="20"/>
              </w:rPr>
            </w:pPr>
            <w:r w:rsidRPr="00FA5396">
              <w:rPr>
                <w:sz w:val="20"/>
                <w:szCs w:val="20"/>
              </w:rPr>
              <w:t>Other</w:t>
            </w:r>
          </w:p>
        </w:tc>
        <w:tc>
          <w:tcPr>
            <w:tcW w:w="2335" w:type="pct"/>
            <w:noWrap/>
          </w:tcPr>
          <w:p w14:paraId="24FE09AE" w14:textId="77777777" w:rsidR="002B41AA" w:rsidRPr="00FA5396" w:rsidRDefault="002B41AA">
            <w:pPr>
              <w:rPr>
                <w:sz w:val="20"/>
                <w:szCs w:val="20"/>
              </w:rPr>
            </w:pPr>
            <w:r w:rsidRPr="00FA5396">
              <w:rPr>
                <w:sz w:val="20"/>
                <w:szCs w:val="20"/>
              </w:rPr>
              <w:t>Wireless Towers and Community Anchor Institutions</w:t>
            </w:r>
          </w:p>
        </w:tc>
        <w:tc>
          <w:tcPr>
            <w:tcW w:w="717" w:type="pct"/>
            <w:noWrap/>
          </w:tcPr>
          <w:p w14:paraId="40C62204" w14:textId="77777777" w:rsidR="002B41AA" w:rsidRPr="00FA5396" w:rsidRDefault="002B41AA">
            <w:pPr>
              <w:rPr>
                <w:sz w:val="20"/>
                <w:szCs w:val="20"/>
              </w:rPr>
            </w:pPr>
            <w:r w:rsidRPr="00FA5396">
              <w:rPr>
                <w:sz w:val="20"/>
                <w:szCs w:val="20"/>
              </w:rPr>
              <w:t>not applicable</w:t>
            </w:r>
          </w:p>
        </w:tc>
        <w:tc>
          <w:tcPr>
            <w:tcW w:w="1284" w:type="pct"/>
            <w:noWrap/>
          </w:tcPr>
          <w:p w14:paraId="0C13CA13" w14:textId="77777777" w:rsidR="002B41AA" w:rsidRPr="00FA5396" w:rsidRDefault="00954C4D" w:rsidP="00610759">
            <w:pPr>
              <w:rPr>
                <w:sz w:val="20"/>
                <w:szCs w:val="20"/>
              </w:rPr>
            </w:pPr>
            <w:r>
              <w:rPr>
                <w:sz w:val="20"/>
                <w:szCs w:val="20"/>
              </w:rPr>
              <w:t>Special</w:t>
            </w:r>
            <w:r w:rsidR="002E190D">
              <w:rPr>
                <w:sz w:val="20"/>
                <w:szCs w:val="20"/>
              </w:rPr>
              <w:t xml:space="preserve"> </w:t>
            </w:r>
            <w:r w:rsidR="00954136">
              <w:rPr>
                <w:sz w:val="20"/>
                <w:szCs w:val="20"/>
              </w:rPr>
              <w:t>A</w:t>
            </w:r>
            <w:r w:rsidR="002E190D">
              <w:rPr>
                <w:sz w:val="20"/>
                <w:szCs w:val="20"/>
              </w:rPr>
              <w:t>ccess</w:t>
            </w:r>
            <w:r w:rsidR="002E190D" w:rsidRPr="00FA5396">
              <w:rPr>
                <w:sz w:val="20"/>
                <w:szCs w:val="20"/>
              </w:rPr>
              <w:t xml:space="preserve"> </w:t>
            </w:r>
            <w:r w:rsidR="002B41AA" w:rsidRPr="00FA5396">
              <w:rPr>
                <w:sz w:val="20"/>
                <w:szCs w:val="20"/>
              </w:rPr>
              <w:t>fiber </w:t>
            </w:r>
          </w:p>
        </w:tc>
      </w:tr>
    </w:tbl>
    <w:p w14:paraId="0C125277" w14:textId="77777777" w:rsidR="002B41AA" w:rsidRDefault="002B41AA" w:rsidP="00F12004"/>
    <w:p w14:paraId="35F25D7F" w14:textId="77777777" w:rsidR="002B41AA" w:rsidRDefault="002B41AA" w:rsidP="00F12004">
      <w:r w:rsidRPr="0087670B">
        <w:t xml:space="preserve">Once the network topology </w:t>
      </w:r>
      <w:r>
        <w:t>is</w:t>
      </w:r>
      <w:r w:rsidR="00C61710">
        <w:t xml:space="preserve"> </w:t>
      </w:r>
      <w:r w:rsidRPr="0087670B">
        <w:t xml:space="preserve">designed, the network facilities associated with the build out </w:t>
      </w:r>
      <w:r>
        <w:t>are</w:t>
      </w:r>
      <w:r w:rsidR="00C61710">
        <w:t xml:space="preserve"> </w:t>
      </w:r>
      <w:r w:rsidRPr="0087670B">
        <w:t xml:space="preserve">associated with each </w:t>
      </w:r>
      <w:r>
        <w:t>provisioning option</w:t>
      </w:r>
      <w:r w:rsidRPr="0087670B">
        <w:t xml:space="preserve"> (broadband, </w:t>
      </w:r>
      <w:r w:rsidR="008470F6">
        <w:t>Special A</w:t>
      </w:r>
      <w:r w:rsidR="00BA5D07">
        <w:t>ccess</w:t>
      </w:r>
      <w:r w:rsidR="00BA5D07" w:rsidRPr="0087670B">
        <w:t xml:space="preserve"> </w:t>
      </w:r>
      <w:r w:rsidRPr="0087670B">
        <w:t>fiber) based upon cost-causative drivers or through an appropriate attribution and</w:t>
      </w:r>
      <w:r w:rsidR="00C61710">
        <w:t xml:space="preserve"> </w:t>
      </w:r>
      <w:r>
        <w:t>assigned</w:t>
      </w:r>
      <w:r w:rsidRPr="0087670B">
        <w:t xml:space="preserve"> to the </w:t>
      </w:r>
      <w:r w:rsidR="000505B2">
        <w:t>demand</w:t>
      </w:r>
      <w:r w:rsidR="000505B2" w:rsidRPr="0087670B">
        <w:t xml:space="preserve"> </w:t>
      </w:r>
      <w:r w:rsidRPr="0087670B">
        <w:t xml:space="preserve">in the Census Block. </w:t>
      </w:r>
    </w:p>
    <w:p w14:paraId="2DF9A8CE" w14:textId="77777777" w:rsidR="002B41AA" w:rsidRDefault="002B41AA" w:rsidP="00F12004"/>
    <w:p w14:paraId="5DCDAE3E" w14:textId="77777777" w:rsidR="002B41AA" w:rsidRDefault="002B41AA" w:rsidP="00F12004">
      <w:r w:rsidRPr="0087670B">
        <w:t xml:space="preserve">Only the facilities (or portions thereof) associated with </w:t>
      </w:r>
      <w:r>
        <w:t xml:space="preserve">voice and broadband </w:t>
      </w:r>
      <w:r w:rsidRPr="0087670B">
        <w:t xml:space="preserve">services </w:t>
      </w:r>
      <w:r>
        <w:t>are</w:t>
      </w:r>
      <w:r w:rsidR="00C61710">
        <w:t xml:space="preserve"> </w:t>
      </w:r>
      <w:r w:rsidRPr="0087670B">
        <w:t xml:space="preserve">extracted from the CQLL results and pulled into </w:t>
      </w:r>
      <w:r w:rsidR="00281B2B">
        <w:t>A-CAM</w:t>
      </w:r>
      <w:r w:rsidRPr="0087670B">
        <w:t>. As such, the network topolog</w:t>
      </w:r>
      <w:r w:rsidR="00C61710">
        <w:t>y</w:t>
      </w:r>
      <w:r w:rsidRPr="0087670B">
        <w:t xml:space="preserve"> capture</w:t>
      </w:r>
      <w:r w:rsidR="00C61710">
        <w:t>s</w:t>
      </w:r>
      <w:r w:rsidRPr="0087670B">
        <w:t xml:space="preserve"> the full build of a </w:t>
      </w:r>
      <w:r>
        <w:t xml:space="preserve">typical voice and </w:t>
      </w:r>
      <w:r w:rsidRPr="0087670B">
        <w:t xml:space="preserve">broadband provider, and only the portion of the network build associated </w:t>
      </w:r>
      <w:r>
        <w:t>with broadband provisioning</w:t>
      </w:r>
      <w:r w:rsidR="00C61710">
        <w:t xml:space="preserve"> </w:t>
      </w:r>
      <w:r>
        <w:t>is</w:t>
      </w:r>
      <w:r w:rsidR="00C61710">
        <w:t xml:space="preserve"> </w:t>
      </w:r>
      <w:r w:rsidRPr="0087670B">
        <w:t xml:space="preserve">captured in the </w:t>
      </w:r>
      <w:r w:rsidR="00281B2B">
        <w:t>A-CAM</w:t>
      </w:r>
      <w:r w:rsidRPr="0087670B">
        <w:t xml:space="preserve"> results. </w:t>
      </w:r>
      <w:r w:rsidR="00F42B40">
        <w:t xml:space="preserve">  This separation is described in the following section</w:t>
      </w:r>
    </w:p>
    <w:p w14:paraId="36A25E56" w14:textId="77777777" w:rsidR="002B41AA" w:rsidRDefault="002B41AA" w:rsidP="00C55BF8">
      <w:pPr>
        <w:pStyle w:val="Heading4"/>
      </w:pPr>
      <w:r>
        <w:t xml:space="preserve">Allowance for Special Access Demand </w:t>
      </w:r>
    </w:p>
    <w:p w14:paraId="0E09CC9B" w14:textId="77777777" w:rsidR="002B41AA" w:rsidRDefault="002B41AA" w:rsidP="000930CF">
      <w:r>
        <w:t xml:space="preserve">To account for the impact of </w:t>
      </w:r>
      <w:r w:rsidR="00954C4D">
        <w:t>Special Access demand</w:t>
      </w:r>
      <w:r>
        <w:t xml:space="preserve"> on the network and on the cost allocation to the broadband-capable network, demand from wireless towers and community anchor institutions (CAI) is captured and modeled </w:t>
      </w:r>
      <w:r w:rsidR="00954C4D">
        <w:t>as Special</w:t>
      </w:r>
      <w:r w:rsidR="00BA5D07">
        <w:t xml:space="preserve"> </w:t>
      </w:r>
      <w:r w:rsidR="00C14B9D">
        <w:t>A</w:t>
      </w:r>
      <w:r w:rsidR="00BA5D07">
        <w:t xml:space="preserve">ccess </w:t>
      </w:r>
      <w:r>
        <w:t>service demand.  In addition, based upon the size of a business and its NAICs category, the model</w:t>
      </w:r>
      <w:r w:rsidR="00C61710">
        <w:t xml:space="preserve"> </w:t>
      </w:r>
      <w:r>
        <w:t>deploys</w:t>
      </w:r>
      <w:r w:rsidR="00BA5D07">
        <w:t xml:space="preserve"> </w:t>
      </w:r>
      <w:r w:rsidR="00954C4D">
        <w:t>Special Access</w:t>
      </w:r>
      <w:r w:rsidR="00692811">
        <w:t xml:space="preserve"> fiber to a business location. </w:t>
      </w:r>
      <w:r>
        <w:t xml:space="preserve"> Collectively, these services represent the </w:t>
      </w:r>
      <w:r w:rsidR="00954C4D">
        <w:t xml:space="preserve">Special </w:t>
      </w:r>
      <w:r w:rsidR="00BA5D07">
        <w:t xml:space="preserve">Access </w:t>
      </w:r>
      <w:r>
        <w:t>demand included in the modeling effort.</w:t>
      </w:r>
    </w:p>
    <w:p w14:paraId="28FB151A" w14:textId="77777777" w:rsidR="002B41AA" w:rsidRDefault="002B41AA" w:rsidP="000930CF">
      <w:pPr>
        <w:rPr>
          <w:rFonts w:ascii="Calibri" w:hAnsi="Calibri"/>
        </w:rPr>
      </w:pPr>
    </w:p>
    <w:p w14:paraId="4365422A" w14:textId="77777777" w:rsidR="002B41AA" w:rsidRDefault="002B41AA" w:rsidP="000930CF">
      <w:r>
        <w:t>The additional fiber which comes from the CAI / Towers or business locations are used in concert with the previously noted demand data to size the total network.  The cost of the total network is then attributed to the services based on capacity drivers (e.g., fiber strands, etc.).</w:t>
      </w:r>
      <w:r w:rsidR="00692811">
        <w:t xml:space="preserve">  </w:t>
      </w:r>
      <w:r>
        <w:t xml:space="preserve">The cost driven by the fiber strands for these </w:t>
      </w:r>
      <w:r w:rsidR="00954C4D">
        <w:t xml:space="preserve">Special </w:t>
      </w:r>
      <w:r w:rsidR="00BA5D07">
        <w:t>Access</w:t>
      </w:r>
      <w:r>
        <w:t xml:space="preserve"> services are excluded in the cost to serve calculations in </w:t>
      </w:r>
      <w:r w:rsidR="00281B2B">
        <w:t>A-CAM</w:t>
      </w:r>
      <w:r>
        <w:t>. </w:t>
      </w:r>
      <w:r w:rsidR="00F42B40">
        <w:t xml:space="preserve">  In other words, </w:t>
      </w:r>
      <w:r w:rsidR="006F3B59">
        <w:t xml:space="preserve">costs are shared </w:t>
      </w:r>
      <w:r w:rsidR="00F42B40">
        <w:t>where structure</w:t>
      </w:r>
      <w:r w:rsidR="006F3B59">
        <w:t xml:space="preserve"> and fiber</w:t>
      </w:r>
      <w:r w:rsidR="00F42B40">
        <w:t xml:space="preserve"> is shared between the broadband and the </w:t>
      </w:r>
      <w:r w:rsidR="008470F6">
        <w:t>Special</w:t>
      </w:r>
      <w:r w:rsidR="00652647">
        <w:t xml:space="preserve"> </w:t>
      </w:r>
      <w:r w:rsidR="006F3B59">
        <w:t>Access</w:t>
      </w:r>
      <w:r w:rsidR="00F42B40">
        <w:t xml:space="preserve"> networks</w:t>
      </w:r>
      <w:r w:rsidR="00F93C58">
        <w:t xml:space="preserve">.  If structure and media are dedicated solely to the </w:t>
      </w:r>
      <w:r w:rsidR="00954C4D">
        <w:t xml:space="preserve">Special </w:t>
      </w:r>
      <w:r w:rsidR="006F3B59">
        <w:t>Access</w:t>
      </w:r>
      <w:r w:rsidR="00F93C58">
        <w:t xml:space="preserve"> demand, that cost is excluded from the cost to serve calculations. </w:t>
      </w:r>
      <w:r w:rsidR="006F3B59">
        <w:t xml:space="preserve"> In addition to the exclusion of the cost associated with the </w:t>
      </w:r>
      <w:r w:rsidR="00954C4D">
        <w:t xml:space="preserve">Special </w:t>
      </w:r>
      <w:r w:rsidR="006F3B59">
        <w:lastRenderedPageBreak/>
        <w:t>Access locations,</w:t>
      </w:r>
      <w:r w:rsidR="00F93C58">
        <w:t xml:space="preserve"> </w:t>
      </w:r>
      <w:r w:rsidR="006F3B59">
        <w:t>w</w:t>
      </w:r>
      <w:r w:rsidR="00F93C58">
        <w:t>hen unitizing total cost in a block</w:t>
      </w:r>
      <w:r w:rsidR="006F3B59">
        <w:t xml:space="preserve"> within </w:t>
      </w:r>
      <w:r w:rsidR="00281B2B">
        <w:t>A-CAM</w:t>
      </w:r>
      <w:r w:rsidR="00F93C58">
        <w:t>, th</w:t>
      </w:r>
      <w:r w:rsidR="000C363D">
        <w:t xml:space="preserve">ese </w:t>
      </w:r>
      <w:r w:rsidR="006F3B59">
        <w:t xml:space="preserve">Special Access </w:t>
      </w:r>
      <w:r w:rsidR="000C363D">
        <w:t>location</w:t>
      </w:r>
      <w:r w:rsidR="006F3B59">
        <w:t xml:space="preserve"> count</w:t>
      </w:r>
      <w:r w:rsidR="000C363D">
        <w:t xml:space="preserve">s </w:t>
      </w:r>
      <w:r w:rsidR="00F93C58">
        <w:t>are not used.</w:t>
      </w:r>
      <w:r>
        <w:t xml:space="preserve"> </w:t>
      </w:r>
    </w:p>
    <w:p w14:paraId="1EA8162F" w14:textId="77777777" w:rsidR="002B41AA" w:rsidRDefault="002B41AA" w:rsidP="000930CF"/>
    <w:p w14:paraId="3167C325" w14:textId="77777777" w:rsidR="002B41AA" w:rsidRPr="0087670B" w:rsidRDefault="002B41AA" w:rsidP="00F12004">
      <w:r>
        <w:t xml:space="preserve">For the middle mile portion of the network, a user adjustable percentage of the cost for </w:t>
      </w:r>
      <w:r w:rsidR="000C200F">
        <w:t xml:space="preserve">fiber and </w:t>
      </w:r>
      <w:r>
        <w:t xml:space="preserve">structure is assumed for the transport of </w:t>
      </w:r>
      <w:r w:rsidR="00954C4D">
        <w:t xml:space="preserve">Special </w:t>
      </w:r>
      <w:r w:rsidR="006F3B59">
        <w:t>Access</w:t>
      </w:r>
      <w:r>
        <w:t xml:space="preserve"> demand.  In other words, only a portion of the middle mile </w:t>
      </w:r>
      <w:r w:rsidR="000C200F">
        <w:t xml:space="preserve">fiber cable and </w:t>
      </w:r>
      <w:r>
        <w:t xml:space="preserve">structure investment is assumed to be driven by the </w:t>
      </w:r>
      <w:r w:rsidR="00692811">
        <w:t>c</w:t>
      </w:r>
      <w:r w:rsidR="009657BD">
        <w:t>VoIP</w:t>
      </w:r>
      <w:r w:rsidR="00F84958">
        <w:t xml:space="preserve"> </w:t>
      </w:r>
      <w:r>
        <w:t>and broadband network.</w:t>
      </w:r>
    </w:p>
    <w:p w14:paraId="74B63383" w14:textId="77777777" w:rsidR="002B41AA" w:rsidRDefault="002B41AA" w:rsidP="00C55BF8">
      <w:pPr>
        <w:pStyle w:val="Heading4"/>
      </w:pPr>
      <w:r>
        <w:t>Voice Costs</w:t>
      </w:r>
    </w:p>
    <w:p w14:paraId="0CE316F6" w14:textId="77777777" w:rsidR="00C737E2" w:rsidRDefault="00281B2B" w:rsidP="00C55BF8">
      <w:r>
        <w:t>A-CAM</w:t>
      </w:r>
      <w:r w:rsidRPr="0087670B">
        <w:t xml:space="preserve"> </w:t>
      </w:r>
      <w:r w:rsidR="00410A9B">
        <w:t>supports</w:t>
      </w:r>
      <w:r w:rsidR="002B41AA">
        <w:t xml:space="preserve"> voice capabilities along with the broadband network.  Voice services are provided using </w:t>
      </w:r>
      <w:r w:rsidR="00692811">
        <w:t>c</w:t>
      </w:r>
      <w:r w:rsidR="002B41AA">
        <w:t xml:space="preserve">arrier </w:t>
      </w:r>
      <w:r w:rsidR="00692811">
        <w:t>g</w:t>
      </w:r>
      <w:r w:rsidR="002B41AA">
        <w:t>rade Voice over Internet Protocol (</w:t>
      </w:r>
      <w:r w:rsidR="00692811">
        <w:t>c</w:t>
      </w:r>
      <w:r w:rsidR="002B41AA">
        <w:t xml:space="preserve">VoIP).  </w:t>
      </w:r>
    </w:p>
    <w:p w14:paraId="7EF4A445" w14:textId="77777777" w:rsidR="00C737E2" w:rsidRDefault="00C737E2" w:rsidP="00C55BF8"/>
    <w:p w14:paraId="0A4EE128" w14:textId="77777777" w:rsidR="00C87920" w:rsidRDefault="00C737E2" w:rsidP="00C55BF8">
      <w:r>
        <w:t>Investments to support voice capabilities are presented to the model on a</w:t>
      </w:r>
      <w:r w:rsidR="00577B63">
        <w:t xml:space="preserve"> </w:t>
      </w:r>
      <w:r>
        <w:t xml:space="preserve">per unit of demand basis.  </w:t>
      </w:r>
      <w:r w:rsidR="002B41AA">
        <w:t xml:space="preserve">The typical </w:t>
      </w:r>
      <w:r w:rsidR="004F3AFF">
        <w:t xml:space="preserve">cVoIP </w:t>
      </w:r>
      <w:r w:rsidR="002B41AA">
        <w:t>network consists of the following components.</w:t>
      </w:r>
      <w:r>
        <w:t xml:space="preserve">  For modeling purposes the functionality presented in the following figure is categorized into hardware, software and service categories.  </w:t>
      </w:r>
    </w:p>
    <w:p w14:paraId="0F207933" w14:textId="77777777" w:rsidR="002B41AA" w:rsidRDefault="00202186" w:rsidP="00C55BF8">
      <w:pPr>
        <w:keepNext/>
      </w:pPr>
      <w:r>
        <w:rPr>
          <w:noProof/>
        </w:rPr>
        <w:drawing>
          <wp:inline distT="0" distB="0" distL="0" distR="0" wp14:anchorId="5DD6CDCA" wp14:editId="14A1A21E">
            <wp:extent cx="5466080" cy="4171315"/>
            <wp:effectExtent l="0" t="0" r="0" b="635"/>
            <wp:docPr id="5" name="Picture 33" descr="cid:image005.png@01CE2963.1531C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05.png@01CE2963.1531CF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6080" cy="4171315"/>
                    </a:xfrm>
                    <a:prstGeom prst="rect">
                      <a:avLst/>
                    </a:prstGeom>
                    <a:noFill/>
                    <a:ln>
                      <a:noFill/>
                    </a:ln>
                  </pic:spPr>
                </pic:pic>
              </a:graphicData>
            </a:graphic>
          </wp:inline>
        </w:drawing>
      </w:r>
    </w:p>
    <w:p w14:paraId="6BD65FCF" w14:textId="77777777" w:rsidR="002B41AA" w:rsidRDefault="002B41AA" w:rsidP="00C55BF8">
      <w:pPr>
        <w:pStyle w:val="Caption"/>
      </w:pPr>
      <w:r>
        <w:t xml:space="preserve">Figure </w:t>
      </w:r>
      <w:fldSimple w:instr=" SEQ Figure \* ARABIC ">
        <w:r w:rsidR="007E14F8">
          <w:rPr>
            <w:noProof/>
          </w:rPr>
          <w:t>4</w:t>
        </w:r>
      </w:fldSimple>
      <w:r>
        <w:t>--Carrier Grade VoIP Platform</w:t>
      </w:r>
    </w:p>
    <w:p w14:paraId="1A267094" w14:textId="77777777" w:rsidR="00FB740B" w:rsidRDefault="00C87920" w:rsidP="00A52A35">
      <w:r w:rsidRPr="0006722F">
        <w:t>The basic function of IMS/</w:t>
      </w:r>
      <w:r w:rsidR="00624D0E">
        <w:t>S</w:t>
      </w:r>
      <w:r w:rsidRPr="0006722F">
        <w:t>oftswitching sites depicted above is to provide routing information for voice packets and to provide calling features.  The I</w:t>
      </w:r>
      <w:r w:rsidR="00C14B9D">
        <w:t xml:space="preserve">P </w:t>
      </w:r>
      <w:r w:rsidRPr="0006722F">
        <w:t>M</w:t>
      </w:r>
      <w:r w:rsidR="00C14B9D">
        <w:t xml:space="preserve">ultimedia </w:t>
      </w:r>
      <w:r w:rsidRPr="0006722F">
        <w:t>S</w:t>
      </w:r>
      <w:r w:rsidR="00C14B9D">
        <w:t>ub-System (IMS)</w:t>
      </w:r>
      <w:r w:rsidRPr="0006722F">
        <w:t xml:space="preserve">/Softswitching platform is typically deployed as a national architecture that supports multiple states with one or more </w:t>
      </w:r>
      <w:r w:rsidR="00F84958">
        <w:t>paired</w:t>
      </w:r>
      <w:r w:rsidRPr="0006722F">
        <w:t xml:space="preserve"> core sites that contain modules sized to meet demand required and multiple access sites that interconnect with other carriers that feed into the core sites.  </w:t>
      </w:r>
    </w:p>
    <w:p w14:paraId="4FB9924A" w14:textId="77777777" w:rsidR="00FB740B" w:rsidRDefault="00FB740B" w:rsidP="00A52A35"/>
    <w:p w14:paraId="1D2E0763" w14:textId="77777777" w:rsidR="00C87920" w:rsidRDefault="00C87920" w:rsidP="00A52A35">
      <w:r w:rsidRPr="0006722F">
        <w:t xml:space="preserve">Consistent with </w:t>
      </w:r>
      <w:r w:rsidR="00577B63">
        <w:t>A-CAM</w:t>
      </w:r>
      <w:r w:rsidRPr="0006722F">
        <w:t xml:space="preserve">’s use of CQLL to model first and second mile network topologies, </w:t>
      </w:r>
      <w:r w:rsidR="00577B63">
        <w:t>A-CAM</w:t>
      </w:r>
      <w:r w:rsidR="00577B63" w:rsidRPr="0087670B">
        <w:t xml:space="preserve"> </w:t>
      </w:r>
      <w:r w:rsidR="00577B63">
        <w:t>e</w:t>
      </w:r>
      <w:r w:rsidRPr="0006722F">
        <w:t>mploys CQMM (Middle Mile) to design the connection between Central Offices and “the Cloud” at what is typically called an Internet Gateway. The</w:t>
      </w:r>
      <w:r w:rsidR="00577B63" w:rsidRPr="00577B63">
        <w:t xml:space="preserve"> </w:t>
      </w:r>
      <w:r w:rsidR="00577B63">
        <w:t>A-CAM</w:t>
      </w:r>
      <w:r w:rsidRPr="0006722F">
        <w:t xml:space="preserve"> middle mile topology connects a Central Office to a point of interconnection at a Regional Tandem. </w:t>
      </w:r>
      <w:r w:rsidR="00692811">
        <w:t xml:space="preserve"> </w:t>
      </w:r>
      <w:r w:rsidRPr="0006722F">
        <w:t>Efficient high-capacity Ethernet routes are created to move traffic from Central Offices to the location of existing access tandems.</w:t>
      </w:r>
    </w:p>
    <w:p w14:paraId="09DE2707" w14:textId="77777777" w:rsidR="00A24EAD" w:rsidRDefault="00A24EAD" w:rsidP="00A52A35"/>
    <w:p w14:paraId="2A8BE4A7" w14:textId="77777777" w:rsidR="00A24EAD" w:rsidRPr="0087670B" w:rsidRDefault="00A24EAD" w:rsidP="00A24EAD">
      <w:pPr>
        <w:pStyle w:val="Heading4"/>
      </w:pPr>
      <w:r>
        <w:t xml:space="preserve">Outside Plant </w:t>
      </w:r>
      <w:r w:rsidR="00D04342">
        <w:t>Engineering</w:t>
      </w:r>
      <w:r>
        <w:t xml:space="preserve"> Rules</w:t>
      </w:r>
    </w:p>
    <w:p w14:paraId="53CF9B7B" w14:textId="77777777" w:rsidR="00A24EAD" w:rsidRDefault="00A24EAD" w:rsidP="00A52A35">
      <w:r>
        <w:t xml:space="preserve">Within the Capex workbook, </w:t>
      </w:r>
      <w:r w:rsidR="00577B63">
        <w:t>A-CAM</w:t>
      </w:r>
      <w:r w:rsidR="00577B63" w:rsidRPr="0087670B">
        <w:t xml:space="preserve"> </w:t>
      </w:r>
      <w:r w:rsidRPr="007F4F6B">
        <w:t>provides</w:t>
      </w:r>
      <w:r>
        <w:t xml:space="preserve"> several rules through which Outside Plant </w:t>
      </w:r>
      <w:r w:rsidR="001C2B9B">
        <w:t>modeling can be modified</w:t>
      </w:r>
      <w:r>
        <w:t>.</w:t>
      </w:r>
    </w:p>
    <w:p w14:paraId="5E8C9C17" w14:textId="77777777" w:rsidR="00A24EAD" w:rsidRDefault="00A24EAD" w:rsidP="00A52A35"/>
    <w:p w14:paraId="534D1976" w14:textId="77777777" w:rsidR="00C17077" w:rsidRDefault="00A24EAD" w:rsidP="00A52A35">
      <w:r>
        <w:t xml:space="preserve">Typical manhole sizing can be modified in Urban, Suburban and Rural areas with 3 distinct rules: </w:t>
      </w:r>
    </w:p>
    <w:p w14:paraId="4FD6AE6A" w14:textId="77777777" w:rsidR="00C17077" w:rsidRDefault="00A24EAD" w:rsidP="007F4F6B">
      <w:pPr>
        <w:pStyle w:val="ListParagraph"/>
        <w:numPr>
          <w:ilvl w:val="0"/>
          <w:numId w:val="115"/>
        </w:numPr>
      </w:pPr>
      <w:r>
        <w:t>TypicalManho</w:t>
      </w:r>
      <w:r w:rsidR="00C17077">
        <w:t>leSizeInUndergroundSystemRural</w:t>
      </w:r>
    </w:p>
    <w:p w14:paraId="79EDFD95" w14:textId="77777777" w:rsidR="00C17077" w:rsidRDefault="00A24EAD" w:rsidP="007F4F6B">
      <w:pPr>
        <w:pStyle w:val="ListParagraph"/>
        <w:numPr>
          <w:ilvl w:val="0"/>
          <w:numId w:val="115"/>
        </w:numPr>
      </w:pPr>
      <w:r>
        <w:t>TypicalManholeS</w:t>
      </w:r>
      <w:r w:rsidR="00C17077">
        <w:t>izeInUndergroundSystemSuburban</w:t>
      </w:r>
    </w:p>
    <w:p w14:paraId="3A263E9B" w14:textId="77777777" w:rsidR="00A24EAD" w:rsidRDefault="00A24EAD" w:rsidP="007F4F6B">
      <w:pPr>
        <w:pStyle w:val="ListParagraph"/>
        <w:numPr>
          <w:ilvl w:val="0"/>
          <w:numId w:val="115"/>
        </w:numPr>
      </w:pPr>
      <w:r>
        <w:t xml:space="preserve">TypicalManholeSizeInUndergroundSystemUrban.     </w:t>
      </w:r>
    </w:p>
    <w:p w14:paraId="683C955A" w14:textId="77777777" w:rsidR="00A24EAD" w:rsidRDefault="00A24EAD" w:rsidP="00A52A35"/>
    <w:p w14:paraId="773A7DC0" w14:textId="77777777" w:rsidR="001C2B9B" w:rsidRDefault="001C2B9B" w:rsidP="00A24EAD">
      <w:r>
        <w:t>Pole logic and investment calculation can be controlled with a variety of rules.</w:t>
      </w:r>
    </w:p>
    <w:p w14:paraId="19F729B6" w14:textId="77777777" w:rsidR="001C2B9B" w:rsidRDefault="001C2B9B" w:rsidP="00A24EAD"/>
    <w:p w14:paraId="3A07E171" w14:textId="77777777" w:rsidR="001C2B9B" w:rsidRDefault="001C2B9B" w:rsidP="007F4F6B">
      <w:pPr>
        <w:pStyle w:val="ListParagraph"/>
        <w:numPr>
          <w:ilvl w:val="0"/>
          <w:numId w:val="116"/>
        </w:numPr>
      </w:pPr>
      <w:r>
        <w:t>PoleSizeWithSharing specifies the height of a pole to use</w:t>
      </w:r>
      <w:r w:rsidR="00A644F3">
        <w:t>.</w:t>
      </w:r>
      <w:r>
        <w:t xml:space="preserve"> </w:t>
      </w:r>
    </w:p>
    <w:p w14:paraId="5B6079FA" w14:textId="77777777" w:rsidR="001C2B9B" w:rsidRDefault="001C2B9B" w:rsidP="007F4F6B">
      <w:pPr>
        <w:pStyle w:val="ListParagraph"/>
        <w:numPr>
          <w:ilvl w:val="0"/>
          <w:numId w:val="116"/>
        </w:numPr>
      </w:pPr>
      <w:r>
        <w:t xml:space="preserve">TypicalGuySpan specifies the distance between guy placements. </w:t>
      </w:r>
      <w:r w:rsidR="00C515CB">
        <w:t xml:space="preserve">  </w:t>
      </w:r>
    </w:p>
    <w:p w14:paraId="1F344211" w14:textId="77777777" w:rsidR="001C2B9B" w:rsidRDefault="001C2B9B" w:rsidP="007F4F6B">
      <w:pPr>
        <w:pStyle w:val="ListParagraph"/>
        <w:numPr>
          <w:ilvl w:val="0"/>
          <w:numId w:val="116"/>
        </w:numPr>
      </w:pPr>
      <w:r>
        <w:t>GuyLengthToPoleHeightRatio provides a ratio to determine guy length given the pole sizing.  The specified value is multiplied by the PoleSizeWithSharing to develop an average guy length.</w:t>
      </w:r>
    </w:p>
    <w:p w14:paraId="32D73C46" w14:textId="5A2AA1F0" w:rsidR="00EF3988" w:rsidRDefault="00EF3988" w:rsidP="007F4F6B">
      <w:pPr>
        <w:pStyle w:val="ListParagraph"/>
        <w:numPr>
          <w:ilvl w:val="0"/>
          <w:numId w:val="116"/>
        </w:numPr>
      </w:pPr>
      <w:r>
        <w:t xml:space="preserve">TypicalAerialSpan is meant to capture the average length of a planned aerial span.  This is used to calculate the total count of poles needed on a run, assuming 1 is needed at the beginning and end.   So if a span is 1200, the typical spacing is 150ft (Pole Spacing table), </w:t>
      </w:r>
      <w:r w:rsidR="00E12568">
        <w:t xml:space="preserve">A-CAM </w:t>
      </w:r>
      <w:r>
        <w:t>will place 9 poles (not 8).</w:t>
      </w:r>
    </w:p>
    <w:p w14:paraId="063028D1" w14:textId="3093548D" w:rsidR="00EF3988" w:rsidRDefault="00EF3988" w:rsidP="00EF3988">
      <w:pPr>
        <w:pStyle w:val="ListParagraph"/>
        <w:numPr>
          <w:ilvl w:val="0"/>
          <w:numId w:val="116"/>
        </w:numPr>
      </w:pPr>
      <w:r>
        <w:t>TypicalCableSegmentLength is meant to capture the average length of a planned build, irrespective of the plant type.   This is used to capture Administration/Inspection costs on a per foot basis.</w:t>
      </w:r>
    </w:p>
    <w:p w14:paraId="009A962C" w14:textId="77777777" w:rsidR="00EF3988" w:rsidRDefault="00EF3988"/>
    <w:p w14:paraId="457FCAF5" w14:textId="77777777" w:rsidR="00C17077" w:rsidRDefault="00C17077" w:rsidP="00A24EAD"/>
    <w:p w14:paraId="529A02F4" w14:textId="77777777" w:rsidR="00C87920" w:rsidRPr="0087670B" w:rsidRDefault="00C87920" w:rsidP="00C87920">
      <w:pPr>
        <w:pStyle w:val="Heading4"/>
      </w:pPr>
      <w:r w:rsidRPr="0087670B">
        <w:t>Middle Mile</w:t>
      </w:r>
    </w:p>
    <w:p w14:paraId="797029CC" w14:textId="77777777" w:rsidR="0025560E" w:rsidRDefault="00D408F9" w:rsidP="00F12004">
      <w:r>
        <w:t xml:space="preserve">The </w:t>
      </w:r>
      <w:r w:rsidR="00C515CB">
        <w:t xml:space="preserve">A-CAM </w:t>
      </w:r>
      <w:r>
        <w:t>middle mile network</w:t>
      </w:r>
      <w:r w:rsidR="0025560E">
        <w:t xml:space="preserve"> </w:t>
      </w:r>
      <w:r>
        <w:t>connects</w:t>
      </w:r>
      <w:r w:rsidR="0025560E">
        <w:t xml:space="preserve"> </w:t>
      </w:r>
      <w:r>
        <w:t xml:space="preserve">a </w:t>
      </w:r>
      <w:r w:rsidR="0025560E">
        <w:t xml:space="preserve">Central Office to </w:t>
      </w:r>
      <w:r>
        <w:t xml:space="preserve">other </w:t>
      </w:r>
      <w:r w:rsidR="0025560E">
        <w:t>Central Office</w:t>
      </w:r>
      <w:r>
        <w:t xml:space="preserve">s.  It </w:t>
      </w:r>
      <w:r w:rsidR="00304B75">
        <w:t xml:space="preserve">also connects Central Offices </w:t>
      </w:r>
      <w:r>
        <w:t xml:space="preserve">to an Internet Gateway.  </w:t>
      </w:r>
    </w:p>
    <w:p w14:paraId="5F006B2C" w14:textId="77777777" w:rsidR="0025560E" w:rsidRDefault="0025560E" w:rsidP="00C97D27"/>
    <w:p w14:paraId="2E1C5EC3" w14:textId="77777777" w:rsidR="002B41AA" w:rsidRPr="0087670B" w:rsidRDefault="002B41AA" w:rsidP="00F12004">
      <w:r w:rsidRPr="0087670B">
        <w:t xml:space="preserve">The approach used to determine </w:t>
      </w:r>
      <w:r w:rsidR="00317A97">
        <w:t xml:space="preserve">the </w:t>
      </w:r>
      <w:r w:rsidRPr="0087670B">
        <w:t xml:space="preserve">middle mile equipment required – and then to compute the related investment costs – is centered in the spatial relationship between the </w:t>
      </w:r>
      <w:r w:rsidR="005013B6">
        <w:t>Central Office</w:t>
      </w:r>
      <w:r w:rsidRPr="0087670B">
        <w:t xml:space="preserve"> and the nearest access to a Tier 3 Internet </w:t>
      </w:r>
      <w:r>
        <w:t>G</w:t>
      </w:r>
      <w:r w:rsidRPr="0087670B">
        <w:t>ateway</w:t>
      </w:r>
      <w:r>
        <w:t xml:space="preserve"> tandem</w:t>
      </w:r>
      <w:r w:rsidRPr="0087670B">
        <w:t xml:space="preserve">.  </w:t>
      </w:r>
      <w:r w:rsidR="00C515CB">
        <w:t>Middle mile calculations estimate investments necessary to bring traffic in each state to a Regional Tandem.  Transit calculations estimate investments necessary to bring traffic from each Regional Tandem to the two nearest Internet Peering locations.</w:t>
      </w:r>
    </w:p>
    <w:p w14:paraId="116C2846" w14:textId="77777777" w:rsidR="002B41AA" w:rsidRPr="0087670B" w:rsidRDefault="002B41AA" w:rsidP="00F12004"/>
    <w:p w14:paraId="7D51B934" w14:textId="77777777" w:rsidR="002B41AA" w:rsidRPr="0087670B" w:rsidRDefault="002B41AA" w:rsidP="00F12004">
      <w:r w:rsidRPr="0087670B">
        <w:t xml:space="preserve">This approach starts with obtaining the location of each </w:t>
      </w:r>
      <w:r w:rsidR="005013B6">
        <w:t>Central Office</w:t>
      </w:r>
      <w:r w:rsidRPr="0087670B">
        <w:t xml:space="preserve"> – also referred to as Point of Interconnection (“POIs”) and/or Node0</w:t>
      </w:r>
      <w:r w:rsidR="003A1D0F">
        <w:t xml:space="preserve">.  Node0 locations were derived based upon </w:t>
      </w:r>
      <w:r w:rsidR="003A1D0F">
        <w:lastRenderedPageBreak/>
        <w:t>information derived from GeoResults, locations of known aggregation equipment, population centers and feedback from incumbent carriers</w:t>
      </w:r>
      <w:r w:rsidR="00124BEC">
        <w:t>.</w:t>
      </w:r>
      <w:r w:rsidR="003A1D0F">
        <w:rPr>
          <w:rStyle w:val="FootnoteReference"/>
        </w:rPr>
        <w:footnoteReference w:id="22"/>
      </w:r>
      <w:r w:rsidR="003A1D0F">
        <w:t xml:space="preserve">  </w:t>
      </w:r>
      <w:r w:rsidRPr="0087670B">
        <w:t xml:space="preserve">The result of this approach aligns the </w:t>
      </w:r>
      <w:r w:rsidR="005013B6">
        <w:t>Central Office</w:t>
      </w:r>
      <w:r w:rsidRPr="0087670B">
        <w:t>/Node0 locations used in the underlying CQLL model</w:t>
      </w:r>
      <w:r>
        <w:t>’s network for the local loop</w:t>
      </w:r>
      <w:r w:rsidRPr="0087670B">
        <w:t>.</w:t>
      </w:r>
    </w:p>
    <w:p w14:paraId="433AED70" w14:textId="77777777" w:rsidR="002B41AA" w:rsidRPr="0087670B" w:rsidRDefault="002B41AA" w:rsidP="00F12004"/>
    <w:p w14:paraId="46B3AABE" w14:textId="77777777" w:rsidR="002B41AA" w:rsidRPr="0087670B" w:rsidRDefault="002B41AA" w:rsidP="00F12004">
      <w:r w:rsidRPr="0087670B">
        <w:t xml:space="preserve">Regional tandem </w:t>
      </w:r>
      <w:r w:rsidR="000C363D">
        <w:t>l</w:t>
      </w:r>
      <w:r w:rsidRPr="0087670B">
        <w:t xml:space="preserve">ocations (and the relevant feature groups deployed) are obtained from the LERG </w:t>
      </w:r>
      <w:r>
        <w:t>®</w:t>
      </w:r>
      <w:r w:rsidRPr="0087670B">
        <w:t xml:space="preserve">database. Each tandem identified as providing Feature Group D access in LERG </w:t>
      </w:r>
      <w:r>
        <w:t>® 7</w:t>
      </w:r>
      <w:r w:rsidRPr="0087670B">
        <w:t xml:space="preserve"> is designated an RT. As with C</w:t>
      </w:r>
      <w:r>
        <w:t xml:space="preserve">entral </w:t>
      </w:r>
      <w:r w:rsidRPr="0087670B">
        <w:t>O</w:t>
      </w:r>
      <w:r>
        <w:t>ffice</w:t>
      </w:r>
      <w:r w:rsidRPr="0087670B">
        <w:t>s, a latitude and longitude is identified for each RT.</w:t>
      </w:r>
      <w:r w:rsidR="0042445E">
        <w:t xml:space="preserve">  The locations of Internet Peering points were obtained through a </w:t>
      </w:r>
      <w:r w:rsidR="0061476D">
        <w:t>combination</w:t>
      </w:r>
      <w:r w:rsidR="0042445E">
        <w:t xml:space="preserve"> of public sources</w:t>
      </w:r>
      <w:r w:rsidR="00124BEC">
        <w:t>.</w:t>
      </w:r>
      <w:r w:rsidR="0042445E">
        <w:rPr>
          <w:rStyle w:val="FootnoteReference"/>
        </w:rPr>
        <w:footnoteReference w:id="23"/>
      </w:r>
      <w:r w:rsidR="0042445E">
        <w:t xml:space="preserve"> </w:t>
      </w:r>
    </w:p>
    <w:p w14:paraId="75AA18AE" w14:textId="77777777" w:rsidR="002B41AA" w:rsidRPr="0087670B" w:rsidRDefault="002B41AA" w:rsidP="00F12004"/>
    <w:p w14:paraId="1981CD5D" w14:textId="77777777" w:rsidR="002B41AA" w:rsidRDefault="002B41AA" w:rsidP="00F12004">
      <w:r w:rsidRPr="0087670B">
        <w:t xml:space="preserve">The underlying logic (and the process) of developing middle mile investment requirements are grounded in the assumption that </w:t>
      </w:r>
      <w:r w:rsidR="003A1D0F">
        <w:t>voice and broadband data will be aggregated from each Node0 to a Regional Tandem (</w:t>
      </w:r>
      <w:r w:rsidRPr="0087670B">
        <w:t>RT</w:t>
      </w:r>
      <w:r w:rsidR="003A1D0F">
        <w:t>)</w:t>
      </w:r>
      <w:r w:rsidRPr="0087670B">
        <w:t xml:space="preserve"> ring – meaning that the modeled design ensures each </w:t>
      </w:r>
      <w:r>
        <w:t>C</w:t>
      </w:r>
      <w:r w:rsidRPr="0087670B">
        <w:t xml:space="preserve">entral </w:t>
      </w:r>
      <w:r>
        <w:t>O</w:t>
      </w:r>
      <w:r w:rsidRPr="0087670B">
        <w:t>ffice is connected to an RT ring</w:t>
      </w:r>
      <w:r w:rsidR="003A1D0F">
        <w:t>.  From the RT ring, traffic is then connected to the two nearest Internet Peering locations.  Th</w:t>
      </w:r>
      <w:r w:rsidR="0042445E">
        <w:t>is</w:t>
      </w:r>
      <w:r w:rsidR="003A1D0F">
        <w:t xml:space="preserve"> ensures that</w:t>
      </w:r>
      <w:r w:rsidRPr="0087670B">
        <w:t xml:space="preserve"> Node0 </w:t>
      </w:r>
      <w:r w:rsidR="00B13B36">
        <w:t>demand has</w:t>
      </w:r>
      <w:r w:rsidRPr="0087670B">
        <w:t xml:space="preserve"> access to the Internet. </w:t>
      </w:r>
    </w:p>
    <w:p w14:paraId="23B02FE5" w14:textId="77777777" w:rsidR="002A0B44" w:rsidRDefault="002A0B44" w:rsidP="00F12004"/>
    <w:p w14:paraId="392A2621" w14:textId="77777777" w:rsidR="002A0B44" w:rsidRPr="0087670B" w:rsidRDefault="002A0B44" w:rsidP="00F12004">
      <w:r>
        <w:t xml:space="preserve">For areas outside of the contiguous United States, undersea cable </w:t>
      </w:r>
      <w:r w:rsidR="001A5B89">
        <w:t>and landing stations support links between the</w:t>
      </w:r>
      <w:r>
        <w:t xml:space="preserve"> RT</w:t>
      </w:r>
      <w:r w:rsidR="001A5B89">
        <w:t xml:space="preserve"> and the contiguous United States.  Within non-contiguous areas, submarine cable </w:t>
      </w:r>
      <w:r w:rsidR="007E3E47">
        <w:t>and beach manholes are</w:t>
      </w:r>
      <w:r w:rsidR="001A5B89">
        <w:t xml:space="preserve"> used to </w:t>
      </w:r>
      <w:r w:rsidR="007E3E47">
        <w:t xml:space="preserve">support middle mile routes </w:t>
      </w:r>
      <w:r w:rsidR="00A644F3">
        <w:t>that</w:t>
      </w:r>
      <w:r w:rsidR="007E3E47">
        <w:t xml:space="preserve"> intersect water bodies (e.g. routes going from one island to another island).  Additional information on undersea and submarine modeling can be found in sections 8.2 and 8.4 of this document. </w:t>
      </w:r>
    </w:p>
    <w:p w14:paraId="210593D6" w14:textId="77777777" w:rsidR="002B41AA" w:rsidRPr="0087670B" w:rsidRDefault="002B41AA" w:rsidP="00F12004"/>
    <w:p w14:paraId="6E053608" w14:textId="77777777" w:rsidR="00C515CB" w:rsidRPr="0087670B" w:rsidRDefault="00C515CB" w:rsidP="006076C2">
      <w:pPr>
        <w:pStyle w:val="Heading5"/>
      </w:pPr>
      <w:r>
        <w:t>IP Transit Network</w:t>
      </w:r>
    </w:p>
    <w:p w14:paraId="58F6C113" w14:textId="77777777" w:rsidR="002B41AA" w:rsidRDefault="003A1D0F" w:rsidP="00F12004">
      <w:r>
        <w:t xml:space="preserve">A-CAM introduces transit cost calculations. </w:t>
      </w:r>
      <w:r w:rsidR="007C171C">
        <w:t xml:space="preserve">  Transit costs reflect the situation where carriers must pay for </w:t>
      </w:r>
      <w:r w:rsidR="004E05C8">
        <w:t xml:space="preserve">transit to an </w:t>
      </w:r>
      <w:r w:rsidR="007C171C">
        <w:t>Internet Peering</w:t>
      </w:r>
      <w:r w:rsidR="004E05C8">
        <w:t xml:space="preserve"> site</w:t>
      </w:r>
      <w:r w:rsidR="007C171C">
        <w:t>.</w:t>
      </w:r>
    </w:p>
    <w:p w14:paraId="0D59CC99" w14:textId="77777777" w:rsidR="007C171C" w:rsidRDefault="007C171C" w:rsidP="00F12004"/>
    <w:p w14:paraId="490AC320" w14:textId="77777777" w:rsidR="006B423F" w:rsidRDefault="007C171C" w:rsidP="00F12004">
      <w:r>
        <w:t xml:space="preserve">A-CAM’s transit calculations attach each RT ring to </w:t>
      </w:r>
      <w:r w:rsidR="00841511">
        <w:t>the</w:t>
      </w:r>
      <w:r>
        <w:t xml:space="preserve"> two nearest Internet Peering locations.  </w:t>
      </w:r>
      <w:r w:rsidR="006B423F">
        <w:t xml:space="preserve">For routes longer than 90 miles, repeater costs are included.  </w:t>
      </w:r>
    </w:p>
    <w:p w14:paraId="3CEC8FA5" w14:textId="77777777" w:rsidR="006B423F" w:rsidRDefault="006B423F" w:rsidP="00F12004"/>
    <w:p w14:paraId="5A4F91CB" w14:textId="77777777" w:rsidR="00DE40DE" w:rsidRDefault="009036A9" w:rsidP="00F12004">
      <w:r>
        <w:t xml:space="preserve">The cable, structure and electronics investment to support the transit </w:t>
      </w:r>
      <w:r w:rsidR="00841511">
        <w:t>from the RT ring to each Internet Peering location</w:t>
      </w:r>
      <w:r>
        <w:t xml:space="preserve"> are first attributed to the </w:t>
      </w:r>
      <w:r w:rsidR="0055668B">
        <w:t xml:space="preserve">collection of </w:t>
      </w:r>
      <w:r>
        <w:t xml:space="preserve">ROR carriers </w:t>
      </w:r>
      <w:r w:rsidR="0055668B">
        <w:t xml:space="preserve">served by the RT ring </w:t>
      </w:r>
      <w:r>
        <w:t>based upon the number of ROR Node0s utilizing the transit route compared to all Node0s</w:t>
      </w:r>
      <w:r w:rsidR="00841511">
        <w:t xml:space="preserve"> (including Price Cap carrier Node0s)</w:t>
      </w:r>
      <w:r>
        <w:t xml:space="preserve">.  This </w:t>
      </w:r>
      <w:r w:rsidR="0055668B">
        <w:t xml:space="preserve">collective </w:t>
      </w:r>
      <w:r>
        <w:t xml:space="preserve">ROR carrier cost for transit is then distributed to </w:t>
      </w:r>
      <w:r w:rsidR="0055668B">
        <w:t xml:space="preserve">ROR </w:t>
      </w:r>
      <w:r>
        <w:t xml:space="preserve">locations </w:t>
      </w:r>
      <w:r w:rsidR="0055668B">
        <w:t xml:space="preserve">served by the RT ring </w:t>
      </w:r>
      <w:r>
        <w:t xml:space="preserve">based on the Number of ROR locations served by the transit route. </w:t>
      </w:r>
    </w:p>
    <w:p w14:paraId="39990551" w14:textId="77777777" w:rsidR="002B41AA" w:rsidRPr="0087670B" w:rsidRDefault="002B41AA" w:rsidP="00C55BF8">
      <w:pPr>
        <w:pStyle w:val="Heading4"/>
      </w:pPr>
      <w:r w:rsidRPr="0087670B">
        <w:lastRenderedPageBreak/>
        <w:t xml:space="preserve">Capex </w:t>
      </w:r>
      <w:r w:rsidR="00230BC8">
        <w:t>Cost Considerations</w:t>
      </w:r>
    </w:p>
    <w:p w14:paraId="3E6DD5D5" w14:textId="77777777" w:rsidR="002B41AA" w:rsidRPr="0087670B" w:rsidRDefault="002B41AA" w:rsidP="00F12004">
      <w:r w:rsidRPr="0087670B">
        <w:t xml:space="preserve">It is important to </w:t>
      </w:r>
      <w:r w:rsidR="00230BC8">
        <w:t xml:space="preserve">understand three real-world factors </w:t>
      </w:r>
      <w:r w:rsidRPr="0087670B">
        <w:t xml:space="preserve">that </w:t>
      </w:r>
      <w:r w:rsidR="00844F51">
        <w:t>improve</w:t>
      </w:r>
      <w:r w:rsidR="00230BC8">
        <w:t xml:space="preserve"> the computation of Capex in </w:t>
      </w:r>
      <w:r w:rsidR="00CE0A6F">
        <w:t xml:space="preserve">A-CAM </w:t>
      </w:r>
      <w:r w:rsidR="00844F51">
        <w:t>at the Census Block level</w:t>
      </w:r>
      <w:r w:rsidR="00230BC8">
        <w:t xml:space="preserve">. The cost </w:t>
      </w:r>
      <w:r w:rsidR="003520A6">
        <w:t>factors considered</w:t>
      </w:r>
      <w:r w:rsidR="00230BC8">
        <w:t xml:space="preserve"> are presented in the table that follows: </w:t>
      </w:r>
    </w:p>
    <w:p w14:paraId="16B12B51" w14:textId="77777777" w:rsidR="002B41AA" w:rsidRDefault="002B41AA" w:rsidP="00F12004"/>
    <w:p w14:paraId="25D77B39" w14:textId="77777777" w:rsidR="002B41AA" w:rsidRDefault="002B41AA" w:rsidP="00C55BF8">
      <w:pPr>
        <w:pStyle w:val="Caption"/>
        <w:keepNext/>
      </w:pPr>
      <w:r>
        <w:t xml:space="preserve">Table </w:t>
      </w:r>
      <w:fldSimple w:instr=" SEQ Table \* ARABIC ">
        <w:r w:rsidR="007E14F8">
          <w:rPr>
            <w:noProof/>
          </w:rPr>
          <w:t>4</w:t>
        </w:r>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609"/>
        <w:gridCol w:w="7021"/>
      </w:tblGrid>
      <w:tr w:rsidR="002B41AA" w:rsidRPr="00215841" w14:paraId="530E3F82" w14:textId="77777777" w:rsidTr="00895ABF">
        <w:trPr>
          <w:trHeight w:val="300"/>
          <w:tblHeader/>
        </w:trPr>
        <w:tc>
          <w:tcPr>
            <w:tcW w:w="1647" w:type="dxa"/>
            <w:shd w:val="clear" w:color="auto" w:fill="EEECE1"/>
            <w:noWrap/>
          </w:tcPr>
          <w:p w14:paraId="569F0768" w14:textId="77777777" w:rsidR="002B41AA" w:rsidRPr="00A52A35" w:rsidRDefault="002B41AA" w:rsidP="008469E0">
            <w:pPr>
              <w:rPr>
                <w:color w:val="000000"/>
                <w:sz w:val="20"/>
                <w:szCs w:val="20"/>
              </w:rPr>
            </w:pPr>
            <w:r w:rsidRPr="00A52A35">
              <w:rPr>
                <w:color w:val="000000"/>
                <w:sz w:val="20"/>
                <w:szCs w:val="20"/>
              </w:rPr>
              <w:t>Modeling Issue</w:t>
            </w:r>
          </w:p>
        </w:tc>
        <w:tc>
          <w:tcPr>
            <w:tcW w:w="7209" w:type="dxa"/>
            <w:shd w:val="clear" w:color="auto" w:fill="EEECE1"/>
            <w:noWrap/>
          </w:tcPr>
          <w:p w14:paraId="2DEC087C" w14:textId="77777777" w:rsidR="002B41AA" w:rsidRPr="00A52A35" w:rsidRDefault="002B41AA" w:rsidP="008469E0">
            <w:pPr>
              <w:rPr>
                <w:color w:val="000000"/>
                <w:sz w:val="20"/>
                <w:szCs w:val="20"/>
              </w:rPr>
            </w:pPr>
            <w:r w:rsidRPr="00A52A35">
              <w:rPr>
                <w:color w:val="000000"/>
                <w:sz w:val="20"/>
                <w:szCs w:val="20"/>
              </w:rPr>
              <w:t>Design Logic Employed</w:t>
            </w:r>
          </w:p>
        </w:tc>
      </w:tr>
      <w:tr w:rsidR="002B41AA" w:rsidRPr="00215841" w14:paraId="656D86C5" w14:textId="77777777" w:rsidTr="00895ABF">
        <w:trPr>
          <w:cantSplit/>
          <w:trHeight w:val="300"/>
        </w:trPr>
        <w:tc>
          <w:tcPr>
            <w:tcW w:w="1647" w:type="dxa"/>
            <w:noWrap/>
          </w:tcPr>
          <w:p w14:paraId="64A73C7C" w14:textId="77777777" w:rsidR="002B41AA" w:rsidRPr="00A52A35" w:rsidRDefault="002B41AA" w:rsidP="008469E0">
            <w:pPr>
              <w:rPr>
                <w:color w:val="000000"/>
                <w:sz w:val="20"/>
                <w:szCs w:val="20"/>
              </w:rPr>
            </w:pPr>
            <w:r w:rsidRPr="00A52A35">
              <w:rPr>
                <w:color w:val="000000"/>
                <w:sz w:val="20"/>
                <w:szCs w:val="20"/>
              </w:rPr>
              <w:t>Terrain</w:t>
            </w:r>
          </w:p>
        </w:tc>
        <w:tc>
          <w:tcPr>
            <w:tcW w:w="7209" w:type="dxa"/>
            <w:noWrap/>
          </w:tcPr>
          <w:p w14:paraId="7EC84E37" w14:textId="77777777" w:rsidR="002B41AA" w:rsidRPr="00A52A35" w:rsidRDefault="002B41AA" w:rsidP="008469E0">
            <w:pPr>
              <w:rPr>
                <w:color w:val="000000"/>
                <w:sz w:val="20"/>
                <w:szCs w:val="20"/>
              </w:rPr>
            </w:pPr>
            <w:r w:rsidRPr="00A52A35">
              <w:rPr>
                <w:color w:val="000000"/>
                <w:sz w:val="20"/>
                <w:szCs w:val="20"/>
              </w:rPr>
              <w:t>The Capex Sub-Module is sensitive to terrain characteristics faced in wireline construction via the use of a driver to account for varied construction costs.</w:t>
            </w:r>
            <w:r w:rsidR="00C737E2" w:rsidRPr="00A52A35">
              <w:rPr>
                <w:color w:val="000000"/>
                <w:sz w:val="20"/>
                <w:szCs w:val="20"/>
              </w:rPr>
              <w:t xml:space="preserve">  The model gathers terrain characteristics including depth to bedrock, depth to water, rock hardness and soil type.</w:t>
            </w:r>
          </w:p>
        </w:tc>
      </w:tr>
      <w:tr w:rsidR="002B41AA" w:rsidRPr="00215841" w14:paraId="7576C438" w14:textId="77777777" w:rsidTr="00895ABF">
        <w:trPr>
          <w:cantSplit/>
          <w:trHeight w:val="300"/>
        </w:trPr>
        <w:tc>
          <w:tcPr>
            <w:tcW w:w="1647" w:type="dxa"/>
            <w:noWrap/>
          </w:tcPr>
          <w:p w14:paraId="35D817E5" w14:textId="77777777" w:rsidR="002B41AA" w:rsidRPr="00A52A35" w:rsidRDefault="002B41AA" w:rsidP="008469E0">
            <w:pPr>
              <w:rPr>
                <w:color w:val="000000"/>
                <w:sz w:val="20"/>
                <w:szCs w:val="20"/>
              </w:rPr>
            </w:pPr>
            <w:r w:rsidRPr="00A52A35">
              <w:rPr>
                <w:color w:val="000000"/>
                <w:sz w:val="20"/>
                <w:szCs w:val="20"/>
              </w:rPr>
              <w:t>Density</w:t>
            </w:r>
          </w:p>
        </w:tc>
        <w:tc>
          <w:tcPr>
            <w:tcW w:w="7209" w:type="dxa"/>
            <w:noWrap/>
          </w:tcPr>
          <w:p w14:paraId="3E198E59" w14:textId="77777777" w:rsidR="002B41AA" w:rsidRPr="00A52A35" w:rsidRDefault="002B41AA" w:rsidP="008469E0">
            <w:pPr>
              <w:rPr>
                <w:color w:val="000000"/>
                <w:sz w:val="20"/>
                <w:szCs w:val="20"/>
              </w:rPr>
            </w:pPr>
            <w:r w:rsidRPr="00A52A35">
              <w:rPr>
                <w:color w:val="000000"/>
                <w:sz w:val="20"/>
                <w:szCs w:val="20"/>
              </w:rPr>
              <w:t>The Capex Sub-Module is sensitive to aggregate density of a Census Block through multiple factors, including user quantity driven wireline costs and scaled backhaul (second and middle mile) costs based on aggregated demand in a given serving area.</w:t>
            </w:r>
            <w:r w:rsidR="00C737E2" w:rsidRPr="00A52A35">
              <w:rPr>
                <w:color w:val="000000"/>
                <w:sz w:val="20"/>
                <w:szCs w:val="20"/>
              </w:rPr>
              <w:t xml:space="preserve">  Density in the model is based upon the </w:t>
            </w:r>
            <w:r w:rsidR="003520A6">
              <w:rPr>
                <w:color w:val="000000"/>
                <w:sz w:val="20"/>
                <w:szCs w:val="20"/>
              </w:rPr>
              <w:t xml:space="preserve">area and </w:t>
            </w:r>
            <w:r w:rsidR="00C737E2" w:rsidRPr="00A52A35">
              <w:rPr>
                <w:color w:val="000000"/>
                <w:sz w:val="20"/>
                <w:szCs w:val="20"/>
              </w:rPr>
              <w:t>number of locations in each Census Block Group.</w:t>
            </w:r>
          </w:p>
        </w:tc>
      </w:tr>
      <w:tr w:rsidR="002B41AA" w:rsidRPr="00215841" w14:paraId="7CD5552F" w14:textId="77777777" w:rsidTr="00895ABF">
        <w:trPr>
          <w:cantSplit/>
          <w:trHeight w:val="485"/>
        </w:trPr>
        <w:tc>
          <w:tcPr>
            <w:tcW w:w="1647" w:type="dxa"/>
            <w:noWrap/>
          </w:tcPr>
          <w:p w14:paraId="68529B04" w14:textId="77777777" w:rsidR="002B41AA" w:rsidRPr="00A52A35" w:rsidRDefault="002B41AA" w:rsidP="008469E0">
            <w:pPr>
              <w:rPr>
                <w:color w:val="000000"/>
                <w:sz w:val="20"/>
                <w:szCs w:val="20"/>
              </w:rPr>
            </w:pPr>
            <w:r w:rsidRPr="00A52A35">
              <w:rPr>
                <w:color w:val="000000"/>
                <w:sz w:val="20"/>
                <w:szCs w:val="20"/>
              </w:rPr>
              <w:t>Region</w:t>
            </w:r>
          </w:p>
        </w:tc>
        <w:tc>
          <w:tcPr>
            <w:tcW w:w="7209" w:type="dxa"/>
            <w:noWrap/>
          </w:tcPr>
          <w:p w14:paraId="4411E043" w14:textId="77777777" w:rsidR="002B41AA" w:rsidRPr="00A52A35" w:rsidRDefault="002B41AA" w:rsidP="00145073">
            <w:pPr>
              <w:rPr>
                <w:color w:val="000000"/>
                <w:sz w:val="20"/>
                <w:szCs w:val="20"/>
              </w:rPr>
            </w:pPr>
            <w:r w:rsidRPr="00A52A35">
              <w:rPr>
                <w:color w:val="000000"/>
                <w:sz w:val="20"/>
                <w:szCs w:val="20"/>
              </w:rPr>
              <w:t>The Capex Sub-Module adjusts for regional cost differences in material and labor costs.  This is controlled by the RegionalCostAdjustment user controlled input.</w:t>
            </w:r>
          </w:p>
        </w:tc>
      </w:tr>
    </w:tbl>
    <w:p w14:paraId="1F31ED07" w14:textId="77777777" w:rsidR="002B41AA" w:rsidRDefault="002B41AA" w:rsidP="00C55BF8">
      <w:pPr>
        <w:pStyle w:val="ListParagraph"/>
        <w:ind w:left="0"/>
      </w:pPr>
    </w:p>
    <w:p w14:paraId="595EF03F" w14:textId="77777777" w:rsidR="00430D74" w:rsidRDefault="00430D74" w:rsidP="00430D74">
      <w:pPr>
        <w:rPr>
          <w:highlight w:val="yellow"/>
        </w:rPr>
      </w:pPr>
      <w:bookmarkStart w:id="1861" w:name="_Toc352747447"/>
      <w:r>
        <w:t xml:space="preserve">Terrain/soil conditions </w:t>
      </w:r>
      <w:r w:rsidR="00624D0E">
        <w:t xml:space="preserve">and density </w:t>
      </w:r>
      <w:r>
        <w:t>affect</w:t>
      </w:r>
      <w:r w:rsidR="003520A6">
        <w:t xml:space="preserve"> </w:t>
      </w:r>
      <w:r>
        <w:t>Underground Excavation costs and Buried Excavation costs.  Each of these cost elements have cost inputs specific to the type of soil condition (Normal, Soft Rock, Hard Rock or Water (i.e., high water table)</w:t>
      </w:r>
      <w:r w:rsidR="003520A6">
        <w:t xml:space="preserve"> and the density of the area</w:t>
      </w:r>
      <w:r>
        <w:t xml:space="preserve">.  Based upon soil/terrain </w:t>
      </w:r>
      <w:r w:rsidR="003520A6">
        <w:t xml:space="preserve">and density </w:t>
      </w:r>
      <w:r>
        <w:t>information associated with each plant element, the model uses the relevant associated C</w:t>
      </w:r>
      <w:r w:rsidR="00624D0E">
        <w:t>apex</w:t>
      </w:r>
      <w:r>
        <w:t xml:space="preserve"> cost input to estimate the cost of structure placement in the specific soil type</w:t>
      </w:r>
      <w:r w:rsidR="003520A6">
        <w:t xml:space="preserve"> and density</w:t>
      </w:r>
      <w:r>
        <w:t xml:space="preserve"> in which the structure is being placed.   In other words, as an output of the Network Design each plant element has an associated terrain </w:t>
      </w:r>
      <w:r w:rsidR="003520A6">
        <w:t xml:space="preserve">and density </w:t>
      </w:r>
      <w:r>
        <w:t>attribute.  Based upon the terrain attribute, the appropriate investment lookup is made.</w:t>
      </w:r>
    </w:p>
    <w:p w14:paraId="2A337E66" w14:textId="77777777" w:rsidR="00430D74" w:rsidRDefault="00430D74" w:rsidP="00A52A35">
      <w:pPr>
        <w:pStyle w:val="Heading4"/>
      </w:pPr>
      <w:r>
        <w:t>Terrain Factor Development</w:t>
      </w:r>
    </w:p>
    <w:p w14:paraId="1484DCE8" w14:textId="77777777" w:rsidR="00C87920" w:rsidRDefault="00430D74" w:rsidP="00430D74">
      <w:r>
        <w:t xml:space="preserve">To support cost sensitivity driven by terrain factors, a terrain by Census Block Group (CBG) table was developed.  </w:t>
      </w:r>
    </w:p>
    <w:p w14:paraId="481B7F8E" w14:textId="77777777" w:rsidR="00215841" w:rsidRDefault="00215841" w:rsidP="00430D74"/>
    <w:p w14:paraId="61F94B2B" w14:textId="77777777" w:rsidR="00F84958" w:rsidRDefault="00430D74" w:rsidP="00430D74">
      <w:r>
        <w:t xml:space="preserve">For the contiguous states, Puerto Rico and Alaska, the terrain by CBG table </w:t>
      </w:r>
      <w:r w:rsidR="00F84958">
        <w:t>was</w:t>
      </w:r>
      <w:r>
        <w:t xml:space="preserve"> sourced from </w:t>
      </w:r>
      <w:r w:rsidR="00CB7F5C" w:rsidRPr="00CB7F5C">
        <w:t>Natural Resources Conservation Service</w:t>
      </w:r>
      <w:r w:rsidR="00CB7F5C">
        <w:t xml:space="preserve"> (</w:t>
      </w:r>
      <w:r>
        <w:t>NRCS</w:t>
      </w:r>
      <w:r w:rsidR="00CB7F5C">
        <w:t>)</w:t>
      </w:r>
      <w:r>
        <w:t xml:space="preserve"> STATSGO data</w:t>
      </w:r>
      <w:r w:rsidR="00F84958">
        <w:t>.</w:t>
      </w:r>
      <w:r w:rsidR="00F84958">
        <w:rPr>
          <w:rStyle w:val="FootnoteReference"/>
        </w:rPr>
        <w:footnoteReference w:id="24"/>
      </w:r>
    </w:p>
    <w:p w14:paraId="33C58FA2" w14:textId="77777777" w:rsidR="00215841" w:rsidRDefault="00430D74" w:rsidP="00430D74">
      <w:r>
        <w:t xml:space="preserve"> </w:t>
      </w:r>
    </w:p>
    <w:p w14:paraId="3D23F99E" w14:textId="77777777" w:rsidR="00CB7F5C" w:rsidRDefault="00430D74" w:rsidP="00430D74">
      <w:r>
        <w:t xml:space="preserve">For </w:t>
      </w:r>
      <w:r w:rsidR="00591904">
        <w:t>American Samoa and Guam</w:t>
      </w:r>
      <w:r>
        <w:t xml:space="preserve">, SSURSGO data was </w:t>
      </w:r>
      <w:r w:rsidR="00CB7F5C">
        <w:t>used.</w:t>
      </w:r>
    </w:p>
    <w:p w14:paraId="282BEBFB" w14:textId="77777777" w:rsidR="00CB7F5C" w:rsidRDefault="00CB7F5C" w:rsidP="00430D74"/>
    <w:p w14:paraId="3808BDE6" w14:textId="77777777" w:rsidR="00430D74" w:rsidRDefault="00CB7F5C" w:rsidP="00430D74">
      <w:r>
        <w:t>In both cases, the following attributes were</w:t>
      </w:r>
      <w:r w:rsidR="00215841">
        <w:t xml:space="preserve"> </w:t>
      </w:r>
      <w:r w:rsidR="00430D74">
        <w:t>used</w:t>
      </w:r>
      <w:r w:rsidR="00215841">
        <w:t>:</w:t>
      </w:r>
    </w:p>
    <w:p w14:paraId="4269DF7F" w14:textId="77777777" w:rsidR="00430D74" w:rsidRDefault="00430D74" w:rsidP="00430D74"/>
    <w:p w14:paraId="72AFD4CA" w14:textId="77777777" w:rsidR="00F84958" w:rsidRDefault="00430D74">
      <w:pPr>
        <w:pStyle w:val="ListParagraph"/>
        <w:numPr>
          <w:ilvl w:val="0"/>
          <w:numId w:val="99"/>
        </w:numPr>
      </w:pPr>
      <w:r>
        <w:t xml:space="preserve">Bedrock Depth </w:t>
      </w:r>
    </w:p>
    <w:p w14:paraId="5E83386D" w14:textId="77777777" w:rsidR="00430D74" w:rsidRDefault="00430D74">
      <w:pPr>
        <w:pStyle w:val="ListParagraph"/>
        <w:numPr>
          <w:ilvl w:val="0"/>
          <w:numId w:val="99"/>
        </w:numPr>
      </w:pPr>
      <w:r>
        <w:t>Rock Hardness</w:t>
      </w:r>
    </w:p>
    <w:p w14:paraId="6B188EED" w14:textId="77777777" w:rsidR="00430D74" w:rsidRDefault="00430D74" w:rsidP="00430D74">
      <w:pPr>
        <w:pStyle w:val="ListParagraph"/>
        <w:numPr>
          <w:ilvl w:val="0"/>
          <w:numId w:val="99"/>
        </w:numPr>
      </w:pPr>
      <w:r>
        <w:t xml:space="preserve">Water Depth </w:t>
      </w:r>
    </w:p>
    <w:p w14:paraId="2830186E" w14:textId="77777777" w:rsidR="00430D74" w:rsidRDefault="00430D74" w:rsidP="00430D74">
      <w:pPr>
        <w:pStyle w:val="ListParagraph"/>
        <w:numPr>
          <w:ilvl w:val="0"/>
          <w:numId w:val="99"/>
        </w:numPr>
      </w:pPr>
      <w:r>
        <w:lastRenderedPageBreak/>
        <w:t xml:space="preserve">Surface Texture </w:t>
      </w:r>
    </w:p>
    <w:p w14:paraId="5825F107" w14:textId="77777777" w:rsidR="00430D74" w:rsidRDefault="00430D74" w:rsidP="00430D74"/>
    <w:p w14:paraId="429C74CE" w14:textId="77777777" w:rsidR="005F6A11" w:rsidRDefault="00430D74" w:rsidP="007F4F6B">
      <w:r w:rsidRPr="00C21E76">
        <w:t xml:space="preserve">The Bedrock and Water Depth for each Census Block Group represented the area weighted average of each STATSGO/SSURGO </w:t>
      </w:r>
      <w:r w:rsidR="0066189E">
        <w:t xml:space="preserve">Component </w:t>
      </w:r>
      <w:r w:rsidRPr="00C21E76">
        <w:t>Map Unit relative to the Census Block Group.  The Rock Hardness used was the most frequ</w:t>
      </w:r>
      <w:r w:rsidRPr="00B33C07">
        <w:t xml:space="preserve">ently occurring value.  When </w:t>
      </w:r>
      <w:r w:rsidRPr="001C2B9B">
        <w:t xml:space="preserve">developing the Terrain by CBG table, the STATSGO </w:t>
      </w:r>
      <w:r w:rsidR="005F6A11" w:rsidRPr="000F60B4">
        <w:t xml:space="preserve">Component polygons </w:t>
      </w:r>
      <w:r w:rsidRPr="004510E5">
        <w:t xml:space="preserve">had to cover at least 20% of the Census Block Group to be represented in the calculations.  </w:t>
      </w:r>
      <w:r w:rsidR="005F6A11" w:rsidRPr="00294EDB">
        <w:t xml:space="preserve">For the </w:t>
      </w:r>
      <w:r w:rsidR="00311387">
        <w:t xml:space="preserve">contiguous </w:t>
      </w:r>
      <w:r w:rsidR="005F6A11" w:rsidRPr="00294EDB">
        <w:t>United States</w:t>
      </w:r>
      <w:r w:rsidR="00DA274D" w:rsidRPr="00294EDB">
        <w:t xml:space="preserve">, </w:t>
      </w:r>
      <w:r w:rsidR="00DA274D" w:rsidRPr="00FE743A">
        <w:t>where</w:t>
      </w:r>
      <w:r w:rsidRPr="00FE743A">
        <w:t xml:space="preserve"> no STATSGO or SSURGO data elements covered at least 20% of the CBG, values were filled as NULLS.</w:t>
      </w:r>
      <w:r w:rsidR="003D797F" w:rsidRPr="00FE743A">
        <w:t xml:space="preserve">  </w:t>
      </w:r>
    </w:p>
    <w:p w14:paraId="0739E5D2" w14:textId="77777777" w:rsidR="0066189E" w:rsidRDefault="0066189E" w:rsidP="007F4F6B"/>
    <w:p w14:paraId="53325ABE" w14:textId="77777777" w:rsidR="00F56BA9" w:rsidRDefault="003D797F" w:rsidP="00E46C58">
      <w:r>
        <w:t xml:space="preserve">Based upon the depth to bedrock, water and the rock hardness assignments to Hard, Soft, Normal and Water terrain types were made.  With these assignments made on each plant element, appropriate terrain driven inputs are applied by </w:t>
      </w:r>
      <w:r w:rsidR="00591904">
        <w:t>A-CAM</w:t>
      </w:r>
      <w:r>
        <w:t>.</w:t>
      </w:r>
    </w:p>
    <w:p w14:paraId="4DD0005E" w14:textId="77777777" w:rsidR="0066189E" w:rsidRDefault="0066189E" w:rsidP="00E46C58"/>
    <w:p w14:paraId="3FAAEBB8" w14:textId="77777777" w:rsidR="00E46C58" w:rsidRDefault="00E46C58" w:rsidP="00A52A35">
      <w:pPr>
        <w:pStyle w:val="Heading4"/>
      </w:pPr>
      <w:r>
        <w:t>Density Development</w:t>
      </w:r>
    </w:p>
    <w:p w14:paraId="1B21B5F5" w14:textId="77777777" w:rsidR="00E46C58" w:rsidRPr="00E46C58" w:rsidRDefault="00591904">
      <w:r>
        <w:t>D</w:t>
      </w:r>
      <w:r w:rsidR="00E46C58">
        <w:t>ensity is measured at the Census Block Group level</w:t>
      </w:r>
      <w:r w:rsidR="003520A6">
        <w:t xml:space="preserve"> and based upon the sum of locations in the Census Block Group divided by the area of the </w:t>
      </w:r>
      <w:r w:rsidR="00C85CF4">
        <w:t>Census Block Group.  The resulting numerical value is then translated into Urban (</w:t>
      </w:r>
      <w:r w:rsidR="006F0F97">
        <w:t xml:space="preserve">equal to and </w:t>
      </w:r>
      <w:r w:rsidR="00C85CF4">
        <w:t>above 5000/sq</w:t>
      </w:r>
      <w:r w:rsidR="006F0F97">
        <w:t xml:space="preserve"> </w:t>
      </w:r>
      <w:r w:rsidR="00C85CF4">
        <w:t>mi.), Suburban (</w:t>
      </w:r>
      <w:r w:rsidR="006F0F97">
        <w:t xml:space="preserve">equal to and </w:t>
      </w:r>
      <w:r w:rsidR="00C85CF4">
        <w:t>above 200/</w:t>
      </w:r>
      <w:r w:rsidR="007F4405">
        <w:t>sq mi</w:t>
      </w:r>
      <w:r w:rsidR="00C85CF4">
        <w:t>.) and Rural</w:t>
      </w:r>
      <w:r w:rsidR="00927E78">
        <w:t>.</w:t>
      </w:r>
    </w:p>
    <w:p w14:paraId="774E2FBF" w14:textId="77777777" w:rsidR="002B41AA" w:rsidRPr="0087670B" w:rsidRDefault="002B41AA" w:rsidP="00C55BF8">
      <w:pPr>
        <w:pStyle w:val="Heading2"/>
      </w:pPr>
      <w:bookmarkStart w:id="1862" w:name="_Toc365452257"/>
      <w:bookmarkStart w:id="1863" w:name="_Toc447638134"/>
      <w:bookmarkStart w:id="1864" w:name="_Toc441324389"/>
      <w:r w:rsidRPr="0087670B">
        <w:t>Ope</w:t>
      </w:r>
      <w:r>
        <w:t>rational Expense (Opex)</w:t>
      </w:r>
      <w:r w:rsidRPr="0087670B">
        <w:t xml:space="preserve"> Sub-Module</w:t>
      </w:r>
      <w:bookmarkEnd w:id="1861"/>
      <w:bookmarkEnd w:id="1862"/>
      <w:bookmarkEnd w:id="1863"/>
      <w:bookmarkEnd w:id="1864"/>
    </w:p>
    <w:p w14:paraId="0D8AB7FD" w14:textId="77777777" w:rsidR="002B41AA" w:rsidRDefault="002B41AA" w:rsidP="008B67AF"/>
    <w:p w14:paraId="1DC1134B" w14:textId="1F1F5FF8" w:rsidR="002B41AA" w:rsidRPr="0087670B" w:rsidRDefault="002B41AA" w:rsidP="008B67AF">
      <w:r w:rsidRPr="0087670B">
        <w:t xml:space="preserve">The </w:t>
      </w:r>
      <w:r w:rsidR="00591904">
        <w:t>A-CAM</w:t>
      </w:r>
      <w:r w:rsidR="00591904" w:rsidRPr="0087670B">
        <w:t xml:space="preserve"> </w:t>
      </w:r>
      <w:r w:rsidRPr="0087670B">
        <w:t>Opex Sub-Module estimate</w:t>
      </w:r>
      <w:r>
        <w:t>s</w:t>
      </w:r>
      <w:r w:rsidRPr="0087670B">
        <w:t xml:space="preserve"> wireline telecommunication operating </w:t>
      </w:r>
      <w:r w:rsidRPr="004106F5">
        <w:t xml:space="preserve">expenses </w:t>
      </w:r>
      <w:r>
        <w:t xml:space="preserve">incurred </w:t>
      </w:r>
      <w:r w:rsidRPr="004106F5">
        <w:t xml:space="preserve">in provisioning </w:t>
      </w:r>
      <w:r>
        <w:t xml:space="preserve">voice and </w:t>
      </w:r>
      <w:r w:rsidRPr="004106F5">
        <w:t>broadband in service areas by company size</w:t>
      </w:r>
      <w:r w:rsidR="00C85CF4">
        <w:t xml:space="preserve"> </w:t>
      </w:r>
      <w:r w:rsidRPr="004106F5">
        <w:t xml:space="preserve">and by density. The </w:t>
      </w:r>
      <w:r w:rsidR="00E12568">
        <w:t xml:space="preserve">A-CAM </w:t>
      </w:r>
      <w:r w:rsidRPr="004106F5">
        <w:t>Opex Sub-Module is applied to Census Block profiles with consideration</w:t>
      </w:r>
      <w:r w:rsidRPr="0087670B">
        <w:t xml:space="preserve"> of coverage requirements defined by a set of user assumptions and investments.</w:t>
      </w:r>
    </w:p>
    <w:p w14:paraId="130DE86F" w14:textId="77777777" w:rsidR="002B41AA" w:rsidRPr="0087670B" w:rsidRDefault="002B41AA" w:rsidP="008B67AF"/>
    <w:p w14:paraId="179AA90B" w14:textId="11B17028" w:rsidR="002B41AA" w:rsidRDefault="002B41AA" w:rsidP="008B67AF">
      <w:r w:rsidRPr="0087670B">
        <w:t xml:space="preserve">The </w:t>
      </w:r>
      <w:r w:rsidR="00E12568">
        <w:t xml:space="preserve">A-CAM </w:t>
      </w:r>
      <w:r w:rsidRPr="0087670B">
        <w:t xml:space="preserve">Opex cost profiles are presented within a hierarchy of costs referred to as the CostFACE. From the highest level in the hierarchy down, the CostFACE is comprised of the following: </w:t>
      </w:r>
    </w:p>
    <w:p w14:paraId="2353BFBF" w14:textId="77777777" w:rsidR="002B41AA" w:rsidRPr="0087670B" w:rsidRDefault="002B41AA" w:rsidP="008B67AF"/>
    <w:p w14:paraId="5EEFD76E" w14:textId="77777777" w:rsidR="002B41AA" w:rsidRDefault="002B41AA" w:rsidP="008B67AF">
      <w:r w:rsidRPr="0087670B">
        <w:t xml:space="preserve">F – Cost </w:t>
      </w:r>
      <w:r w:rsidRPr="00A01CE3">
        <w:rPr>
          <w:b/>
          <w:u w:val="single"/>
        </w:rPr>
        <w:t>F</w:t>
      </w:r>
      <w:r w:rsidRPr="0087670B">
        <w:t>AMILY (e.g., Network vs. Customer Operations vs. General and Administrative)</w:t>
      </w:r>
    </w:p>
    <w:p w14:paraId="32287705" w14:textId="77777777" w:rsidR="002B41AA" w:rsidRPr="0087670B" w:rsidRDefault="002B41AA" w:rsidP="008B67AF">
      <w:r w:rsidRPr="0087670B">
        <w:t xml:space="preserve">A – Cost </w:t>
      </w:r>
      <w:r w:rsidRPr="00A01CE3">
        <w:rPr>
          <w:b/>
          <w:u w:val="single"/>
        </w:rPr>
        <w:t>A</w:t>
      </w:r>
      <w:r w:rsidRPr="0087670B">
        <w:t>REA (e.g., Plant Specific vs. Plant Non-Specific)</w:t>
      </w:r>
    </w:p>
    <w:p w14:paraId="556ACF69" w14:textId="77777777" w:rsidR="002B41AA" w:rsidRPr="0087670B" w:rsidRDefault="002B41AA" w:rsidP="008B67AF">
      <w:r w:rsidRPr="0087670B">
        <w:t xml:space="preserve">C – Cost </w:t>
      </w:r>
      <w:r w:rsidRPr="00A01CE3">
        <w:rPr>
          <w:b/>
          <w:u w:val="single"/>
        </w:rPr>
        <w:t>C</w:t>
      </w:r>
      <w:r w:rsidRPr="0087670B">
        <w:t>ENTER (e.g., Cable &amp; Wire vs. Circuit Equipment vs. Switching)</w:t>
      </w:r>
    </w:p>
    <w:p w14:paraId="7DA3CBC1" w14:textId="77777777" w:rsidR="002B41AA" w:rsidRPr="0087670B" w:rsidRDefault="002B41AA" w:rsidP="008B67AF">
      <w:r w:rsidRPr="0087670B">
        <w:t xml:space="preserve">E – Cost </w:t>
      </w:r>
      <w:r w:rsidRPr="00A01CE3">
        <w:rPr>
          <w:b/>
          <w:u w:val="single"/>
        </w:rPr>
        <w:t>E</w:t>
      </w:r>
      <w:r w:rsidRPr="0087670B">
        <w:t>LEMENT (e.g., Copper Aerial v. Fiber Aerial v. Copper Buried v. Fiber Buried)</w:t>
      </w:r>
    </w:p>
    <w:p w14:paraId="0FCC9870" w14:textId="77777777" w:rsidR="002B41AA" w:rsidRPr="0087670B" w:rsidRDefault="002B41AA" w:rsidP="008B67AF"/>
    <w:p w14:paraId="3700B4C3" w14:textId="77777777" w:rsidR="002B41AA" w:rsidRPr="0087670B" w:rsidRDefault="002B41AA" w:rsidP="008B67AF">
      <w:r w:rsidRPr="0087670B">
        <w:t>The purpose of the CostFACE is to organiz</w:t>
      </w:r>
      <w:r>
        <w:t>e</w:t>
      </w:r>
      <w:r w:rsidRPr="0087670B">
        <w:t xml:space="preserve"> and align </w:t>
      </w:r>
      <w:r>
        <w:t xml:space="preserve">operating </w:t>
      </w:r>
      <w:r w:rsidRPr="0087670B">
        <w:t xml:space="preserve">costs with relevant cost drivers (e.g., associated Capex investment and </w:t>
      </w:r>
      <w:r w:rsidR="001B214C">
        <w:t>demand</w:t>
      </w:r>
      <w:r w:rsidR="0010454D">
        <w:rPr>
          <w:rStyle w:val="FootnoteReference"/>
        </w:rPr>
        <w:footnoteReference w:id="25"/>
      </w:r>
      <w:r w:rsidRPr="0087670B">
        <w:t xml:space="preserve">). </w:t>
      </w:r>
    </w:p>
    <w:p w14:paraId="31237FE5" w14:textId="77777777" w:rsidR="002B41AA" w:rsidRPr="0087670B" w:rsidRDefault="002B41AA" w:rsidP="008B67AF"/>
    <w:p w14:paraId="39EE52FA" w14:textId="77777777" w:rsidR="002B41AA" w:rsidRPr="0087670B" w:rsidRDefault="002B41AA" w:rsidP="008B67AF">
      <w:r w:rsidRPr="0087670B">
        <w:t xml:space="preserve">The model input is </w:t>
      </w:r>
      <w:r>
        <w:t>organized</w:t>
      </w:r>
      <w:r w:rsidRPr="0087670B">
        <w:t xml:space="preserve"> in a set of static tables made available to </w:t>
      </w:r>
      <w:r w:rsidR="00B2741A">
        <w:t>A-CAM</w:t>
      </w:r>
      <w:r w:rsidR="00B2741A" w:rsidRPr="0087670B">
        <w:t xml:space="preserve"> </w:t>
      </w:r>
      <w:r w:rsidRPr="0087670B">
        <w:t xml:space="preserve">for purposes of aligning the selected operating costs to the selected provider type, size, and density based on cost drivers, such as investment or </w:t>
      </w:r>
      <w:r>
        <w:t>s</w:t>
      </w:r>
      <w:r w:rsidRPr="0087670B">
        <w:t>ervice locations.</w:t>
      </w:r>
    </w:p>
    <w:p w14:paraId="06F2120C" w14:textId="77777777" w:rsidR="002B41AA" w:rsidRPr="0087670B" w:rsidRDefault="002B41AA" w:rsidP="008B67AF"/>
    <w:p w14:paraId="0FAB05F1" w14:textId="77777777" w:rsidR="002B41AA" w:rsidRPr="0087670B" w:rsidRDefault="002B41AA" w:rsidP="008B67AF">
      <w:r w:rsidRPr="0087670B">
        <w:lastRenderedPageBreak/>
        <w:t xml:space="preserve">To provide estimated operating expense for the difference in operating characteristics noted above, relevant provider data available within the public domain were gathered and analyzed to develop a set of baseline cost profiles and a corresponding set of factors or cost functions designed to adjust the baseline views by provider size and density. These publicly available values were then </w:t>
      </w:r>
      <w:r>
        <w:t>validated against</w:t>
      </w:r>
      <w:r w:rsidRPr="0087670B">
        <w:t xml:space="preserve"> proprietary data provided</w:t>
      </w:r>
      <w:r w:rsidR="00C06117">
        <w:t xml:space="preserve"> by industry sources</w:t>
      </w:r>
      <w:r>
        <w:t>.</w:t>
      </w:r>
    </w:p>
    <w:p w14:paraId="2F0FAF24" w14:textId="77777777" w:rsidR="002B41AA" w:rsidRPr="0087670B" w:rsidRDefault="002B41AA" w:rsidP="008B67AF"/>
    <w:p w14:paraId="07BEC196" w14:textId="77777777" w:rsidR="002B41AA" w:rsidRPr="0087670B" w:rsidRDefault="002B41AA" w:rsidP="008B67AF">
      <w:r w:rsidRPr="0087670B">
        <w:t>The steps in the operational cost development process vary by provider size, but are summarized generally below:</w:t>
      </w:r>
    </w:p>
    <w:p w14:paraId="3C15523D" w14:textId="77777777" w:rsidR="002B41AA" w:rsidRPr="0087670B" w:rsidRDefault="002B41AA" w:rsidP="008B67AF"/>
    <w:p w14:paraId="1900B139" w14:textId="77777777" w:rsidR="002B41AA" w:rsidRPr="00962FB5" w:rsidRDefault="002B41AA" w:rsidP="008B67AF">
      <w:pPr>
        <w:pStyle w:val="ListParagraph"/>
        <w:numPr>
          <w:ilvl w:val="0"/>
          <w:numId w:val="1"/>
        </w:numPr>
      </w:pPr>
      <w:r w:rsidRPr="00962FB5">
        <w:t>Research and gather operating expense data;</w:t>
      </w:r>
    </w:p>
    <w:p w14:paraId="4A9BA0FD" w14:textId="77777777" w:rsidR="002B41AA" w:rsidRPr="00962FB5" w:rsidRDefault="002B41AA" w:rsidP="008B67AF">
      <w:pPr>
        <w:pStyle w:val="ListParagraph"/>
        <w:numPr>
          <w:ilvl w:val="0"/>
          <w:numId w:val="1"/>
        </w:numPr>
      </w:pPr>
      <w:r w:rsidRPr="00962FB5">
        <w:t xml:space="preserve">Segmentation of data </w:t>
      </w:r>
      <w:r>
        <w:t>in</w:t>
      </w:r>
      <w:r w:rsidRPr="00962FB5">
        <w:t>to uniform expense lines;</w:t>
      </w:r>
    </w:p>
    <w:p w14:paraId="4F7BD61D" w14:textId="77777777" w:rsidR="002B41AA" w:rsidRPr="00962FB5" w:rsidRDefault="002B41AA" w:rsidP="008B67AF">
      <w:pPr>
        <w:pStyle w:val="ListParagraph"/>
        <w:numPr>
          <w:ilvl w:val="0"/>
          <w:numId w:val="1"/>
        </w:numPr>
      </w:pPr>
      <w:r w:rsidRPr="00962FB5">
        <w:t>Analysis of data;</w:t>
      </w:r>
    </w:p>
    <w:p w14:paraId="5CD1E5F5" w14:textId="5F2877CF" w:rsidR="002B41AA" w:rsidRPr="00962FB5" w:rsidRDefault="002B41AA" w:rsidP="008B67AF">
      <w:pPr>
        <w:pStyle w:val="ListParagraph"/>
        <w:numPr>
          <w:ilvl w:val="0"/>
          <w:numId w:val="1"/>
        </w:numPr>
      </w:pPr>
      <w:r w:rsidRPr="00962FB5">
        <w:t xml:space="preserve">Identification of appropriate </w:t>
      </w:r>
      <w:r w:rsidR="00E12568">
        <w:t xml:space="preserve">A-CAM </w:t>
      </w:r>
      <w:r w:rsidRPr="00962FB5">
        <w:t>Opex Sub-Module cost drivers based on best available data;</w:t>
      </w:r>
    </w:p>
    <w:p w14:paraId="7B6FD685" w14:textId="77777777" w:rsidR="002B41AA" w:rsidRPr="00962FB5" w:rsidRDefault="002B41AA" w:rsidP="008B67AF">
      <w:pPr>
        <w:pStyle w:val="ListParagraph"/>
        <w:numPr>
          <w:ilvl w:val="0"/>
          <w:numId w:val="1"/>
        </w:numPr>
      </w:pPr>
      <w:r w:rsidRPr="00962FB5">
        <w:t>Development of baseline Opex detail;</w:t>
      </w:r>
    </w:p>
    <w:p w14:paraId="0C85A973" w14:textId="77777777" w:rsidR="002B41AA" w:rsidRPr="00962FB5" w:rsidRDefault="002B41AA" w:rsidP="008B67AF">
      <w:pPr>
        <w:pStyle w:val="ListParagraph"/>
        <w:numPr>
          <w:ilvl w:val="0"/>
          <w:numId w:val="1"/>
        </w:numPr>
      </w:pPr>
      <w:r w:rsidRPr="00962FB5">
        <w:t>Development of factors for size and density adjustments;</w:t>
      </w:r>
    </w:p>
    <w:p w14:paraId="7EC26170" w14:textId="77777777" w:rsidR="002B41AA" w:rsidRPr="00962FB5" w:rsidRDefault="002B41AA" w:rsidP="008B67AF">
      <w:pPr>
        <w:pStyle w:val="ListParagraph"/>
        <w:numPr>
          <w:ilvl w:val="0"/>
          <w:numId w:val="1"/>
        </w:numPr>
      </w:pPr>
      <w:r w:rsidRPr="00962FB5">
        <w:t>Development of property tax location adjustments; and</w:t>
      </w:r>
    </w:p>
    <w:p w14:paraId="0220FC87" w14:textId="77777777" w:rsidR="002B41AA" w:rsidRPr="00962FB5" w:rsidRDefault="002B41AA" w:rsidP="008B67AF">
      <w:pPr>
        <w:pStyle w:val="ListParagraph"/>
        <w:numPr>
          <w:ilvl w:val="0"/>
          <w:numId w:val="1"/>
        </w:numPr>
      </w:pPr>
      <w:r w:rsidRPr="00962FB5">
        <w:t>Validation and revalidation of results.</w:t>
      </w:r>
    </w:p>
    <w:p w14:paraId="46847DD1" w14:textId="77777777" w:rsidR="002B41AA" w:rsidRPr="0087670B" w:rsidRDefault="002B41AA" w:rsidP="00C55BF8">
      <w:pPr>
        <w:pStyle w:val="Heading3"/>
      </w:pPr>
      <w:bookmarkStart w:id="1865" w:name="_Toc352747448"/>
      <w:bookmarkStart w:id="1866" w:name="_Toc365452258"/>
      <w:bookmarkStart w:id="1867" w:name="_Toc447638135"/>
      <w:bookmarkStart w:id="1868" w:name="_Toc441324390"/>
      <w:r>
        <w:t xml:space="preserve">Opex </w:t>
      </w:r>
      <w:r w:rsidRPr="0087670B">
        <w:t>Assumptions</w:t>
      </w:r>
      <w:bookmarkEnd w:id="1865"/>
      <w:bookmarkEnd w:id="1866"/>
      <w:bookmarkEnd w:id="1867"/>
      <w:bookmarkEnd w:id="1868"/>
    </w:p>
    <w:p w14:paraId="63DB8C4C" w14:textId="77777777" w:rsidR="002B41AA" w:rsidRDefault="002B41AA" w:rsidP="008B67AF"/>
    <w:p w14:paraId="78A23A7D" w14:textId="77777777" w:rsidR="002B41AA" w:rsidRDefault="002B41AA" w:rsidP="008B67AF">
      <w:r>
        <w:t>Developing a forward</w:t>
      </w:r>
      <w:r w:rsidR="00685BB0">
        <w:t>-</w:t>
      </w:r>
      <w:r>
        <w:t>looking cost model which includes operational expense functions is complex.  What you are trying to do is develop a forward</w:t>
      </w:r>
      <w:r w:rsidR="00685BB0">
        <w:t>-</w:t>
      </w:r>
      <w:r>
        <w:t xml:space="preserve">looking Opex value for a network which may not yet be in place over the assumed geographic scope of the network.  </w:t>
      </w:r>
    </w:p>
    <w:p w14:paraId="02AAC96C" w14:textId="77777777" w:rsidR="002B41AA" w:rsidRDefault="002B41AA" w:rsidP="008B67AF"/>
    <w:p w14:paraId="6CFDD906" w14:textId="77777777" w:rsidR="002B41AA" w:rsidRDefault="002B41AA" w:rsidP="008B67AF">
      <w:r>
        <w:t xml:space="preserve">To accomplish this, existing data sources must be examined, potentially comingled and compared across a number of dimensions to yield a relevant estimate of Opex.  </w:t>
      </w:r>
    </w:p>
    <w:p w14:paraId="617B9C23" w14:textId="77777777" w:rsidR="002B41AA" w:rsidRDefault="002B41AA" w:rsidP="008B67AF"/>
    <w:p w14:paraId="5E21DD47" w14:textId="606D58A0" w:rsidR="002B41AA" w:rsidRDefault="002B41AA" w:rsidP="008B67AF">
      <w:r>
        <w:t>There is no existing readily available source for detailed cost by technology by operating cost category, by geographic area, by density which is aligned with accessible cost drivers.  This is the type of information that is needed in a forward</w:t>
      </w:r>
      <w:r w:rsidR="00685BB0">
        <w:t>-</w:t>
      </w:r>
      <w:r>
        <w:t xml:space="preserve">looking modeling effort.  Rather, there are a limited number of relevant data points found across an array of information sources. This implies that developing data sources which are inputs into </w:t>
      </w:r>
      <w:r w:rsidR="00E12568">
        <w:t xml:space="preserve">A-CAM </w:t>
      </w:r>
      <w:r>
        <w:t xml:space="preserve">processing will be complex.   The quality standard by which the </w:t>
      </w:r>
      <w:r w:rsidR="00E12568">
        <w:t xml:space="preserve">A-CAM </w:t>
      </w:r>
      <w:r>
        <w:t>inputs were evaluated was their consistency among company sizes, consistency with prior forward</w:t>
      </w:r>
      <w:r w:rsidR="00685BB0">
        <w:t>-</w:t>
      </w:r>
      <w:r>
        <w:t>looking results, and comparability to proprietary data sources, if those sources are available.</w:t>
      </w:r>
    </w:p>
    <w:p w14:paraId="5432E294" w14:textId="77777777" w:rsidR="002B41AA" w:rsidRDefault="002B41AA" w:rsidP="008B67AF"/>
    <w:p w14:paraId="3F2B3649" w14:textId="5DEDE0A5" w:rsidR="002B41AA" w:rsidRPr="00962FB5" w:rsidRDefault="002B41AA" w:rsidP="008B67AF">
      <w:r>
        <w:t>T</w:t>
      </w:r>
      <w:r w:rsidRPr="00962FB5">
        <w:t xml:space="preserve">he process </w:t>
      </w:r>
      <w:r>
        <w:t xml:space="preserve">to develop the </w:t>
      </w:r>
      <w:r w:rsidR="00E12568">
        <w:t xml:space="preserve">A-CAM </w:t>
      </w:r>
      <w:r>
        <w:t>inputs to the Opex sub-module relies on</w:t>
      </w:r>
      <w:r w:rsidRPr="00962FB5">
        <w:t xml:space="preserve"> certain assumptions and limitations that constrain the absolute predictability of the Opex Sub-Module, as listed below:</w:t>
      </w:r>
    </w:p>
    <w:p w14:paraId="77CE6549" w14:textId="77777777" w:rsidR="002B41AA" w:rsidRPr="0087670B" w:rsidRDefault="002B41AA" w:rsidP="008B67AF"/>
    <w:p w14:paraId="44108865" w14:textId="77777777" w:rsidR="002B41AA" w:rsidRDefault="002B41AA" w:rsidP="008B67AF">
      <w:pPr>
        <w:pStyle w:val="ListParagraph"/>
        <w:numPr>
          <w:ilvl w:val="0"/>
          <w:numId w:val="20"/>
        </w:numPr>
      </w:pPr>
      <w:r w:rsidRPr="0087670B">
        <w:t>Industry</w:t>
      </w:r>
      <w:r>
        <w:t>-</w:t>
      </w:r>
      <w:r w:rsidRPr="0087670B">
        <w:t>reported financial data are reasonably accurate and sufficiently segregated to develop Opex drivers to model operating expenses at geographic granular levels (i.e., Census Blocks);</w:t>
      </w:r>
    </w:p>
    <w:p w14:paraId="494D73AA" w14:textId="77777777" w:rsidR="002B41AA" w:rsidRDefault="002B41AA" w:rsidP="008B67AF"/>
    <w:p w14:paraId="3B5B2CF4" w14:textId="77777777" w:rsidR="002B41AA" w:rsidRDefault="002B41AA" w:rsidP="008B67AF">
      <w:pPr>
        <w:pStyle w:val="ListParagraph"/>
        <w:numPr>
          <w:ilvl w:val="0"/>
          <w:numId w:val="20"/>
        </w:numPr>
      </w:pPr>
      <w:r w:rsidRPr="0087670B">
        <w:t xml:space="preserve">Varying formats and expense-detail levels of publicly available financial data can be reconciled to provide </w:t>
      </w:r>
      <w:r w:rsidR="00230BC8">
        <w:t xml:space="preserve"> </w:t>
      </w:r>
      <w:r>
        <w:t>compatible</w:t>
      </w:r>
      <w:r w:rsidR="00230BC8">
        <w:t xml:space="preserve"> </w:t>
      </w:r>
      <w:r w:rsidRPr="0087670B">
        <w:t>detail;</w:t>
      </w:r>
    </w:p>
    <w:p w14:paraId="33D87192" w14:textId="77777777" w:rsidR="002B41AA" w:rsidRDefault="002B41AA" w:rsidP="008B67AF"/>
    <w:p w14:paraId="1189BB38" w14:textId="77777777" w:rsidR="002B41AA" w:rsidRDefault="002B41AA" w:rsidP="008B67AF">
      <w:pPr>
        <w:pStyle w:val="ListParagraph"/>
        <w:numPr>
          <w:ilvl w:val="0"/>
          <w:numId w:val="20"/>
        </w:numPr>
      </w:pPr>
      <w:r w:rsidRPr="0087670B">
        <w:lastRenderedPageBreak/>
        <w:t>Compilation of publicly available information can be analyzed using regression equations</w:t>
      </w:r>
      <w:r>
        <w:t>, averages,</w:t>
      </w:r>
      <w:r w:rsidRPr="0087670B">
        <w:t xml:space="preserve"> and other acceptable analysis </w:t>
      </w:r>
      <w:r>
        <w:t xml:space="preserve">derived from </w:t>
      </w:r>
      <w:r w:rsidRPr="0087670B">
        <w:t>industry information to derive baseline Opex detail;</w:t>
      </w:r>
    </w:p>
    <w:p w14:paraId="6BE00A44" w14:textId="77777777" w:rsidR="002B41AA" w:rsidRDefault="002B41AA" w:rsidP="008B67AF"/>
    <w:p w14:paraId="0CF6B204" w14:textId="09CFF0B6" w:rsidR="002B41AA" w:rsidRDefault="002B41AA" w:rsidP="008B67AF">
      <w:pPr>
        <w:pStyle w:val="ListParagraph"/>
        <w:numPr>
          <w:ilvl w:val="0"/>
          <w:numId w:val="20"/>
        </w:numPr>
      </w:pPr>
      <w:r w:rsidRPr="0087670B">
        <w:t xml:space="preserve">Resulting unitized baseline expense detail can be modeled against </w:t>
      </w:r>
      <w:r w:rsidR="00E12568">
        <w:t xml:space="preserve">A-CAM </w:t>
      </w:r>
      <w:r w:rsidRPr="0087670B">
        <w:t>forward-looking cost drivers to approximate reasonable estimates of Opex for selected provider, size, and density characteristics;</w:t>
      </w:r>
    </w:p>
    <w:p w14:paraId="6F17F8B9" w14:textId="77777777" w:rsidR="002B41AA" w:rsidRDefault="002B41AA" w:rsidP="008B67AF"/>
    <w:p w14:paraId="05ADD708" w14:textId="77777777" w:rsidR="002B41AA" w:rsidRDefault="002B41AA" w:rsidP="008B67AF">
      <w:pPr>
        <w:pStyle w:val="ListParagraph"/>
        <w:numPr>
          <w:ilvl w:val="0"/>
          <w:numId w:val="20"/>
        </w:numPr>
      </w:pPr>
      <w:r w:rsidRPr="0087670B">
        <w:t>Historic financial data comprised of mixed technological generations can be adjusted to predict the operating expense of deployed new technology; and</w:t>
      </w:r>
    </w:p>
    <w:p w14:paraId="791F1143" w14:textId="77777777" w:rsidR="002B41AA" w:rsidRDefault="002B41AA" w:rsidP="008B67AF"/>
    <w:p w14:paraId="37E642DB" w14:textId="77777777" w:rsidR="002B41AA" w:rsidRPr="0087670B" w:rsidRDefault="002B41AA" w:rsidP="008B67AF">
      <w:pPr>
        <w:pStyle w:val="ListParagraph"/>
        <w:numPr>
          <w:ilvl w:val="0"/>
          <w:numId w:val="20"/>
        </w:numPr>
      </w:pPr>
      <w:r>
        <w:t>Varying types of expense detail can be validated against industry or company-specific data.</w:t>
      </w:r>
    </w:p>
    <w:p w14:paraId="179FADCB" w14:textId="77777777" w:rsidR="002B41AA" w:rsidRPr="0087670B" w:rsidRDefault="002B41AA" w:rsidP="00C55BF8">
      <w:pPr>
        <w:pStyle w:val="Heading3"/>
      </w:pPr>
      <w:bookmarkStart w:id="1869" w:name="_Toc352747449"/>
      <w:bookmarkStart w:id="1870" w:name="_Toc365452259"/>
      <w:bookmarkStart w:id="1871" w:name="_Toc447638136"/>
      <w:bookmarkStart w:id="1872" w:name="_Toc441324391"/>
      <w:r w:rsidRPr="0087670B">
        <w:t>Sources of Information</w:t>
      </w:r>
      <w:bookmarkEnd w:id="1869"/>
      <w:bookmarkEnd w:id="1870"/>
      <w:bookmarkEnd w:id="1871"/>
      <w:bookmarkEnd w:id="1872"/>
    </w:p>
    <w:p w14:paraId="63DAFD3D" w14:textId="77777777" w:rsidR="002B41AA" w:rsidRDefault="002B41AA" w:rsidP="008B67AF"/>
    <w:p w14:paraId="63320BB6" w14:textId="77777777" w:rsidR="002B41AA" w:rsidRPr="0087670B" w:rsidRDefault="002B41AA" w:rsidP="008B67AF">
      <w:r w:rsidRPr="0087670B">
        <w:t>The following information sources were the primary sources from which the Opex data were derived, analyzed, and tested</w:t>
      </w:r>
      <w:r>
        <w:t>/validated</w:t>
      </w:r>
      <w:r w:rsidRPr="0087670B">
        <w:t>:</w:t>
      </w:r>
    </w:p>
    <w:p w14:paraId="11F83D4E" w14:textId="77777777" w:rsidR="002B41AA" w:rsidRPr="0087670B" w:rsidRDefault="002B41AA" w:rsidP="008B67AF"/>
    <w:p w14:paraId="7B549A4C" w14:textId="77777777" w:rsidR="002B41AA" w:rsidRPr="00104D9F" w:rsidRDefault="002B41AA" w:rsidP="008B67AF">
      <w:pPr>
        <w:numPr>
          <w:ilvl w:val="0"/>
          <w:numId w:val="1"/>
        </w:numPr>
        <w:rPr>
          <w:szCs w:val="24"/>
        </w:rPr>
      </w:pPr>
      <w:r w:rsidRPr="00104D9F">
        <w:rPr>
          <w:szCs w:val="24"/>
        </w:rPr>
        <w:t>FCC ARMIS Data</w:t>
      </w:r>
    </w:p>
    <w:p w14:paraId="77B041F4" w14:textId="77777777" w:rsidR="002B41AA" w:rsidRPr="00104D9F" w:rsidRDefault="002B41AA" w:rsidP="008B67AF">
      <w:pPr>
        <w:numPr>
          <w:ilvl w:val="1"/>
          <w:numId w:val="1"/>
        </w:numPr>
        <w:rPr>
          <w:szCs w:val="24"/>
        </w:rPr>
      </w:pPr>
      <w:r w:rsidRPr="00104D9F">
        <w:rPr>
          <w:szCs w:val="24"/>
        </w:rPr>
        <w:t>Pulled from: FCC Report 43-01  for 2007 and 2010</w:t>
      </w:r>
    </w:p>
    <w:p w14:paraId="3FDF20A8" w14:textId="77777777" w:rsidR="002B41AA" w:rsidRPr="00104D9F" w:rsidRDefault="002B41AA" w:rsidP="008B67AF">
      <w:pPr>
        <w:numPr>
          <w:ilvl w:val="0"/>
          <w:numId w:val="1"/>
        </w:numPr>
        <w:rPr>
          <w:szCs w:val="24"/>
        </w:rPr>
      </w:pPr>
      <w:r w:rsidRPr="00104D9F">
        <w:rPr>
          <w:szCs w:val="24"/>
        </w:rPr>
        <w:t>NECA Data</w:t>
      </w:r>
    </w:p>
    <w:p w14:paraId="6DF49FF9" w14:textId="77777777" w:rsidR="002B41AA" w:rsidRPr="00104D9F" w:rsidRDefault="002B41AA" w:rsidP="008B67AF">
      <w:pPr>
        <w:numPr>
          <w:ilvl w:val="1"/>
          <w:numId w:val="1"/>
        </w:numPr>
        <w:rPr>
          <w:szCs w:val="24"/>
        </w:rPr>
      </w:pPr>
      <w:r w:rsidRPr="00104D9F">
        <w:rPr>
          <w:szCs w:val="24"/>
        </w:rPr>
        <w:t xml:space="preserve">Pulled from: </w:t>
      </w:r>
      <w:hyperlink r:id="rId14" w:history="1">
        <w:r w:rsidRPr="00104D9F">
          <w:rPr>
            <w:rStyle w:val="Hyperlink"/>
            <w:szCs w:val="24"/>
          </w:rPr>
          <w:t>http://transition.fcc.gov/wcb/iatd/neca.html</w:t>
        </w:r>
      </w:hyperlink>
      <w:r w:rsidRPr="00104D9F">
        <w:rPr>
          <w:szCs w:val="24"/>
        </w:rPr>
        <w:t xml:space="preserve">  for 2006-2010</w:t>
      </w:r>
    </w:p>
    <w:p w14:paraId="5CAA1695" w14:textId="77777777" w:rsidR="002B41AA" w:rsidRPr="00104D9F" w:rsidRDefault="002B41AA" w:rsidP="008B67AF">
      <w:pPr>
        <w:numPr>
          <w:ilvl w:val="2"/>
          <w:numId w:val="1"/>
        </w:numPr>
        <w:rPr>
          <w:szCs w:val="24"/>
        </w:rPr>
      </w:pPr>
      <w:r w:rsidRPr="00104D9F">
        <w:rPr>
          <w:szCs w:val="24"/>
        </w:rPr>
        <w:t>Section: “</w:t>
      </w:r>
      <w:r w:rsidRPr="00104D9F">
        <w:rPr>
          <w:b/>
          <w:bCs/>
          <w:szCs w:val="24"/>
        </w:rPr>
        <w:t>Universal Service Fund Data: NECA Study Results”</w:t>
      </w:r>
    </w:p>
    <w:p w14:paraId="0431272D" w14:textId="77777777" w:rsidR="002B41AA" w:rsidRPr="00104D9F" w:rsidRDefault="002B41AA" w:rsidP="008B67AF">
      <w:pPr>
        <w:numPr>
          <w:ilvl w:val="0"/>
          <w:numId w:val="1"/>
        </w:numPr>
        <w:rPr>
          <w:szCs w:val="24"/>
        </w:rPr>
      </w:pPr>
      <w:r w:rsidRPr="00104D9F">
        <w:rPr>
          <w:szCs w:val="24"/>
        </w:rPr>
        <w:t xml:space="preserve">Thomson Reuters’ Checkpoint/RIA  </w:t>
      </w:r>
    </w:p>
    <w:p w14:paraId="6CB8A30A" w14:textId="77777777" w:rsidR="002B41AA" w:rsidRPr="00104D9F" w:rsidRDefault="002B41AA" w:rsidP="008B67AF">
      <w:pPr>
        <w:numPr>
          <w:ilvl w:val="0"/>
          <w:numId w:val="1"/>
        </w:numPr>
        <w:rPr>
          <w:szCs w:val="24"/>
        </w:rPr>
      </w:pPr>
      <w:r w:rsidRPr="00104D9F">
        <w:rPr>
          <w:szCs w:val="24"/>
        </w:rPr>
        <w:t xml:space="preserve">Wolters Kluwer’s CCH  (Commerce Clearing House) </w:t>
      </w:r>
    </w:p>
    <w:p w14:paraId="0253B198" w14:textId="77777777" w:rsidR="002B41AA" w:rsidRPr="00104D9F" w:rsidRDefault="002B41AA" w:rsidP="008B67AF">
      <w:pPr>
        <w:numPr>
          <w:ilvl w:val="0"/>
          <w:numId w:val="1"/>
        </w:numPr>
        <w:rPr>
          <w:szCs w:val="24"/>
        </w:rPr>
      </w:pPr>
      <w:r w:rsidRPr="00104D9F">
        <w:rPr>
          <w:szCs w:val="24"/>
        </w:rPr>
        <w:t>Comments filed in National Broadband Plan docket</w:t>
      </w:r>
    </w:p>
    <w:p w14:paraId="5FD0CA8A" w14:textId="77777777" w:rsidR="002B41AA" w:rsidRPr="00104D9F" w:rsidRDefault="002B41AA" w:rsidP="008B67AF">
      <w:pPr>
        <w:numPr>
          <w:ilvl w:val="0"/>
          <w:numId w:val="1"/>
        </w:numPr>
        <w:rPr>
          <w:szCs w:val="24"/>
        </w:rPr>
      </w:pPr>
      <w:r w:rsidRPr="00104D9F">
        <w:rPr>
          <w:szCs w:val="24"/>
        </w:rPr>
        <w:t>Telecommunication Carriers Public Financial Statements 2009-2010</w:t>
      </w:r>
    </w:p>
    <w:p w14:paraId="67F7046C" w14:textId="77777777" w:rsidR="002B41AA" w:rsidRPr="00104D9F" w:rsidRDefault="002B41AA" w:rsidP="008B67AF">
      <w:pPr>
        <w:numPr>
          <w:ilvl w:val="0"/>
          <w:numId w:val="1"/>
        </w:numPr>
        <w:rPr>
          <w:szCs w:val="24"/>
        </w:rPr>
      </w:pPr>
      <w:r w:rsidRPr="00104D9F">
        <w:rPr>
          <w:szCs w:val="24"/>
        </w:rPr>
        <w:t>Standard &amp; Poor’s Industry Surveys: Telecommunications: Wireline, April  2011</w:t>
      </w:r>
    </w:p>
    <w:p w14:paraId="0A71907C" w14:textId="77777777" w:rsidR="002B41AA" w:rsidRPr="00104D9F" w:rsidRDefault="002B41AA" w:rsidP="008B67AF">
      <w:pPr>
        <w:numPr>
          <w:ilvl w:val="0"/>
          <w:numId w:val="1"/>
        </w:numPr>
        <w:rPr>
          <w:szCs w:val="24"/>
        </w:rPr>
      </w:pPr>
      <w:r w:rsidRPr="00104D9F">
        <w:rPr>
          <w:szCs w:val="24"/>
        </w:rPr>
        <w:t>Business Monitor International, United States Telecommunications Report,  Q1 2011</w:t>
      </w:r>
    </w:p>
    <w:p w14:paraId="41C09214" w14:textId="77777777" w:rsidR="002B41AA" w:rsidRPr="00104D9F" w:rsidRDefault="002B41AA" w:rsidP="008B67AF">
      <w:pPr>
        <w:numPr>
          <w:ilvl w:val="0"/>
          <w:numId w:val="1"/>
        </w:numPr>
        <w:rPr>
          <w:szCs w:val="24"/>
        </w:rPr>
      </w:pPr>
      <w:r w:rsidRPr="00104D9F">
        <w:rPr>
          <w:szCs w:val="24"/>
        </w:rPr>
        <w:t>Morgan Stanley, The Mobile Internet Report, December 15, 2009</w:t>
      </w:r>
    </w:p>
    <w:p w14:paraId="13B0E97A" w14:textId="77777777" w:rsidR="002B41AA" w:rsidRPr="00104D9F" w:rsidRDefault="002B41AA" w:rsidP="008B67AF">
      <w:pPr>
        <w:numPr>
          <w:ilvl w:val="0"/>
          <w:numId w:val="1"/>
        </w:numPr>
        <w:rPr>
          <w:szCs w:val="24"/>
        </w:rPr>
      </w:pPr>
      <w:r w:rsidRPr="00104D9F">
        <w:rPr>
          <w:szCs w:val="24"/>
        </w:rPr>
        <w:t>R.S. Means, Building Construction Cost Data 69th Annual Edition (Massachusetts: R.S. Means Company, Inc. 2010)</w:t>
      </w:r>
    </w:p>
    <w:p w14:paraId="04F9A97E" w14:textId="77777777" w:rsidR="002B41AA" w:rsidRPr="00104D9F" w:rsidRDefault="002B41AA" w:rsidP="008B67AF">
      <w:pPr>
        <w:numPr>
          <w:ilvl w:val="0"/>
          <w:numId w:val="1"/>
        </w:numPr>
        <w:rPr>
          <w:szCs w:val="24"/>
        </w:rPr>
      </w:pPr>
      <w:r w:rsidRPr="00104D9F">
        <w:rPr>
          <w:szCs w:val="24"/>
        </w:rPr>
        <w:t>Marshall &amp; Swift, Marshall Valuation Services (U.S.A.: Marshall &amp; Swift/Boeckh, LLC, 2010)</w:t>
      </w:r>
    </w:p>
    <w:p w14:paraId="78E7F4C7" w14:textId="77777777" w:rsidR="00195664" w:rsidRPr="00104D9F" w:rsidRDefault="002B41AA" w:rsidP="00215841">
      <w:pPr>
        <w:numPr>
          <w:ilvl w:val="0"/>
          <w:numId w:val="1"/>
        </w:numPr>
        <w:rPr>
          <w:szCs w:val="24"/>
        </w:rPr>
      </w:pPr>
      <w:r w:rsidRPr="00104D9F">
        <w:rPr>
          <w:szCs w:val="24"/>
        </w:rPr>
        <w:t>Certain proprietary and third party information</w:t>
      </w:r>
    </w:p>
    <w:p w14:paraId="75A6645C" w14:textId="77777777" w:rsidR="002B41AA" w:rsidRDefault="002B41AA" w:rsidP="00A52A35"/>
    <w:p w14:paraId="0B65172F" w14:textId="095236A2" w:rsidR="00195664" w:rsidRPr="0087670B" w:rsidRDefault="00195664" w:rsidP="00A52A35">
      <w:r>
        <w:t xml:space="preserve">Additional information regarding Opex development is available as a presentation posted to the </w:t>
      </w:r>
      <w:r w:rsidR="009657BD">
        <w:t xml:space="preserve">Resources section of the </w:t>
      </w:r>
      <w:r w:rsidR="00E12568">
        <w:t xml:space="preserve">A-CAM </w:t>
      </w:r>
      <w:r>
        <w:t>website</w:t>
      </w:r>
      <w:r w:rsidR="009657BD">
        <w:t>--</w:t>
      </w:r>
      <w:r w:rsidR="009657BD" w:rsidRPr="009657BD">
        <w:t xml:space="preserve"> Opex Overview.zip</w:t>
      </w:r>
      <w:r w:rsidR="009657BD">
        <w:t>.</w:t>
      </w:r>
    </w:p>
    <w:p w14:paraId="40371FFE" w14:textId="77777777" w:rsidR="002B41AA" w:rsidRPr="0087670B" w:rsidRDefault="002B41AA" w:rsidP="00C55BF8">
      <w:pPr>
        <w:pStyle w:val="Heading3"/>
      </w:pPr>
      <w:bookmarkStart w:id="1873" w:name="_Toc353178290"/>
      <w:bookmarkStart w:id="1874" w:name="_Toc353178567"/>
      <w:bookmarkStart w:id="1875" w:name="_Toc353178838"/>
      <w:bookmarkStart w:id="1876" w:name="_Toc353179117"/>
      <w:bookmarkStart w:id="1877" w:name="_Toc353179383"/>
      <w:bookmarkStart w:id="1878" w:name="_Toc353179655"/>
      <w:bookmarkStart w:id="1879" w:name="_Toc353179956"/>
      <w:bookmarkStart w:id="1880" w:name="_Toc353180156"/>
      <w:bookmarkStart w:id="1881" w:name="_Toc353180456"/>
      <w:bookmarkStart w:id="1882" w:name="_Toc353180764"/>
      <w:bookmarkStart w:id="1883" w:name="_Toc353180965"/>
      <w:bookmarkStart w:id="1884" w:name="_Toc353181166"/>
      <w:bookmarkStart w:id="1885" w:name="_Toc353181367"/>
      <w:bookmarkStart w:id="1886" w:name="_Toc352747450"/>
      <w:bookmarkStart w:id="1887" w:name="_Toc365452260"/>
      <w:bookmarkStart w:id="1888" w:name="_Toc447638137"/>
      <w:bookmarkStart w:id="1889" w:name="_Toc441324392"/>
      <w:bookmarkEnd w:id="1873"/>
      <w:bookmarkEnd w:id="1874"/>
      <w:bookmarkEnd w:id="1875"/>
      <w:bookmarkEnd w:id="1876"/>
      <w:bookmarkEnd w:id="1877"/>
      <w:bookmarkEnd w:id="1878"/>
      <w:bookmarkEnd w:id="1879"/>
      <w:bookmarkEnd w:id="1880"/>
      <w:bookmarkEnd w:id="1881"/>
      <w:bookmarkEnd w:id="1882"/>
      <w:bookmarkEnd w:id="1883"/>
      <w:bookmarkEnd w:id="1884"/>
      <w:bookmarkEnd w:id="1885"/>
      <w:r w:rsidRPr="0087670B">
        <w:t>Development of Opex Factors</w:t>
      </w:r>
      <w:bookmarkEnd w:id="1886"/>
      <w:bookmarkEnd w:id="1887"/>
      <w:bookmarkEnd w:id="1888"/>
      <w:bookmarkEnd w:id="1889"/>
    </w:p>
    <w:p w14:paraId="1DD33CC6" w14:textId="77777777" w:rsidR="002B41AA" w:rsidRDefault="002B41AA" w:rsidP="008B67AF"/>
    <w:p w14:paraId="4BCF482D" w14:textId="3206A764" w:rsidR="003A1365" w:rsidRDefault="002B41AA" w:rsidP="008B67AF">
      <w:r>
        <w:t>The sections that follow</w:t>
      </w:r>
      <w:r w:rsidR="003A1365">
        <w:t xml:space="preserve"> </w:t>
      </w:r>
      <w:r>
        <w:t xml:space="preserve">provide </w:t>
      </w:r>
      <w:r w:rsidRPr="0087670B">
        <w:t xml:space="preserve">an overview of the methodology used to develop the </w:t>
      </w:r>
      <w:r w:rsidR="00E12568">
        <w:t xml:space="preserve">A-CAM </w:t>
      </w:r>
      <w:r w:rsidRPr="0087670B">
        <w:t xml:space="preserve">Opex Sub-Module factors and related adjustment factors for the </w:t>
      </w:r>
      <w:r w:rsidR="003A1365">
        <w:t>various</w:t>
      </w:r>
      <w:r w:rsidR="003A1365" w:rsidRPr="0087670B">
        <w:t xml:space="preserve"> </w:t>
      </w:r>
      <w:r w:rsidRPr="0087670B">
        <w:t>FACE elements</w:t>
      </w:r>
      <w:r w:rsidR="003A1365">
        <w:t xml:space="preserve">. </w:t>
      </w:r>
    </w:p>
    <w:p w14:paraId="6A10D4CA" w14:textId="77777777" w:rsidR="003A1365" w:rsidRDefault="003A1365" w:rsidP="008B67AF"/>
    <w:p w14:paraId="22C03F8C" w14:textId="44506631" w:rsidR="003A1365" w:rsidRDefault="003A1365" w:rsidP="008B67AF">
      <w:r>
        <w:t xml:space="preserve">The table immediately below shows the detail operating cost functions that are represented in each level of the </w:t>
      </w:r>
      <w:r w:rsidR="00E12568">
        <w:t xml:space="preserve">A-CAM </w:t>
      </w:r>
      <w:r>
        <w:t>FACE.</w:t>
      </w:r>
    </w:p>
    <w:p w14:paraId="4452A27E" w14:textId="77777777" w:rsidR="002B41AA" w:rsidRDefault="002B41AA" w:rsidP="008B67AF">
      <w:pPr>
        <w:pStyle w:val="Caption"/>
        <w:keepNext/>
      </w:pPr>
      <w:r>
        <w:lastRenderedPageBreak/>
        <w:t xml:space="preserve">Table </w:t>
      </w:r>
      <w:fldSimple w:instr=" SEQ Table \* ARABIC ">
        <w:r w:rsidR="007E14F8">
          <w:rPr>
            <w:noProof/>
          </w:rPr>
          <w:t>5</w:t>
        </w:r>
      </w:fldSimple>
    </w:p>
    <w:tbl>
      <w:tblPr>
        <w:tblW w:w="0" w:type="auto"/>
        <w:tblInd w:w="93" w:type="dxa"/>
        <w:tblLook w:val="00A0" w:firstRow="1" w:lastRow="0" w:firstColumn="1" w:lastColumn="0" w:noHBand="0" w:noVBand="0"/>
      </w:tblPr>
      <w:tblGrid>
        <w:gridCol w:w="2718"/>
        <w:gridCol w:w="1813"/>
        <w:gridCol w:w="3511"/>
      </w:tblGrid>
      <w:tr w:rsidR="002B41AA" w:rsidRPr="008469E0" w14:paraId="73D73768" w14:textId="77777777" w:rsidTr="00895ABF">
        <w:trPr>
          <w:cantSplit/>
          <w:trHeight w:val="765"/>
          <w:tblHeader/>
        </w:trPr>
        <w:tc>
          <w:tcPr>
            <w:tcW w:w="0" w:type="auto"/>
            <w:tcBorders>
              <w:top w:val="single" w:sz="4" w:space="0" w:color="auto"/>
              <w:left w:val="single" w:sz="4" w:space="0" w:color="auto"/>
              <w:bottom w:val="single" w:sz="4" w:space="0" w:color="auto"/>
              <w:right w:val="single" w:sz="8" w:space="0" w:color="auto"/>
            </w:tcBorders>
            <w:shd w:val="clear" w:color="000000" w:fill="EEECE1"/>
            <w:vAlign w:val="center"/>
          </w:tcPr>
          <w:p w14:paraId="3130A44D" w14:textId="77777777" w:rsidR="002B41AA" w:rsidRPr="008469E0" w:rsidRDefault="002B41AA" w:rsidP="008469E0">
            <w:pPr>
              <w:rPr>
                <w:color w:val="000000"/>
                <w:sz w:val="20"/>
                <w:szCs w:val="20"/>
              </w:rPr>
            </w:pPr>
            <w:r w:rsidRPr="008469E0">
              <w:rPr>
                <w:color w:val="000000"/>
                <w:sz w:val="20"/>
                <w:szCs w:val="20"/>
              </w:rPr>
              <w:t>FACE Primary Level</w:t>
            </w:r>
          </w:p>
        </w:tc>
        <w:tc>
          <w:tcPr>
            <w:tcW w:w="0" w:type="auto"/>
            <w:tcBorders>
              <w:top w:val="single" w:sz="4" w:space="0" w:color="auto"/>
              <w:left w:val="nil"/>
              <w:bottom w:val="single" w:sz="4" w:space="0" w:color="auto"/>
              <w:right w:val="single" w:sz="8" w:space="0" w:color="auto"/>
            </w:tcBorders>
            <w:shd w:val="clear" w:color="000000" w:fill="EEECE1"/>
            <w:vAlign w:val="center"/>
          </w:tcPr>
          <w:p w14:paraId="321BE05C" w14:textId="77777777" w:rsidR="002B41AA" w:rsidRPr="008469E0" w:rsidRDefault="002B41AA" w:rsidP="008469E0">
            <w:pPr>
              <w:rPr>
                <w:color w:val="000000"/>
                <w:sz w:val="20"/>
                <w:szCs w:val="20"/>
              </w:rPr>
            </w:pPr>
            <w:r w:rsidRPr="008469E0">
              <w:rPr>
                <w:color w:val="000000"/>
                <w:sz w:val="20"/>
                <w:szCs w:val="20"/>
              </w:rPr>
              <w:t>Second Level</w:t>
            </w:r>
          </w:p>
        </w:tc>
        <w:tc>
          <w:tcPr>
            <w:tcW w:w="0" w:type="auto"/>
            <w:tcBorders>
              <w:top w:val="single" w:sz="4" w:space="0" w:color="auto"/>
              <w:left w:val="nil"/>
              <w:bottom w:val="single" w:sz="4" w:space="0" w:color="auto"/>
              <w:right w:val="single" w:sz="4" w:space="0" w:color="auto"/>
            </w:tcBorders>
            <w:shd w:val="clear" w:color="000000" w:fill="EEECE1"/>
            <w:vAlign w:val="center"/>
          </w:tcPr>
          <w:p w14:paraId="727B00B6" w14:textId="77777777" w:rsidR="002B41AA" w:rsidRPr="008469E0" w:rsidRDefault="002B41AA" w:rsidP="008469E0">
            <w:pPr>
              <w:rPr>
                <w:color w:val="000000"/>
                <w:sz w:val="20"/>
                <w:szCs w:val="20"/>
              </w:rPr>
            </w:pPr>
            <w:r w:rsidRPr="008469E0">
              <w:rPr>
                <w:color w:val="000000"/>
                <w:sz w:val="20"/>
                <w:szCs w:val="20"/>
              </w:rPr>
              <w:t>Third Level</w:t>
            </w:r>
          </w:p>
        </w:tc>
      </w:tr>
      <w:tr w:rsidR="002B41AA" w:rsidRPr="008469E0" w14:paraId="3ADEB51B" w14:textId="77777777" w:rsidTr="00895ABF">
        <w:trPr>
          <w:cantSplit/>
          <w:trHeight w:val="395"/>
          <w:tblHeader/>
        </w:trPr>
        <w:tc>
          <w:tcPr>
            <w:tcW w:w="0" w:type="auto"/>
            <w:tcBorders>
              <w:top w:val="single" w:sz="4" w:space="0" w:color="auto"/>
              <w:left w:val="single" w:sz="4" w:space="0" w:color="auto"/>
              <w:bottom w:val="nil"/>
              <w:right w:val="single" w:sz="8" w:space="0" w:color="auto"/>
            </w:tcBorders>
            <w:vAlign w:val="center"/>
          </w:tcPr>
          <w:p w14:paraId="22758333" w14:textId="77777777" w:rsidR="002B41AA" w:rsidRPr="008469E0" w:rsidRDefault="002B41AA" w:rsidP="008469E0">
            <w:pPr>
              <w:rPr>
                <w:color w:val="000000"/>
                <w:sz w:val="20"/>
                <w:szCs w:val="20"/>
              </w:rPr>
            </w:pPr>
            <w:r w:rsidRPr="008469E0">
              <w:rPr>
                <w:color w:val="000000"/>
                <w:sz w:val="20"/>
                <w:szCs w:val="20"/>
              </w:rPr>
              <w:t>Network Operations Expense</w:t>
            </w:r>
          </w:p>
        </w:tc>
        <w:tc>
          <w:tcPr>
            <w:tcW w:w="0" w:type="auto"/>
            <w:tcBorders>
              <w:top w:val="single" w:sz="4" w:space="0" w:color="auto"/>
              <w:left w:val="nil"/>
              <w:bottom w:val="nil"/>
              <w:right w:val="single" w:sz="8" w:space="0" w:color="auto"/>
            </w:tcBorders>
            <w:vAlign w:val="center"/>
          </w:tcPr>
          <w:p w14:paraId="1136FD18" w14:textId="77777777" w:rsidR="002B41AA" w:rsidRPr="008469E0" w:rsidRDefault="002B41AA" w:rsidP="008469E0">
            <w:pPr>
              <w:rPr>
                <w:color w:val="000000"/>
                <w:sz w:val="20"/>
                <w:szCs w:val="20"/>
              </w:rPr>
            </w:pPr>
            <w:r w:rsidRPr="008469E0">
              <w:rPr>
                <w:color w:val="000000"/>
                <w:sz w:val="20"/>
                <w:szCs w:val="20"/>
              </w:rPr>
              <w:t>Plant Specific</w:t>
            </w:r>
          </w:p>
        </w:tc>
        <w:tc>
          <w:tcPr>
            <w:tcW w:w="0" w:type="auto"/>
            <w:tcBorders>
              <w:top w:val="single" w:sz="4" w:space="0" w:color="auto"/>
              <w:left w:val="nil"/>
              <w:bottom w:val="nil"/>
              <w:right w:val="single" w:sz="4" w:space="0" w:color="auto"/>
            </w:tcBorders>
            <w:vAlign w:val="center"/>
          </w:tcPr>
          <w:p w14:paraId="059832BA" w14:textId="77777777" w:rsidR="002B41AA" w:rsidRPr="008469E0" w:rsidRDefault="002B41AA" w:rsidP="008469E0">
            <w:pPr>
              <w:rPr>
                <w:color w:val="000000"/>
                <w:sz w:val="20"/>
                <w:szCs w:val="20"/>
              </w:rPr>
            </w:pPr>
            <w:r w:rsidRPr="008469E0">
              <w:rPr>
                <w:color w:val="000000"/>
                <w:sz w:val="20"/>
                <w:szCs w:val="20"/>
              </w:rPr>
              <w:t>Outside Plant Cable by Cable Type</w:t>
            </w:r>
          </w:p>
        </w:tc>
      </w:tr>
      <w:tr w:rsidR="002B41AA" w:rsidRPr="008469E0" w14:paraId="57234C61" w14:textId="77777777" w:rsidTr="00895ABF">
        <w:trPr>
          <w:cantSplit/>
          <w:trHeight w:val="360"/>
          <w:tblHeader/>
        </w:trPr>
        <w:tc>
          <w:tcPr>
            <w:tcW w:w="0" w:type="auto"/>
            <w:tcBorders>
              <w:top w:val="nil"/>
              <w:left w:val="single" w:sz="4" w:space="0" w:color="auto"/>
              <w:bottom w:val="nil"/>
              <w:right w:val="single" w:sz="8" w:space="0" w:color="auto"/>
            </w:tcBorders>
          </w:tcPr>
          <w:p w14:paraId="0CD694BE" w14:textId="77777777" w:rsidR="002B41AA" w:rsidRPr="008469E0" w:rsidRDefault="002B41AA" w:rsidP="008469E0">
            <w:pPr>
              <w:rPr>
                <w:rFonts w:ascii="Calibri" w:hAnsi="Calibri"/>
                <w:color w:val="000000"/>
              </w:rPr>
            </w:pPr>
            <w:r w:rsidRPr="008469E0">
              <w:rPr>
                <w:rFonts w:ascii="Calibri" w:hAnsi="Calibri"/>
                <w:color w:val="000000"/>
              </w:rPr>
              <w:t> </w:t>
            </w:r>
          </w:p>
        </w:tc>
        <w:tc>
          <w:tcPr>
            <w:tcW w:w="0" w:type="auto"/>
            <w:tcBorders>
              <w:top w:val="nil"/>
              <w:left w:val="nil"/>
              <w:bottom w:val="nil"/>
              <w:right w:val="single" w:sz="8" w:space="0" w:color="auto"/>
            </w:tcBorders>
          </w:tcPr>
          <w:p w14:paraId="1F14FEE3" w14:textId="77777777" w:rsidR="002B41AA" w:rsidRPr="008469E0" w:rsidRDefault="002B41AA" w:rsidP="008469E0">
            <w:pPr>
              <w:rPr>
                <w:rFonts w:ascii="Calibri" w:hAnsi="Calibri"/>
                <w:color w:val="000000"/>
              </w:rPr>
            </w:pPr>
            <w:r w:rsidRPr="008469E0">
              <w:rPr>
                <w:rFonts w:ascii="Calibri" w:hAnsi="Calibri"/>
                <w:color w:val="000000"/>
              </w:rPr>
              <w:t> </w:t>
            </w:r>
          </w:p>
        </w:tc>
        <w:tc>
          <w:tcPr>
            <w:tcW w:w="0" w:type="auto"/>
            <w:tcBorders>
              <w:top w:val="nil"/>
              <w:left w:val="nil"/>
              <w:bottom w:val="nil"/>
              <w:right w:val="single" w:sz="4" w:space="0" w:color="auto"/>
            </w:tcBorders>
            <w:vAlign w:val="center"/>
          </w:tcPr>
          <w:p w14:paraId="03831758" w14:textId="77777777" w:rsidR="002B41AA" w:rsidRPr="008469E0" w:rsidRDefault="002B41AA" w:rsidP="008469E0">
            <w:pPr>
              <w:rPr>
                <w:color w:val="000000"/>
                <w:sz w:val="20"/>
                <w:szCs w:val="20"/>
              </w:rPr>
            </w:pPr>
            <w:r w:rsidRPr="008469E0">
              <w:rPr>
                <w:color w:val="000000"/>
                <w:sz w:val="20"/>
                <w:szCs w:val="20"/>
              </w:rPr>
              <w:t>Poles</w:t>
            </w:r>
          </w:p>
        </w:tc>
      </w:tr>
      <w:tr w:rsidR="002B41AA" w:rsidRPr="008469E0" w14:paraId="7A56B0C9" w14:textId="77777777" w:rsidTr="00895ABF">
        <w:trPr>
          <w:cantSplit/>
          <w:trHeight w:val="360"/>
          <w:tblHeader/>
        </w:trPr>
        <w:tc>
          <w:tcPr>
            <w:tcW w:w="0" w:type="auto"/>
            <w:tcBorders>
              <w:top w:val="nil"/>
              <w:left w:val="single" w:sz="4" w:space="0" w:color="auto"/>
              <w:bottom w:val="nil"/>
              <w:right w:val="single" w:sz="8" w:space="0" w:color="auto"/>
            </w:tcBorders>
          </w:tcPr>
          <w:p w14:paraId="00361509" w14:textId="77777777" w:rsidR="002B41AA" w:rsidRPr="008469E0" w:rsidRDefault="002B41AA" w:rsidP="008469E0">
            <w:pPr>
              <w:rPr>
                <w:rFonts w:ascii="Calibri" w:hAnsi="Calibri"/>
                <w:color w:val="000000"/>
              </w:rPr>
            </w:pPr>
            <w:r w:rsidRPr="008469E0">
              <w:rPr>
                <w:rFonts w:ascii="Calibri" w:hAnsi="Calibri"/>
                <w:color w:val="000000"/>
              </w:rPr>
              <w:t> </w:t>
            </w:r>
          </w:p>
        </w:tc>
        <w:tc>
          <w:tcPr>
            <w:tcW w:w="0" w:type="auto"/>
            <w:tcBorders>
              <w:top w:val="nil"/>
              <w:left w:val="nil"/>
              <w:bottom w:val="nil"/>
              <w:right w:val="single" w:sz="8" w:space="0" w:color="auto"/>
            </w:tcBorders>
          </w:tcPr>
          <w:p w14:paraId="35D1AE0C" w14:textId="77777777" w:rsidR="002B41AA" w:rsidRPr="008469E0" w:rsidRDefault="002B41AA" w:rsidP="008469E0">
            <w:pPr>
              <w:rPr>
                <w:rFonts w:ascii="Calibri" w:hAnsi="Calibri"/>
                <w:color w:val="000000"/>
              </w:rPr>
            </w:pPr>
            <w:r w:rsidRPr="008469E0">
              <w:rPr>
                <w:rFonts w:ascii="Calibri" w:hAnsi="Calibri"/>
                <w:color w:val="000000"/>
              </w:rPr>
              <w:t> </w:t>
            </w:r>
          </w:p>
        </w:tc>
        <w:tc>
          <w:tcPr>
            <w:tcW w:w="0" w:type="auto"/>
            <w:tcBorders>
              <w:top w:val="nil"/>
              <w:left w:val="nil"/>
              <w:bottom w:val="nil"/>
              <w:right w:val="single" w:sz="4" w:space="0" w:color="auto"/>
            </w:tcBorders>
            <w:vAlign w:val="center"/>
          </w:tcPr>
          <w:p w14:paraId="480EC98B" w14:textId="77777777" w:rsidR="002B41AA" w:rsidRPr="008469E0" w:rsidRDefault="002B41AA" w:rsidP="008469E0">
            <w:pPr>
              <w:rPr>
                <w:color w:val="000000"/>
                <w:sz w:val="20"/>
                <w:szCs w:val="20"/>
              </w:rPr>
            </w:pPr>
            <w:r w:rsidRPr="008469E0">
              <w:rPr>
                <w:color w:val="000000"/>
                <w:sz w:val="20"/>
                <w:szCs w:val="20"/>
              </w:rPr>
              <w:t>Conduit</w:t>
            </w:r>
          </w:p>
        </w:tc>
      </w:tr>
      <w:tr w:rsidR="002B41AA" w:rsidRPr="008469E0" w14:paraId="27AA973C" w14:textId="77777777" w:rsidTr="00895ABF">
        <w:trPr>
          <w:cantSplit/>
          <w:trHeight w:val="360"/>
          <w:tblHeader/>
        </w:trPr>
        <w:tc>
          <w:tcPr>
            <w:tcW w:w="0" w:type="auto"/>
            <w:tcBorders>
              <w:top w:val="nil"/>
              <w:left w:val="single" w:sz="4" w:space="0" w:color="auto"/>
              <w:bottom w:val="nil"/>
              <w:right w:val="single" w:sz="8" w:space="0" w:color="auto"/>
            </w:tcBorders>
          </w:tcPr>
          <w:p w14:paraId="6AC9004F" w14:textId="77777777" w:rsidR="002B41AA" w:rsidRPr="008469E0" w:rsidRDefault="002B41AA" w:rsidP="008469E0">
            <w:pPr>
              <w:rPr>
                <w:rFonts w:ascii="Calibri" w:hAnsi="Calibri"/>
                <w:color w:val="000000"/>
              </w:rPr>
            </w:pPr>
            <w:r w:rsidRPr="008469E0">
              <w:rPr>
                <w:rFonts w:ascii="Calibri" w:hAnsi="Calibri"/>
                <w:color w:val="000000"/>
              </w:rPr>
              <w:t> </w:t>
            </w:r>
          </w:p>
        </w:tc>
        <w:tc>
          <w:tcPr>
            <w:tcW w:w="0" w:type="auto"/>
            <w:tcBorders>
              <w:top w:val="nil"/>
              <w:left w:val="nil"/>
              <w:bottom w:val="nil"/>
              <w:right w:val="single" w:sz="8" w:space="0" w:color="auto"/>
            </w:tcBorders>
          </w:tcPr>
          <w:p w14:paraId="3C1DC91E" w14:textId="77777777" w:rsidR="002B41AA" w:rsidRPr="008469E0" w:rsidRDefault="002B41AA" w:rsidP="008469E0">
            <w:pPr>
              <w:rPr>
                <w:rFonts w:ascii="Calibri" w:hAnsi="Calibri"/>
                <w:color w:val="000000"/>
              </w:rPr>
            </w:pPr>
            <w:r w:rsidRPr="008469E0">
              <w:rPr>
                <w:rFonts w:ascii="Calibri" w:hAnsi="Calibri"/>
                <w:color w:val="000000"/>
              </w:rPr>
              <w:t> </w:t>
            </w:r>
          </w:p>
        </w:tc>
        <w:tc>
          <w:tcPr>
            <w:tcW w:w="0" w:type="auto"/>
            <w:tcBorders>
              <w:top w:val="nil"/>
              <w:left w:val="nil"/>
              <w:bottom w:val="nil"/>
              <w:right w:val="single" w:sz="4" w:space="0" w:color="auto"/>
            </w:tcBorders>
            <w:vAlign w:val="center"/>
          </w:tcPr>
          <w:p w14:paraId="5DB94576" w14:textId="77777777" w:rsidR="002B41AA" w:rsidRPr="008469E0" w:rsidRDefault="002B41AA" w:rsidP="008469E0">
            <w:pPr>
              <w:rPr>
                <w:color w:val="000000"/>
                <w:sz w:val="20"/>
                <w:szCs w:val="20"/>
              </w:rPr>
            </w:pPr>
            <w:r w:rsidRPr="008469E0">
              <w:rPr>
                <w:color w:val="000000"/>
                <w:sz w:val="20"/>
                <w:szCs w:val="20"/>
              </w:rPr>
              <w:t xml:space="preserve">Circuit / Transport </w:t>
            </w:r>
          </w:p>
        </w:tc>
      </w:tr>
      <w:tr w:rsidR="002B41AA" w:rsidRPr="008469E0" w14:paraId="54D7DB5D" w14:textId="77777777" w:rsidTr="00895ABF">
        <w:trPr>
          <w:cantSplit/>
          <w:trHeight w:val="378"/>
          <w:tblHeader/>
        </w:trPr>
        <w:tc>
          <w:tcPr>
            <w:tcW w:w="0" w:type="auto"/>
            <w:vMerge w:val="restart"/>
            <w:tcBorders>
              <w:top w:val="nil"/>
              <w:left w:val="single" w:sz="4" w:space="0" w:color="auto"/>
              <w:bottom w:val="nil"/>
              <w:right w:val="single" w:sz="8" w:space="0" w:color="auto"/>
            </w:tcBorders>
            <w:vAlign w:val="center"/>
          </w:tcPr>
          <w:p w14:paraId="5678AAB1" w14:textId="77777777" w:rsidR="002B41AA" w:rsidRPr="008469E0" w:rsidRDefault="002B41AA" w:rsidP="008469E0">
            <w:pPr>
              <w:rPr>
                <w:color w:val="000000"/>
                <w:sz w:val="20"/>
                <w:szCs w:val="20"/>
              </w:rPr>
            </w:pPr>
          </w:p>
        </w:tc>
        <w:tc>
          <w:tcPr>
            <w:tcW w:w="0" w:type="auto"/>
            <w:tcBorders>
              <w:top w:val="nil"/>
              <w:left w:val="nil"/>
              <w:bottom w:val="nil"/>
              <w:right w:val="single" w:sz="8" w:space="0" w:color="auto"/>
            </w:tcBorders>
            <w:vAlign w:val="center"/>
          </w:tcPr>
          <w:p w14:paraId="6E393698" w14:textId="77777777" w:rsidR="002B41AA" w:rsidRPr="008469E0" w:rsidRDefault="002B41AA" w:rsidP="008469E0">
            <w:pPr>
              <w:rPr>
                <w:color w:val="000000"/>
                <w:sz w:val="20"/>
                <w:szCs w:val="20"/>
              </w:rPr>
            </w:pPr>
            <w:r w:rsidRPr="008469E0">
              <w:rPr>
                <w:color w:val="000000"/>
                <w:sz w:val="20"/>
                <w:szCs w:val="20"/>
              </w:rPr>
              <w:t>Plant Non-Specific</w:t>
            </w:r>
          </w:p>
        </w:tc>
        <w:tc>
          <w:tcPr>
            <w:tcW w:w="0" w:type="auto"/>
            <w:tcBorders>
              <w:top w:val="nil"/>
              <w:left w:val="nil"/>
              <w:bottom w:val="nil"/>
              <w:right w:val="single" w:sz="4" w:space="0" w:color="auto"/>
            </w:tcBorders>
            <w:vAlign w:val="center"/>
          </w:tcPr>
          <w:p w14:paraId="23F04D72" w14:textId="77777777" w:rsidR="002B41AA" w:rsidRPr="008469E0" w:rsidRDefault="002B41AA" w:rsidP="008469E0">
            <w:pPr>
              <w:rPr>
                <w:color w:val="000000"/>
                <w:sz w:val="20"/>
                <w:szCs w:val="20"/>
              </w:rPr>
            </w:pPr>
            <w:r w:rsidRPr="008469E0">
              <w:rPr>
                <w:color w:val="000000"/>
                <w:sz w:val="20"/>
                <w:szCs w:val="20"/>
              </w:rPr>
              <w:t>Network Operating Expense</w:t>
            </w:r>
          </w:p>
        </w:tc>
      </w:tr>
      <w:tr w:rsidR="002B41AA" w:rsidRPr="008469E0" w14:paraId="0F9D3F2C" w14:textId="77777777" w:rsidTr="00895ABF">
        <w:trPr>
          <w:cantSplit/>
          <w:trHeight w:val="342"/>
          <w:tblHeader/>
        </w:trPr>
        <w:tc>
          <w:tcPr>
            <w:tcW w:w="0" w:type="auto"/>
            <w:vMerge/>
            <w:tcBorders>
              <w:top w:val="nil"/>
              <w:left w:val="single" w:sz="4" w:space="0" w:color="auto"/>
              <w:bottom w:val="single" w:sz="4" w:space="0" w:color="auto"/>
              <w:right w:val="single" w:sz="8" w:space="0" w:color="auto"/>
            </w:tcBorders>
            <w:vAlign w:val="center"/>
          </w:tcPr>
          <w:p w14:paraId="78076D87" w14:textId="77777777" w:rsidR="002B41AA" w:rsidRPr="008469E0" w:rsidRDefault="002B41AA" w:rsidP="008469E0">
            <w:pPr>
              <w:rPr>
                <w:color w:val="000000"/>
                <w:sz w:val="20"/>
                <w:szCs w:val="20"/>
              </w:rPr>
            </w:pPr>
          </w:p>
        </w:tc>
        <w:tc>
          <w:tcPr>
            <w:tcW w:w="0" w:type="auto"/>
            <w:tcBorders>
              <w:top w:val="nil"/>
              <w:left w:val="nil"/>
              <w:bottom w:val="single" w:sz="4" w:space="0" w:color="auto"/>
              <w:right w:val="single" w:sz="8" w:space="0" w:color="auto"/>
            </w:tcBorders>
          </w:tcPr>
          <w:p w14:paraId="5001BFB7" w14:textId="77777777" w:rsidR="002B41AA" w:rsidRPr="008469E0" w:rsidRDefault="002B41AA" w:rsidP="008469E0">
            <w:pPr>
              <w:rPr>
                <w:rFonts w:ascii="Calibri" w:hAnsi="Calibri"/>
                <w:color w:val="000000"/>
              </w:rPr>
            </w:pPr>
          </w:p>
        </w:tc>
        <w:tc>
          <w:tcPr>
            <w:tcW w:w="0" w:type="auto"/>
            <w:tcBorders>
              <w:top w:val="nil"/>
              <w:left w:val="nil"/>
              <w:bottom w:val="single" w:sz="4" w:space="0" w:color="auto"/>
              <w:right w:val="single" w:sz="4" w:space="0" w:color="auto"/>
            </w:tcBorders>
            <w:vAlign w:val="center"/>
          </w:tcPr>
          <w:p w14:paraId="6E24AA11" w14:textId="77777777" w:rsidR="002B41AA" w:rsidRPr="008469E0" w:rsidRDefault="002B41AA" w:rsidP="008469E0">
            <w:pPr>
              <w:rPr>
                <w:color w:val="000000"/>
                <w:sz w:val="20"/>
                <w:szCs w:val="20"/>
              </w:rPr>
            </w:pPr>
            <w:r w:rsidRPr="008469E0">
              <w:rPr>
                <w:color w:val="000000"/>
                <w:sz w:val="20"/>
                <w:szCs w:val="20"/>
              </w:rPr>
              <w:t>General Support and Network Support</w:t>
            </w:r>
          </w:p>
        </w:tc>
      </w:tr>
      <w:tr w:rsidR="002B41AA" w:rsidRPr="008469E0" w14:paraId="7D5F8AFB" w14:textId="77777777" w:rsidTr="00895ABF">
        <w:trPr>
          <w:cantSplit/>
          <w:trHeight w:val="350"/>
          <w:tblHeader/>
        </w:trPr>
        <w:tc>
          <w:tcPr>
            <w:tcW w:w="0" w:type="auto"/>
            <w:tcBorders>
              <w:top w:val="single" w:sz="4" w:space="0" w:color="auto"/>
              <w:left w:val="single" w:sz="4" w:space="0" w:color="auto"/>
              <w:bottom w:val="single" w:sz="4" w:space="0" w:color="auto"/>
              <w:right w:val="single" w:sz="8" w:space="0" w:color="auto"/>
            </w:tcBorders>
            <w:vAlign w:val="center"/>
          </w:tcPr>
          <w:p w14:paraId="1E8D2B2A" w14:textId="77777777" w:rsidR="002B41AA" w:rsidRPr="008469E0" w:rsidRDefault="002B41AA" w:rsidP="008469E0">
            <w:pPr>
              <w:rPr>
                <w:color w:val="000000"/>
                <w:sz w:val="20"/>
                <w:szCs w:val="20"/>
              </w:rPr>
            </w:pPr>
            <w:r w:rsidRPr="008469E0">
              <w:rPr>
                <w:color w:val="000000"/>
                <w:sz w:val="20"/>
                <w:szCs w:val="20"/>
              </w:rPr>
              <w:t>General and Administrative</w:t>
            </w:r>
          </w:p>
        </w:tc>
        <w:tc>
          <w:tcPr>
            <w:tcW w:w="0" w:type="auto"/>
            <w:tcBorders>
              <w:top w:val="single" w:sz="4" w:space="0" w:color="auto"/>
              <w:left w:val="nil"/>
              <w:bottom w:val="single" w:sz="4" w:space="0" w:color="auto"/>
              <w:right w:val="single" w:sz="8" w:space="0" w:color="auto"/>
            </w:tcBorders>
            <w:vAlign w:val="center"/>
          </w:tcPr>
          <w:p w14:paraId="28BDBC3B" w14:textId="77777777" w:rsidR="002B41AA" w:rsidRPr="008469E0" w:rsidRDefault="002B41AA" w:rsidP="008469E0">
            <w:pPr>
              <w:rPr>
                <w:color w:val="000000"/>
                <w:sz w:val="20"/>
                <w:szCs w:val="20"/>
              </w:rPr>
            </w:pPr>
            <w:r w:rsidRPr="008469E0">
              <w:rPr>
                <w:color w:val="000000"/>
                <w:sz w:val="20"/>
                <w:szCs w:val="20"/>
              </w:rPr>
              <w:t>n.a.</w:t>
            </w:r>
          </w:p>
        </w:tc>
        <w:tc>
          <w:tcPr>
            <w:tcW w:w="0" w:type="auto"/>
            <w:tcBorders>
              <w:top w:val="single" w:sz="4" w:space="0" w:color="auto"/>
              <w:left w:val="nil"/>
              <w:bottom w:val="single" w:sz="4" w:space="0" w:color="auto"/>
              <w:right w:val="single" w:sz="4" w:space="0" w:color="auto"/>
            </w:tcBorders>
            <w:vAlign w:val="center"/>
          </w:tcPr>
          <w:p w14:paraId="11EAF256" w14:textId="77777777" w:rsidR="002B41AA" w:rsidRPr="008469E0" w:rsidRDefault="002B41AA" w:rsidP="008469E0">
            <w:pPr>
              <w:rPr>
                <w:color w:val="000000"/>
                <w:sz w:val="20"/>
                <w:szCs w:val="20"/>
              </w:rPr>
            </w:pPr>
            <w:r w:rsidRPr="008469E0">
              <w:rPr>
                <w:color w:val="000000"/>
                <w:sz w:val="20"/>
                <w:szCs w:val="20"/>
              </w:rPr>
              <w:t>n.a.</w:t>
            </w:r>
          </w:p>
        </w:tc>
      </w:tr>
      <w:tr w:rsidR="002B41AA" w:rsidRPr="008469E0" w14:paraId="15701883" w14:textId="77777777" w:rsidTr="00895ABF">
        <w:trPr>
          <w:cantSplit/>
          <w:trHeight w:val="350"/>
          <w:tblHeader/>
        </w:trPr>
        <w:tc>
          <w:tcPr>
            <w:tcW w:w="0" w:type="auto"/>
            <w:tcBorders>
              <w:top w:val="single" w:sz="4" w:space="0" w:color="auto"/>
              <w:left w:val="single" w:sz="4" w:space="0" w:color="auto"/>
              <w:bottom w:val="single" w:sz="4" w:space="0" w:color="auto"/>
              <w:right w:val="single" w:sz="8" w:space="0" w:color="auto"/>
            </w:tcBorders>
            <w:vAlign w:val="center"/>
          </w:tcPr>
          <w:p w14:paraId="5563B2CC" w14:textId="77777777" w:rsidR="002B41AA" w:rsidRPr="008469E0" w:rsidRDefault="002B41AA" w:rsidP="008469E0">
            <w:pPr>
              <w:rPr>
                <w:color w:val="000000"/>
                <w:sz w:val="20"/>
                <w:szCs w:val="20"/>
              </w:rPr>
            </w:pPr>
            <w:r w:rsidRPr="008469E0">
              <w:rPr>
                <w:color w:val="000000"/>
                <w:sz w:val="20"/>
                <w:szCs w:val="20"/>
              </w:rPr>
              <w:t>Selling and Marketing</w:t>
            </w:r>
          </w:p>
        </w:tc>
        <w:tc>
          <w:tcPr>
            <w:tcW w:w="0" w:type="auto"/>
            <w:tcBorders>
              <w:top w:val="single" w:sz="4" w:space="0" w:color="auto"/>
              <w:left w:val="nil"/>
              <w:bottom w:val="single" w:sz="4" w:space="0" w:color="auto"/>
              <w:right w:val="single" w:sz="8" w:space="0" w:color="auto"/>
            </w:tcBorders>
            <w:vAlign w:val="center"/>
          </w:tcPr>
          <w:p w14:paraId="6CCF2070" w14:textId="77777777" w:rsidR="002B41AA" w:rsidRPr="008469E0" w:rsidRDefault="002B41AA" w:rsidP="008469E0">
            <w:pPr>
              <w:rPr>
                <w:color w:val="000000"/>
                <w:sz w:val="20"/>
                <w:szCs w:val="20"/>
              </w:rPr>
            </w:pPr>
            <w:r w:rsidRPr="008469E0">
              <w:rPr>
                <w:color w:val="000000"/>
                <w:sz w:val="20"/>
                <w:szCs w:val="20"/>
              </w:rPr>
              <w:t>n.a.</w:t>
            </w:r>
          </w:p>
        </w:tc>
        <w:tc>
          <w:tcPr>
            <w:tcW w:w="0" w:type="auto"/>
            <w:tcBorders>
              <w:top w:val="single" w:sz="4" w:space="0" w:color="auto"/>
              <w:left w:val="nil"/>
              <w:bottom w:val="single" w:sz="4" w:space="0" w:color="auto"/>
              <w:right w:val="single" w:sz="4" w:space="0" w:color="auto"/>
            </w:tcBorders>
            <w:vAlign w:val="center"/>
          </w:tcPr>
          <w:p w14:paraId="611C4AD8" w14:textId="77777777" w:rsidR="002B41AA" w:rsidRPr="008469E0" w:rsidRDefault="002B41AA" w:rsidP="008469E0">
            <w:pPr>
              <w:rPr>
                <w:color w:val="000000"/>
                <w:sz w:val="20"/>
                <w:szCs w:val="20"/>
              </w:rPr>
            </w:pPr>
            <w:r w:rsidRPr="008469E0">
              <w:rPr>
                <w:color w:val="000000"/>
                <w:sz w:val="20"/>
                <w:szCs w:val="20"/>
              </w:rPr>
              <w:t>n.a.</w:t>
            </w:r>
          </w:p>
        </w:tc>
      </w:tr>
      <w:tr w:rsidR="002B41AA" w:rsidRPr="008469E0" w14:paraId="75BB6156" w14:textId="77777777" w:rsidTr="00895ABF">
        <w:trPr>
          <w:cantSplit/>
          <w:trHeight w:val="300"/>
          <w:tblHeader/>
        </w:trPr>
        <w:tc>
          <w:tcPr>
            <w:tcW w:w="0" w:type="auto"/>
            <w:tcBorders>
              <w:top w:val="single" w:sz="4" w:space="0" w:color="auto"/>
              <w:left w:val="single" w:sz="4" w:space="0" w:color="auto"/>
              <w:bottom w:val="single" w:sz="4" w:space="0" w:color="auto"/>
              <w:right w:val="single" w:sz="8" w:space="0" w:color="auto"/>
            </w:tcBorders>
            <w:vAlign w:val="center"/>
          </w:tcPr>
          <w:p w14:paraId="08691D7B" w14:textId="77777777" w:rsidR="002B41AA" w:rsidRPr="008469E0" w:rsidRDefault="002B41AA" w:rsidP="008469E0">
            <w:pPr>
              <w:rPr>
                <w:color w:val="000000"/>
                <w:sz w:val="20"/>
                <w:szCs w:val="20"/>
              </w:rPr>
            </w:pPr>
            <w:r w:rsidRPr="008469E0">
              <w:rPr>
                <w:color w:val="000000"/>
                <w:sz w:val="20"/>
                <w:szCs w:val="20"/>
              </w:rPr>
              <w:t>Bad Debt</w:t>
            </w:r>
          </w:p>
        </w:tc>
        <w:tc>
          <w:tcPr>
            <w:tcW w:w="0" w:type="auto"/>
            <w:tcBorders>
              <w:top w:val="single" w:sz="4" w:space="0" w:color="auto"/>
              <w:left w:val="nil"/>
              <w:bottom w:val="single" w:sz="4" w:space="0" w:color="auto"/>
              <w:right w:val="single" w:sz="8" w:space="0" w:color="auto"/>
            </w:tcBorders>
            <w:vAlign w:val="center"/>
          </w:tcPr>
          <w:p w14:paraId="439C9A86" w14:textId="77777777" w:rsidR="002B41AA" w:rsidRPr="008469E0" w:rsidRDefault="002B41AA" w:rsidP="008469E0">
            <w:pPr>
              <w:rPr>
                <w:color w:val="000000"/>
                <w:sz w:val="20"/>
                <w:szCs w:val="20"/>
              </w:rPr>
            </w:pPr>
            <w:r w:rsidRPr="008469E0">
              <w:rPr>
                <w:color w:val="000000"/>
                <w:sz w:val="20"/>
                <w:szCs w:val="20"/>
              </w:rPr>
              <w:t>n.a.</w:t>
            </w:r>
          </w:p>
        </w:tc>
        <w:tc>
          <w:tcPr>
            <w:tcW w:w="0" w:type="auto"/>
            <w:tcBorders>
              <w:top w:val="single" w:sz="4" w:space="0" w:color="auto"/>
              <w:left w:val="nil"/>
              <w:bottom w:val="single" w:sz="4" w:space="0" w:color="auto"/>
              <w:right w:val="single" w:sz="4" w:space="0" w:color="auto"/>
            </w:tcBorders>
            <w:vAlign w:val="center"/>
          </w:tcPr>
          <w:p w14:paraId="69E0F246" w14:textId="77777777" w:rsidR="002B41AA" w:rsidRPr="008469E0" w:rsidRDefault="002B41AA" w:rsidP="008469E0">
            <w:pPr>
              <w:rPr>
                <w:color w:val="000000"/>
                <w:sz w:val="20"/>
                <w:szCs w:val="20"/>
              </w:rPr>
            </w:pPr>
            <w:r w:rsidRPr="008469E0">
              <w:rPr>
                <w:color w:val="000000"/>
                <w:sz w:val="20"/>
                <w:szCs w:val="20"/>
              </w:rPr>
              <w:t>n.a.</w:t>
            </w:r>
          </w:p>
        </w:tc>
      </w:tr>
    </w:tbl>
    <w:p w14:paraId="30920E63" w14:textId="77777777" w:rsidR="002B41AA" w:rsidRPr="0087670B" w:rsidRDefault="002B41AA" w:rsidP="00C55BF8">
      <w:pPr>
        <w:pStyle w:val="Heading4"/>
      </w:pPr>
      <w:r w:rsidRPr="0087670B">
        <w:t>Network</w:t>
      </w:r>
      <w:r w:rsidR="00624D0E">
        <w:t xml:space="preserve"> </w:t>
      </w:r>
      <w:r w:rsidRPr="0087670B">
        <w:t>Operations Expense Factors</w:t>
      </w:r>
    </w:p>
    <w:p w14:paraId="6E3EC667" w14:textId="77777777" w:rsidR="002B41AA" w:rsidRDefault="002B41AA" w:rsidP="008B67AF">
      <w:r w:rsidRPr="0087670B">
        <w:t xml:space="preserve">To estimate the </w:t>
      </w:r>
      <w:r w:rsidR="00C72BCB">
        <w:t>A-CAM</w:t>
      </w:r>
      <w:r w:rsidR="00C72BCB" w:rsidRPr="0087670B">
        <w:t xml:space="preserve"> </w:t>
      </w:r>
      <w:r w:rsidRPr="0087670B">
        <w:t xml:space="preserve">Network Operations Expenses, the relationship between capital investment and ongoing cost to operate and maintain the plant was determined. </w:t>
      </w:r>
    </w:p>
    <w:p w14:paraId="794E4078" w14:textId="77777777" w:rsidR="002B41AA" w:rsidRDefault="002B41AA" w:rsidP="008B67AF"/>
    <w:p w14:paraId="4A0C40E4" w14:textId="77777777" w:rsidR="002B41AA" w:rsidRDefault="002B41AA" w:rsidP="008B67AF">
      <w:r>
        <w:t>T</w:t>
      </w:r>
      <w:r w:rsidRPr="0087670B">
        <w:t xml:space="preserve">his determination relied primarily on </w:t>
      </w:r>
      <w:r>
        <w:t>three</w:t>
      </w:r>
      <w:r w:rsidRPr="0087670B">
        <w:t xml:space="preserve"> years of NECA data (200</w:t>
      </w:r>
      <w:r>
        <w:t>8</w:t>
      </w:r>
      <w:r w:rsidRPr="0087670B">
        <w:t xml:space="preserve">-2010), supplemented with </w:t>
      </w:r>
      <w:r w:rsidR="00E816DC">
        <w:t>additional data sourced from ARMIS and third party sources</w:t>
      </w:r>
      <w:r w:rsidRPr="0087670B">
        <w:t>.</w:t>
      </w:r>
      <w:r w:rsidR="00927E78">
        <w:t xml:space="preserve"> </w:t>
      </w:r>
      <w:r w:rsidRPr="0087670B">
        <w:t xml:space="preserve"> These NECA data report operating expenses, Investment by Plant Type in Service (IPTS), and Total Plant in Service (TPIS) amounts for companies across common USOA Part 32 accounting categories CO Transmission and Circuit Equipment, and Cable &amp; Wire accounts.</w:t>
      </w:r>
    </w:p>
    <w:p w14:paraId="53224A10" w14:textId="77777777" w:rsidR="002B41AA" w:rsidRDefault="002B41AA" w:rsidP="008B67AF"/>
    <w:p w14:paraId="65801C7B" w14:textId="77777777" w:rsidR="002B41AA" w:rsidRPr="0087670B" w:rsidRDefault="002B41AA" w:rsidP="008B67AF">
      <w:r w:rsidRPr="0087670B">
        <w:t xml:space="preserve">These data were further categorized with a size variable </w:t>
      </w:r>
      <w:r w:rsidR="00A609B9">
        <w:t>using the NECA reported line counts</w:t>
      </w:r>
      <w:r>
        <w:t>.</w:t>
      </w:r>
    </w:p>
    <w:p w14:paraId="7ED17E43" w14:textId="77777777" w:rsidR="002B41AA" w:rsidRDefault="002B41AA" w:rsidP="008B67AF">
      <w:r w:rsidRPr="0087670B">
        <w:br/>
      </w:r>
      <w:r>
        <w:t>A</w:t>
      </w:r>
      <w:r w:rsidRPr="0087670B">
        <w:t xml:space="preserve"> NECA rural classification was overlaid on the company size data.  </w:t>
      </w:r>
      <w:r>
        <w:t>In addition</w:t>
      </w:r>
      <w:r w:rsidRPr="0087670B">
        <w:t>, the cable and wire accounts were broken out into Aerial Cable, Buried Cable, Conduit, Poles, and Underground Cable using industry data percentages of distribution plant (e.g., Opex &amp; Plant Investment)</w:t>
      </w:r>
      <w:r w:rsidR="00C85CF4">
        <w:t xml:space="preserve"> pulled from ARMIS</w:t>
      </w:r>
      <w:r w:rsidRPr="0087670B">
        <w:t xml:space="preserve">.  </w:t>
      </w:r>
    </w:p>
    <w:p w14:paraId="45E5B98A" w14:textId="77777777" w:rsidR="002B41AA" w:rsidRDefault="002B41AA" w:rsidP="008B67AF"/>
    <w:p w14:paraId="190BBDE0" w14:textId="77777777" w:rsidR="002B41AA" w:rsidRPr="0087670B" w:rsidRDefault="002B41AA" w:rsidP="008B67AF">
      <w:r w:rsidRPr="0087670B">
        <w:t>Finally, the data were unitized on a per-loop basis to facilitate the validation/testing of the results by company size and density.</w:t>
      </w:r>
    </w:p>
    <w:p w14:paraId="727FEC93" w14:textId="77777777" w:rsidR="002B41AA" w:rsidRPr="0087670B" w:rsidRDefault="002B41AA" w:rsidP="008B67AF"/>
    <w:p w14:paraId="30A3B811" w14:textId="77777777" w:rsidR="002B41AA" w:rsidRDefault="002B41AA" w:rsidP="008B67AF">
      <w:r w:rsidRPr="00403EAB">
        <w:t xml:space="preserve">Development of the </w:t>
      </w:r>
      <w:r w:rsidR="004A44B5">
        <w:t xml:space="preserve">network operations expense </w:t>
      </w:r>
      <w:r w:rsidRPr="00403EAB">
        <w:t>investment</w:t>
      </w:r>
      <w:r>
        <w:t>-</w:t>
      </w:r>
      <w:r w:rsidRPr="00403EAB">
        <w:t xml:space="preserve">based factors relied on NECA data (2008-2010), segregated by company size and density. </w:t>
      </w:r>
      <w:r w:rsidR="00927E78">
        <w:t xml:space="preserve"> </w:t>
      </w:r>
      <w:r w:rsidRPr="00403EAB">
        <w:t xml:space="preserve">Two analytic paths were investigated.  The first was a </w:t>
      </w:r>
      <w:r>
        <w:t>r</w:t>
      </w:r>
      <w:r w:rsidRPr="00692042">
        <w:t>egression analysis to develop Opex regression coefficients</w:t>
      </w:r>
      <w:r w:rsidRPr="00403EAB">
        <w:t>.  The second was a mean analysis</w:t>
      </w:r>
      <w:r w:rsidRPr="00692042">
        <w:t xml:space="preserve"> to develop the median and average Opex / IPTS factors per loop</w:t>
      </w:r>
      <w:r>
        <w:t xml:space="preserve">.  The mean </w:t>
      </w:r>
      <w:r w:rsidRPr="0087670B">
        <w:t xml:space="preserve">analysis </w:t>
      </w:r>
      <w:r>
        <w:t xml:space="preserve">was used.  </w:t>
      </w:r>
    </w:p>
    <w:p w14:paraId="13D936F9" w14:textId="77777777" w:rsidR="002B41AA" w:rsidRDefault="002B41AA" w:rsidP="008B67AF"/>
    <w:p w14:paraId="0F1EBD49" w14:textId="77777777" w:rsidR="002B41AA" w:rsidRDefault="002B41AA" w:rsidP="008B67AF">
      <w:r w:rsidRPr="00403EAB">
        <w:t>The median and average operating expense to plant investment per loop were determined and were then averaged to derive the NECA-based Opex to Plant Investment factor</w:t>
      </w:r>
      <w:r>
        <w:t>.</w:t>
      </w:r>
    </w:p>
    <w:p w14:paraId="2950504B" w14:textId="77777777" w:rsidR="002B41AA" w:rsidRPr="00403EAB" w:rsidRDefault="002B41AA" w:rsidP="008B67AF"/>
    <w:p w14:paraId="09251E9F" w14:textId="5B6D4ED9" w:rsidR="002B41AA" w:rsidRPr="0087670B" w:rsidRDefault="002B41AA" w:rsidP="008B67AF">
      <w:r w:rsidRPr="0087670B">
        <w:lastRenderedPageBreak/>
        <w:t xml:space="preserve">These results were then adjusted from a historical cost basis to a contemporary topology-specific network build on a forward-looking cost (“FLC”) basis, resulting in the baseline </w:t>
      </w:r>
      <w:r w:rsidR="00E12568">
        <w:t xml:space="preserve">A-CAM </w:t>
      </w:r>
      <w:r w:rsidRPr="0087670B">
        <w:t>Opex Sub-Module factors.</w:t>
      </w:r>
      <w:r w:rsidR="006D7ECB">
        <w:t xml:space="preserve"> </w:t>
      </w:r>
      <w:r>
        <w:t>Once model output was available, the scaling was revisited to ensure that forward</w:t>
      </w:r>
      <w:r w:rsidR="00685BB0">
        <w:t>-</w:t>
      </w:r>
      <w:r>
        <w:t>looking opex values did not exceed NECA-based Booked Opex</w:t>
      </w:r>
      <w:r w:rsidR="00E816DC">
        <w:t xml:space="preserve"> that were derived by applying the</w:t>
      </w:r>
      <w:r w:rsidR="00E816DC" w:rsidRPr="00403EAB">
        <w:t xml:space="preserve"> </w:t>
      </w:r>
      <w:r w:rsidR="00E816DC">
        <w:t xml:space="preserve">initial </w:t>
      </w:r>
      <w:r w:rsidR="00E816DC" w:rsidRPr="00403EAB">
        <w:t xml:space="preserve">NECA-based Opex to Plant Investment Factor to the weighted average NECA-based plant investment per loop </w:t>
      </w:r>
      <w:r w:rsidR="00E816DC">
        <w:t xml:space="preserve">which </w:t>
      </w:r>
      <w:r w:rsidR="00E816DC" w:rsidRPr="00403EAB">
        <w:t>resulted in the annual operating expense per loop by company size and density</w:t>
      </w:r>
      <w:r w:rsidR="00E816DC">
        <w:t xml:space="preserve">.  </w:t>
      </w:r>
    </w:p>
    <w:p w14:paraId="70147746" w14:textId="77777777" w:rsidR="002B41AA" w:rsidRPr="0087670B" w:rsidRDefault="002B41AA" w:rsidP="008B67AF"/>
    <w:p w14:paraId="5C30BD80" w14:textId="0B76CE00" w:rsidR="002B41AA" w:rsidRPr="0087670B" w:rsidRDefault="002B41AA" w:rsidP="008B67AF">
      <w:r w:rsidRPr="0087670B">
        <w:t xml:space="preserve">From these data, </w:t>
      </w:r>
      <w:r w:rsidR="008A141F" w:rsidRPr="0087670B">
        <w:t xml:space="preserve">cable </w:t>
      </w:r>
      <w:r w:rsidR="00E12568">
        <w:t xml:space="preserve">A-CAM </w:t>
      </w:r>
      <w:r w:rsidR="008A141F" w:rsidRPr="0087670B">
        <w:t>Opex Sub-Module factors were further segregated between metallic and non-metallic to account for the significant operating differences between the two types of cable</w:t>
      </w:r>
      <w:r w:rsidR="008A141F">
        <w:t xml:space="preserve"> using proprietary data sources</w:t>
      </w:r>
      <w:r w:rsidR="008A141F" w:rsidRPr="0087670B">
        <w:t>.</w:t>
      </w:r>
      <w:r w:rsidR="008A141F">
        <w:t xml:space="preserve">  Finally, </w:t>
      </w:r>
      <w:r w:rsidRPr="0087670B">
        <w:t xml:space="preserve">a </w:t>
      </w:r>
      <w:r>
        <w:t xml:space="preserve">large company </w:t>
      </w:r>
      <w:r w:rsidRPr="0087670B">
        <w:t xml:space="preserve">baseline view was extracted based on the cost </w:t>
      </w:r>
      <w:r>
        <w:t>categories</w:t>
      </w:r>
      <w:r w:rsidR="006D7ECB">
        <w:t xml:space="preserve"> </w:t>
      </w:r>
      <w:r>
        <w:t>discussed</w:t>
      </w:r>
      <w:r w:rsidRPr="0087670B">
        <w:t xml:space="preserve"> in the Cost Face format illustrated above</w:t>
      </w:r>
      <w:r>
        <w:t>.</w:t>
      </w:r>
      <w:r w:rsidR="006D7ECB">
        <w:t xml:space="preserve"> </w:t>
      </w:r>
      <w:r>
        <w:t>F</w:t>
      </w:r>
      <w:r w:rsidRPr="0087670B">
        <w:t xml:space="preserve">actors were </w:t>
      </w:r>
      <w:r>
        <w:t xml:space="preserve">then </w:t>
      </w:r>
      <w:r w:rsidRPr="0087670B">
        <w:t xml:space="preserve">derived to adjust for size, density, </w:t>
      </w:r>
      <w:r>
        <w:t xml:space="preserve">and </w:t>
      </w:r>
      <w:r w:rsidRPr="0087670B">
        <w:t>location.</w:t>
      </w:r>
      <w:r w:rsidR="00767ED1">
        <w:rPr>
          <w:rStyle w:val="FootnoteReference"/>
        </w:rPr>
        <w:footnoteReference w:id="26"/>
      </w:r>
      <w:r w:rsidRPr="0087670B">
        <w:t xml:space="preserve"> </w:t>
      </w:r>
      <w:r w:rsidR="00B57D48">
        <w:t xml:space="preserve"> </w:t>
      </w:r>
    </w:p>
    <w:p w14:paraId="54E2C81E" w14:textId="77777777" w:rsidR="002B41AA" w:rsidRPr="0087670B" w:rsidRDefault="002B41AA" w:rsidP="00C55BF8">
      <w:pPr>
        <w:pStyle w:val="Heading4"/>
      </w:pPr>
      <w:r w:rsidRPr="0087670B">
        <w:t>General and Administrative Operating Expense</w:t>
      </w:r>
    </w:p>
    <w:p w14:paraId="1B2400F7" w14:textId="67C99071" w:rsidR="002B41AA" w:rsidRPr="0087670B" w:rsidRDefault="002B41AA" w:rsidP="008B67AF">
      <w:r w:rsidRPr="0087670B">
        <w:t xml:space="preserve">To calculate the </w:t>
      </w:r>
      <w:r w:rsidR="00FF4570">
        <w:t>A-CAM</w:t>
      </w:r>
      <w:r w:rsidR="00FF4570" w:rsidRPr="0087670B">
        <w:t xml:space="preserve"> </w:t>
      </w:r>
      <w:r w:rsidRPr="0087670B">
        <w:t xml:space="preserve">General and Administrative (“G&amp;A”) Opex sub-module factors, a regression analysis was employed using five years (2006 - 2010) of NECA G&amp;A Opex (dependent variable) and </w:t>
      </w:r>
      <w:r>
        <w:t>Total Plant in Service (“</w:t>
      </w:r>
      <w:r w:rsidRPr="0087670B">
        <w:t>TPIS</w:t>
      </w:r>
      <w:r>
        <w:t>”)</w:t>
      </w:r>
      <w:r w:rsidRPr="0087670B">
        <w:t xml:space="preserve"> (independent variable) data segregated by company size to determine the relationship between total plant investment and G&amp;A operating expenses. Using the same</w:t>
      </w:r>
      <w:r>
        <w:t xml:space="preserve"> type of </w:t>
      </w:r>
      <w:r w:rsidRPr="0087670B">
        <w:t xml:space="preserve">NECA </w:t>
      </w:r>
      <w:r w:rsidR="0018794C">
        <w:t xml:space="preserve">investment </w:t>
      </w:r>
      <w:r w:rsidRPr="0087670B">
        <w:t>data unitized on a per loop basis</w:t>
      </w:r>
      <w:r>
        <w:t xml:space="preserve"> as used in the network operations analysis</w:t>
      </w:r>
      <w:r w:rsidRPr="0087670B">
        <w:t>,</w:t>
      </w:r>
      <w:r w:rsidR="001B214C">
        <w:t xml:space="preserve"> </w:t>
      </w:r>
      <w:r>
        <w:t>FLC</w:t>
      </w:r>
      <w:r w:rsidRPr="0087670B">
        <w:t xml:space="preserve"> G&amp;A Opex Component factors per loop were developed by company size and by density</w:t>
      </w:r>
      <w:r>
        <w:t xml:space="preserve"> using a regression equation</w:t>
      </w:r>
      <w:r w:rsidRPr="0087670B">
        <w:t xml:space="preserve">. Comparing the contemporary G&amp;A Opex Component factors to the regression </w:t>
      </w:r>
      <w:r>
        <w:t xml:space="preserve">parameters </w:t>
      </w:r>
      <w:r w:rsidRPr="0087670B">
        <w:t xml:space="preserve">resulted in </w:t>
      </w:r>
      <w:r>
        <w:t xml:space="preserve">a set of </w:t>
      </w:r>
      <w:r w:rsidRPr="0087670B">
        <w:t xml:space="preserve">FLC to historical G&amp;A adjustment factors by company size and by density. Applying these adjustment factors to the regression </w:t>
      </w:r>
      <w:r>
        <w:t>parameters</w:t>
      </w:r>
      <w:r w:rsidRPr="0087670B">
        <w:t xml:space="preserve"> resulted in the </w:t>
      </w:r>
      <w:r w:rsidR="00E12568">
        <w:t xml:space="preserve">A-CAM </w:t>
      </w:r>
      <w:r w:rsidRPr="0087670B">
        <w:t xml:space="preserve">G&amp;A Opex Component factors by company size by density. The Large Company baseline results were </w:t>
      </w:r>
      <w:r>
        <w:t xml:space="preserve">then </w:t>
      </w:r>
      <w:r w:rsidRPr="0087670B">
        <w:t xml:space="preserve">validated by comparing them </w:t>
      </w:r>
      <w:r>
        <w:t xml:space="preserve">to </w:t>
      </w:r>
      <w:r w:rsidRPr="0087670B">
        <w:t xml:space="preserve">G&amp;A operating expense data provided by </w:t>
      </w:r>
      <w:r w:rsidR="001B505C">
        <w:t>industry sources</w:t>
      </w:r>
      <w:r w:rsidRPr="0087670B">
        <w:t xml:space="preserve">. </w:t>
      </w:r>
    </w:p>
    <w:p w14:paraId="4F45C3F2" w14:textId="77777777" w:rsidR="002B41AA" w:rsidRPr="0087670B" w:rsidRDefault="002B41AA" w:rsidP="00C55BF8">
      <w:pPr>
        <w:pStyle w:val="Heading4"/>
      </w:pPr>
      <w:r w:rsidRPr="0087670B">
        <w:t>Customer Operations Marketing &amp; Service Operating Expenses</w:t>
      </w:r>
    </w:p>
    <w:p w14:paraId="427AE7F1" w14:textId="0ACB5DD8" w:rsidR="002B41AA" w:rsidRDefault="002B41AA" w:rsidP="008B67AF">
      <w:r w:rsidRPr="0087670B">
        <w:t xml:space="preserve">To determine the </w:t>
      </w:r>
      <w:r w:rsidR="00E12568">
        <w:t xml:space="preserve">A-CAM </w:t>
      </w:r>
      <w:r w:rsidRPr="0087670B">
        <w:t xml:space="preserve">customer selling and marketing (“S&amp;M”) Opex Sub-Module </w:t>
      </w:r>
      <w:r w:rsidRPr="00A67989">
        <w:t xml:space="preserve">factor, the effort employed publicly available ARMIS data and company data. </w:t>
      </w:r>
      <w:r w:rsidR="003130BA" w:rsidRPr="00A67989">
        <w:t xml:space="preserve">Based on the </w:t>
      </w:r>
      <w:r w:rsidR="00C06117">
        <w:t>available information</w:t>
      </w:r>
      <w:r w:rsidR="003130BA" w:rsidRPr="00A67989">
        <w:t>, overall S&amp;M costs were estimated as a percent of total operating revenue</w:t>
      </w:r>
      <w:r w:rsidRPr="0087670B">
        <w:t>.</w:t>
      </w:r>
      <w:r w:rsidR="00493062">
        <w:t xml:space="preserve"> </w:t>
      </w:r>
      <w:r>
        <w:t xml:space="preserve">In addition, a </w:t>
      </w:r>
      <w:r w:rsidRPr="0087670B">
        <w:t xml:space="preserve">review of the latest ARMIS data available for large incumbent local exchange carriers (“ILECs”) (2007) and mid-sized ILECs (2010) indicates S&amp;M operating expenses are 12.97 percent </w:t>
      </w:r>
      <w:r w:rsidR="007F4405" w:rsidRPr="0087670B">
        <w:t xml:space="preserve">of </w:t>
      </w:r>
      <w:r w:rsidR="007F4405">
        <w:t>all</w:t>
      </w:r>
      <w:r w:rsidR="00A609B9">
        <w:t xml:space="preserve"> ARMIS reported </w:t>
      </w:r>
      <w:r w:rsidRPr="0087670B">
        <w:t>revenue.</w:t>
      </w:r>
      <w:r>
        <w:t xml:space="preserve">  Both percentages were averaged </w:t>
      </w:r>
      <w:r w:rsidR="00493062">
        <w:t xml:space="preserve">and applied to the assumed ARPU of the </w:t>
      </w:r>
      <w:r w:rsidR="00E12568">
        <w:t xml:space="preserve">A-CAM </w:t>
      </w:r>
      <w:r w:rsidR="00493062">
        <w:t xml:space="preserve">service(s) to derive </w:t>
      </w:r>
      <w:r>
        <w:t xml:space="preserve">the </w:t>
      </w:r>
      <w:r w:rsidR="00E12568">
        <w:t xml:space="preserve">A-CAM </w:t>
      </w:r>
      <w:r>
        <w:t>S&amp;M monthly operating expense per</w:t>
      </w:r>
      <w:r w:rsidR="00122BC5">
        <w:t>Node4WorkingCust</w:t>
      </w:r>
      <w:r>
        <w:t>.</w:t>
      </w:r>
      <w:r w:rsidR="00122BC5">
        <w:t xml:space="preserve">  Node4WorkingCust represents total locations</w:t>
      </w:r>
      <w:r w:rsidR="0032582F">
        <w:t xml:space="preserve"> passed.</w:t>
      </w:r>
    </w:p>
    <w:p w14:paraId="0020D7E7" w14:textId="77777777" w:rsidR="002B41AA" w:rsidRDefault="002B41AA" w:rsidP="008B67AF"/>
    <w:p w14:paraId="07077A1C" w14:textId="77777777" w:rsidR="002B41AA" w:rsidRPr="0087670B" w:rsidRDefault="002B41AA" w:rsidP="008B67AF">
      <w:r>
        <w:t>An analysis of ARMIS data also indicates that 41 percent of the S&amp;M is attributable to marketing with the remaining 59 percent associated with “Customer Operation Services</w:t>
      </w:r>
      <w:r w:rsidR="004F130C">
        <w:t>”</w:t>
      </w:r>
      <w:r>
        <w:t>.</w:t>
      </w:r>
    </w:p>
    <w:p w14:paraId="44E438B3" w14:textId="77777777" w:rsidR="002B41AA" w:rsidRPr="0087670B" w:rsidRDefault="002B41AA" w:rsidP="00C55BF8">
      <w:pPr>
        <w:pStyle w:val="Heading4"/>
      </w:pPr>
      <w:r w:rsidRPr="0087670B">
        <w:lastRenderedPageBreak/>
        <w:t>G&amp;A Opex Property Tax Location Adjustment</w:t>
      </w:r>
    </w:p>
    <w:p w14:paraId="025FF98C" w14:textId="77777777" w:rsidR="002B41AA" w:rsidRPr="0087670B" w:rsidRDefault="002B41AA" w:rsidP="008B67AF">
      <w:r w:rsidRPr="0087670B">
        <w:t xml:space="preserve">Property taxes are typically a subset of the G&amp;A operating expense. </w:t>
      </w:r>
      <w:r w:rsidR="00373C70">
        <w:t xml:space="preserve"> </w:t>
      </w:r>
      <w:r w:rsidRPr="0087670B">
        <w:t xml:space="preserve">Property taxes, which are based on the value of the property owned by the taxpayer in the taxing jurisdiction as of a particular lien date, vary by state and, to some degree, by taxing authority within each state. </w:t>
      </w:r>
      <w:r w:rsidR="00373C70">
        <w:t xml:space="preserve"> </w:t>
      </w:r>
      <w:r w:rsidRPr="0087670B">
        <w:t>As such, location-specific property tax indices to be applied to the G&amp;A Opex Component factors were developed.</w:t>
      </w:r>
    </w:p>
    <w:p w14:paraId="36F521D6" w14:textId="77777777" w:rsidR="002B41AA" w:rsidRPr="0087670B" w:rsidRDefault="002B41AA" w:rsidP="008B67AF"/>
    <w:p w14:paraId="751FEE80" w14:textId="77777777" w:rsidR="002B41AA" w:rsidRDefault="002B41AA" w:rsidP="008B67AF">
      <w:r w:rsidRPr="0087670B">
        <w:t xml:space="preserve">To develop the location-specific indices, total corporate operations expenses (G&amp;A plus Executive &amp; Planning) and the net plant in service, based on the NECA data, were summarized by state. </w:t>
      </w:r>
      <w:r w:rsidR="00373C70">
        <w:t xml:space="preserve"> </w:t>
      </w:r>
      <w:r>
        <w:t>The effort</w:t>
      </w:r>
      <w:r w:rsidRPr="0087670B">
        <w:t xml:space="preserve"> then developed the average property tax levy rates by state. Applying these levy rates to the net plant in service (e.g., proxy for the taxable property tax value) resulted in the implied property tax expense by state. </w:t>
      </w:r>
      <w:r w:rsidR="00373C70">
        <w:t xml:space="preserve"> </w:t>
      </w:r>
      <w:r w:rsidRPr="0087670B">
        <w:t xml:space="preserve">Comparing these figures to the overall national weighted average property tax levy rate, property tax indices by state were developed. </w:t>
      </w:r>
      <w:r w:rsidR="00373C70">
        <w:t xml:space="preserve"> </w:t>
      </w:r>
      <w:r w:rsidRPr="0087670B">
        <w:t>Applying these indices to the G&amp;A operating expense adjusts for location-specific differences in property taxes.</w:t>
      </w:r>
    </w:p>
    <w:p w14:paraId="650D9A96" w14:textId="77777777" w:rsidR="002B41AA" w:rsidRDefault="002B41AA" w:rsidP="00C55BF8">
      <w:pPr>
        <w:pStyle w:val="Heading4"/>
      </w:pPr>
      <w:r>
        <w:t>Bad Debt Expense</w:t>
      </w:r>
    </w:p>
    <w:p w14:paraId="55F05085" w14:textId="36DBDE9E" w:rsidR="002B41AA" w:rsidRPr="0087670B" w:rsidRDefault="002B41AA" w:rsidP="008B67AF">
      <w:r w:rsidRPr="000C1ADB">
        <w:t xml:space="preserve">The </w:t>
      </w:r>
      <w:r w:rsidR="00E12568">
        <w:t xml:space="preserve">A-CAM </w:t>
      </w:r>
      <w:r w:rsidRPr="000C1ADB">
        <w:t xml:space="preserve">Bad Debt Module expense </w:t>
      </w:r>
      <w:r w:rsidRPr="00A52A35">
        <w:t>is applied on a</w:t>
      </w:r>
      <w:r w:rsidRPr="00525ECC">
        <w:t xml:space="preserve"> </w:t>
      </w:r>
      <w:r w:rsidR="00E026C6">
        <w:t>Node4WorkingCust basis</w:t>
      </w:r>
      <w:r w:rsidRPr="00A52A35">
        <w:t xml:space="preserve"> and</w:t>
      </w:r>
      <w:r w:rsidRPr="00525ECC">
        <w:t xml:space="preserve"> was estimated based on using a </w:t>
      </w:r>
      <w:r w:rsidRPr="00F30C37">
        <w:t xml:space="preserve">revenue </w:t>
      </w:r>
      <w:r w:rsidR="00A609B9">
        <w:t xml:space="preserve">derived </w:t>
      </w:r>
      <w:r w:rsidRPr="00F30C37">
        <w:t>bad debt factor and an assumed ARPU</w:t>
      </w:r>
      <w:r w:rsidRPr="00A52A35">
        <w:t>.</w:t>
      </w:r>
      <w:r w:rsidRPr="00525ECC">
        <w:t xml:space="preserve"> </w:t>
      </w:r>
      <w:r w:rsidRPr="00794400">
        <w:t xml:space="preserve"> </w:t>
      </w:r>
      <w:r w:rsidRPr="00F30C37">
        <w:t>The</w:t>
      </w:r>
      <w:r w:rsidRPr="00525ECC">
        <w:t xml:space="preserve"> bad debt factor </w:t>
      </w:r>
      <w:r w:rsidRPr="00A52A35">
        <w:t xml:space="preserve">as a percentage </w:t>
      </w:r>
      <w:r w:rsidRPr="00F30C37">
        <w:t xml:space="preserve">of </w:t>
      </w:r>
      <w:r w:rsidR="00A609B9">
        <w:t xml:space="preserve">all reported </w:t>
      </w:r>
      <w:r w:rsidRPr="00F30C37">
        <w:t>revenue was based on a review of industry-specific 10K’s and</w:t>
      </w:r>
      <w:r w:rsidRPr="000C1ADB">
        <w:t xml:space="preserve"> industry knowledge.</w:t>
      </w:r>
    </w:p>
    <w:p w14:paraId="7F4DEAF5" w14:textId="77777777" w:rsidR="002B41AA" w:rsidRPr="0087670B" w:rsidRDefault="002B41AA" w:rsidP="00C55BF8">
      <w:pPr>
        <w:pStyle w:val="Heading4"/>
      </w:pPr>
      <w:r w:rsidRPr="0087670B">
        <w:t>Validation</w:t>
      </w:r>
    </w:p>
    <w:p w14:paraId="6B3BC7BD" w14:textId="69206386" w:rsidR="002B41AA" w:rsidRPr="0087670B" w:rsidRDefault="002B41AA" w:rsidP="008B67AF">
      <w:r w:rsidRPr="0087670B">
        <w:t xml:space="preserve">The accuracy of the </w:t>
      </w:r>
      <w:r w:rsidR="00E12568">
        <w:t xml:space="preserve">A-CAM </w:t>
      </w:r>
      <w:r w:rsidRPr="0087670B">
        <w:t xml:space="preserve">Network Opex Sub-Module factors was tested by applying them to the estimated </w:t>
      </w:r>
      <w:r w:rsidR="00E12568">
        <w:t xml:space="preserve">A-CAM </w:t>
      </w:r>
      <w:r w:rsidRPr="0087670B">
        <w:t>Capital Investment Module factors per loop and comparing the results to the NECA network operating expenses per loop by company size and by density.</w:t>
      </w:r>
    </w:p>
    <w:p w14:paraId="6F6A9EE9" w14:textId="77777777" w:rsidR="002B41AA" w:rsidRPr="0087670B" w:rsidRDefault="002B41AA" w:rsidP="008B67AF"/>
    <w:p w14:paraId="685F3738" w14:textId="1A96EC44" w:rsidR="002B41AA" w:rsidRDefault="002B41AA" w:rsidP="008B67AF">
      <w:r w:rsidRPr="0087670B">
        <w:t xml:space="preserve">The </w:t>
      </w:r>
      <w:r w:rsidR="00E12568">
        <w:t xml:space="preserve">A-CAM </w:t>
      </w:r>
      <w:r w:rsidRPr="0087670B">
        <w:t xml:space="preserve">operating expense output by cost element also were reviewed for differences in density, technology, and other factors. </w:t>
      </w:r>
      <w:r w:rsidR="00373C70">
        <w:t xml:space="preserve"> </w:t>
      </w:r>
      <w:r w:rsidRPr="0087670B">
        <w:t xml:space="preserve">General and Administrative and Selling &amp; Marketing expenses </w:t>
      </w:r>
      <w:r>
        <w:t xml:space="preserve">also were validated against data reflecting </w:t>
      </w:r>
      <w:r w:rsidRPr="0087670B">
        <w:t xml:space="preserve">the provisioning of </w:t>
      </w:r>
      <w:r w:rsidR="00373C70">
        <w:t>c</w:t>
      </w:r>
      <w:r w:rsidR="009657BD">
        <w:t>VoIP</w:t>
      </w:r>
      <w:r>
        <w:t xml:space="preserve"> and </w:t>
      </w:r>
      <w:r w:rsidRPr="0087670B">
        <w:t>broadband services</w:t>
      </w:r>
      <w:r>
        <w:t>.</w:t>
      </w:r>
      <w:r>
        <w:rPr>
          <w:rStyle w:val="FootnoteReference"/>
        </w:rPr>
        <w:footnoteReference w:id="27"/>
      </w:r>
      <w:r w:rsidRPr="0087670B">
        <w:t xml:space="preserve"> </w:t>
      </w:r>
    </w:p>
    <w:p w14:paraId="27D652CF" w14:textId="77777777" w:rsidR="004B3705" w:rsidRDefault="004B3705" w:rsidP="008B67AF"/>
    <w:p w14:paraId="6433A584" w14:textId="77777777" w:rsidR="002B41AA" w:rsidRDefault="002B41AA" w:rsidP="00C55BF8">
      <w:pPr>
        <w:pStyle w:val="Heading3"/>
      </w:pPr>
      <w:bookmarkStart w:id="1890" w:name="_Toc352747451"/>
      <w:bookmarkStart w:id="1891" w:name="_Toc365452261"/>
      <w:bookmarkStart w:id="1892" w:name="_Toc447638138"/>
      <w:bookmarkStart w:id="1893" w:name="_Toc441324393"/>
      <w:r>
        <w:t>Operational Cost Sub-Module Conclusion</w:t>
      </w:r>
      <w:bookmarkEnd w:id="1890"/>
      <w:bookmarkEnd w:id="1891"/>
      <w:bookmarkEnd w:id="1892"/>
      <w:bookmarkEnd w:id="1893"/>
    </w:p>
    <w:p w14:paraId="2C619C62" w14:textId="77777777" w:rsidR="002B41AA" w:rsidRDefault="002B41AA" w:rsidP="008B67AF"/>
    <w:p w14:paraId="37B936DD" w14:textId="77777777" w:rsidR="002B41AA" w:rsidRDefault="002B41AA" w:rsidP="008B67AF">
      <w:r>
        <w:t xml:space="preserve">As the Cost to Serve module completes its processing, the model captures the average monthly cost of service for each </w:t>
      </w:r>
      <w:r w:rsidR="00D02BB3">
        <w:t>of the Census Blocks within Rate-of-Return study areas.</w:t>
      </w:r>
      <w:r>
        <w:t xml:space="preserve">  This monthly cost includes the monthly operational costs and the capital related monthly cost of depreciation, cost of money and income taxes.   These capital costs are developed </w:t>
      </w:r>
      <w:r>
        <w:lastRenderedPageBreak/>
        <w:t xml:space="preserve">through the application of levelized annual charge factors applied to the Capex that is developed by the model.  </w:t>
      </w:r>
      <w:r w:rsidR="00AD6776">
        <w:t>As described above, t</w:t>
      </w:r>
      <w:r>
        <w:t>he output of the Cost to Serve module is stored in and referred to as a “Solution Set</w:t>
      </w:r>
      <w:r w:rsidR="00B57D48">
        <w:t>.</w:t>
      </w:r>
      <w:r>
        <w:t xml:space="preserve">” </w:t>
      </w:r>
      <w:r w:rsidR="00B57D48">
        <w:t xml:space="preserve"> </w:t>
      </w:r>
      <w:r>
        <w:t xml:space="preserve">Solution Sets are used by the Support Module along with specific user parameters to calculate a result.  </w:t>
      </w:r>
    </w:p>
    <w:p w14:paraId="577A9F44" w14:textId="77777777" w:rsidR="002B41AA" w:rsidRDefault="002B41AA" w:rsidP="00C55BF8">
      <w:pPr>
        <w:pStyle w:val="Heading2"/>
      </w:pPr>
      <w:bookmarkStart w:id="1894" w:name="_Toc353178293"/>
      <w:bookmarkStart w:id="1895" w:name="_Toc353178570"/>
      <w:bookmarkStart w:id="1896" w:name="_Toc353178841"/>
      <w:bookmarkStart w:id="1897" w:name="_Toc353179120"/>
      <w:bookmarkStart w:id="1898" w:name="_Toc353179386"/>
      <w:bookmarkStart w:id="1899" w:name="_Toc353179658"/>
      <w:bookmarkStart w:id="1900" w:name="_Toc353179959"/>
      <w:bookmarkStart w:id="1901" w:name="_Toc353180159"/>
      <w:bookmarkStart w:id="1902" w:name="_Toc353180459"/>
      <w:bookmarkStart w:id="1903" w:name="_Toc353180767"/>
      <w:bookmarkStart w:id="1904" w:name="_Toc353180968"/>
      <w:bookmarkStart w:id="1905" w:name="_Toc353181169"/>
      <w:bookmarkStart w:id="1906" w:name="_Toc353181370"/>
      <w:bookmarkStart w:id="1907" w:name="_Toc365452262"/>
      <w:bookmarkStart w:id="1908" w:name="_Toc447638139"/>
      <w:bookmarkStart w:id="1909" w:name="_Toc441324394"/>
      <w:bookmarkEnd w:id="1894"/>
      <w:bookmarkEnd w:id="1895"/>
      <w:bookmarkEnd w:id="1896"/>
      <w:bookmarkEnd w:id="1897"/>
      <w:bookmarkEnd w:id="1898"/>
      <w:bookmarkEnd w:id="1899"/>
      <w:bookmarkEnd w:id="1900"/>
      <w:bookmarkEnd w:id="1901"/>
      <w:bookmarkEnd w:id="1902"/>
      <w:bookmarkEnd w:id="1903"/>
      <w:bookmarkEnd w:id="1904"/>
      <w:bookmarkEnd w:id="1905"/>
      <w:bookmarkEnd w:id="1906"/>
      <w:r>
        <w:t>Cost To Serve Processing Steps</w:t>
      </w:r>
      <w:bookmarkEnd w:id="1907"/>
      <w:bookmarkEnd w:id="1908"/>
      <w:bookmarkEnd w:id="1909"/>
    </w:p>
    <w:p w14:paraId="163CCB86" w14:textId="77777777" w:rsidR="002B41AA" w:rsidRDefault="002B41AA" w:rsidP="00160270"/>
    <w:p w14:paraId="355882A9" w14:textId="2AF2A55A" w:rsidR="00C87920" w:rsidRDefault="002B41AA" w:rsidP="00160270">
      <w:r>
        <w:t xml:space="preserve">From an implementation perspective, the computation of Architecture Component 3’s Capex and operating costs (Opex) is accomplished in </w:t>
      </w:r>
      <w:r w:rsidR="00E12568">
        <w:t xml:space="preserve">A-CAM </w:t>
      </w:r>
      <w:r>
        <w:t xml:space="preserve">through the steps in Table </w:t>
      </w:r>
      <w:r w:rsidR="00FA2253">
        <w:t>6</w:t>
      </w:r>
      <w:r>
        <w:t xml:space="preserve">.  The steps are described below but processing source code is available to interested users.  </w:t>
      </w:r>
    </w:p>
    <w:p w14:paraId="1F9962F7" w14:textId="77777777" w:rsidR="002B41AA" w:rsidRDefault="002B41AA" w:rsidP="00160270"/>
    <w:p w14:paraId="5A7661D7" w14:textId="39BE2D76" w:rsidR="002B41AA" w:rsidRDefault="002B41AA" w:rsidP="00160270">
      <w:r>
        <w:t xml:space="preserve">The System Evaluator version of </w:t>
      </w:r>
      <w:r w:rsidR="00E12568">
        <w:t xml:space="preserve">A-CAM </w:t>
      </w:r>
      <w:r>
        <w:t>(</w:t>
      </w:r>
      <w:r w:rsidR="003820EA">
        <w:t>ACAM</w:t>
      </w:r>
      <w:r w:rsidR="003820EA" w:rsidRPr="0087670B">
        <w:t xml:space="preserve"> </w:t>
      </w:r>
      <w:r>
        <w:t>-SE) allows users to view resolved processing code and step through each of these steps viewing calculations, updates to tables and report definition files.</w:t>
      </w:r>
    </w:p>
    <w:p w14:paraId="0A945338" w14:textId="77777777" w:rsidR="002B41AA" w:rsidRDefault="002B41AA" w:rsidP="00C55BF8">
      <w:pPr>
        <w:pStyle w:val="Caption"/>
        <w:keepNext/>
      </w:pPr>
      <w:r>
        <w:t xml:space="preserve">Table </w:t>
      </w:r>
      <w:fldSimple w:instr=" SEQ Table \* ARABIC ">
        <w:r w:rsidR="007E14F8">
          <w:rPr>
            <w:noProof/>
          </w:rPr>
          <w:t>6</w:t>
        </w:r>
      </w:fldSimple>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2700"/>
        <w:gridCol w:w="5940"/>
      </w:tblGrid>
      <w:tr w:rsidR="002B41AA" w14:paraId="63D0B4CC" w14:textId="77777777" w:rsidTr="006076C2">
        <w:trPr>
          <w:cantSplit/>
          <w:tblHeader/>
        </w:trPr>
        <w:tc>
          <w:tcPr>
            <w:tcW w:w="828" w:type="dxa"/>
            <w:shd w:val="clear" w:color="auto" w:fill="EEECE1" w:themeFill="background2"/>
          </w:tcPr>
          <w:p w14:paraId="77494436" w14:textId="77777777" w:rsidR="002B41AA" w:rsidRPr="00FA5396" w:rsidRDefault="002B41AA" w:rsidP="00FA5396">
            <w:pPr>
              <w:jc w:val="center"/>
              <w:rPr>
                <w:sz w:val="20"/>
                <w:szCs w:val="20"/>
              </w:rPr>
            </w:pPr>
          </w:p>
          <w:p w14:paraId="50CAC6A6" w14:textId="77777777" w:rsidR="002B41AA" w:rsidRPr="00FA5396" w:rsidRDefault="002B41AA" w:rsidP="00FA5396">
            <w:pPr>
              <w:jc w:val="center"/>
              <w:rPr>
                <w:sz w:val="20"/>
                <w:szCs w:val="20"/>
              </w:rPr>
            </w:pPr>
            <w:r w:rsidRPr="00FA5396">
              <w:rPr>
                <w:sz w:val="20"/>
                <w:szCs w:val="20"/>
              </w:rPr>
              <w:t>Step</w:t>
            </w:r>
          </w:p>
          <w:p w14:paraId="0E33B20A" w14:textId="77777777" w:rsidR="002B41AA" w:rsidRPr="00FA5396" w:rsidRDefault="002B41AA" w:rsidP="00FA5396">
            <w:pPr>
              <w:jc w:val="center"/>
              <w:rPr>
                <w:sz w:val="20"/>
                <w:szCs w:val="20"/>
              </w:rPr>
            </w:pPr>
          </w:p>
        </w:tc>
        <w:tc>
          <w:tcPr>
            <w:tcW w:w="2700" w:type="dxa"/>
            <w:shd w:val="clear" w:color="auto" w:fill="EEECE1" w:themeFill="background2"/>
          </w:tcPr>
          <w:p w14:paraId="7041D40A" w14:textId="77777777" w:rsidR="002B41AA" w:rsidRPr="00FA5396" w:rsidRDefault="002B41AA" w:rsidP="00AD412E">
            <w:pPr>
              <w:rPr>
                <w:sz w:val="20"/>
                <w:szCs w:val="20"/>
              </w:rPr>
            </w:pPr>
          </w:p>
          <w:p w14:paraId="28707C7E" w14:textId="77777777" w:rsidR="002B41AA" w:rsidRPr="00FA5396" w:rsidRDefault="002B41AA" w:rsidP="00AD412E">
            <w:pPr>
              <w:rPr>
                <w:sz w:val="20"/>
                <w:szCs w:val="20"/>
              </w:rPr>
            </w:pPr>
            <w:r w:rsidRPr="00FA5396">
              <w:rPr>
                <w:sz w:val="20"/>
                <w:szCs w:val="20"/>
              </w:rPr>
              <w:t>Description</w:t>
            </w:r>
          </w:p>
        </w:tc>
        <w:tc>
          <w:tcPr>
            <w:tcW w:w="5940" w:type="dxa"/>
            <w:shd w:val="clear" w:color="auto" w:fill="EEECE1" w:themeFill="background2"/>
          </w:tcPr>
          <w:p w14:paraId="7E64C729" w14:textId="77777777" w:rsidR="002B41AA" w:rsidRPr="00FA5396" w:rsidRDefault="002B41AA" w:rsidP="00AD412E">
            <w:pPr>
              <w:rPr>
                <w:sz w:val="20"/>
                <w:szCs w:val="20"/>
              </w:rPr>
            </w:pPr>
          </w:p>
          <w:p w14:paraId="7B39647B" w14:textId="77777777" w:rsidR="002B41AA" w:rsidRPr="00FA5396" w:rsidRDefault="002B41AA" w:rsidP="00AD412E">
            <w:pPr>
              <w:rPr>
                <w:sz w:val="20"/>
                <w:szCs w:val="20"/>
              </w:rPr>
            </w:pPr>
            <w:r w:rsidRPr="00FA5396">
              <w:rPr>
                <w:sz w:val="20"/>
                <w:szCs w:val="20"/>
              </w:rPr>
              <w:t>Comments</w:t>
            </w:r>
          </w:p>
        </w:tc>
      </w:tr>
      <w:tr w:rsidR="002B41AA" w14:paraId="573AE5DA" w14:textId="77777777" w:rsidTr="00895ABF">
        <w:trPr>
          <w:cantSplit/>
        </w:trPr>
        <w:tc>
          <w:tcPr>
            <w:tcW w:w="828" w:type="dxa"/>
          </w:tcPr>
          <w:p w14:paraId="58B4E886" w14:textId="77777777" w:rsidR="002B41AA" w:rsidRPr="00FA5396" w:rsidRDefault="002B41AA" w:rsidP="00FA5396">
            <w:pPr>
              <w:jc w:val="center"/>
              <w:rPr>
                <w:sz w:val="20"/>
                <w:szCs w:val="20"/>
              </w:rPr>
            </w:pPr>
            <w:r w:rsidRPr="00FA5396">
              <w:rPr>
                <w:sz w:val="20"/>
                <w:szCs w:val="20"/>
              </w:rPr>
              <w:t>0</w:t>
            </w:r>
          </w:p>
        </w:tc>
        <w:tc>
          <w:tcPr>
            <w:tcW w:w="2700" w:type="dxa"/>
          </w:tcPr>
          <w:p w14:paraId="2F494488" w14:textId="77777777" w:rsidR="002B41AA" w:rsidRPr="00FA5396" w:rsidRDefault="002B41AA" w:rsidP="00AD412E">
            <w:pPr>
              <w:rPr>
                <w:sz w:val="20"/>
                <w:szCs w:val="20"/>
              </w:rPr>
            </w:pPr>
            <w:r w:rsidRPr="00FA5396">
              <w:rPr>
                <w:sz w:val="20"/>
                <w:szCs w:val="20"/>
              </w:rPr>
              <w:t>Prepare Coverage</w:t>
            </w:r>
          </w:p>
        </w:tc>
        <w:tc>
          <w:tcPr>
            <w:tcW w:w="5940" w:type="dxa"/>
          </w:tcPr>
          <w:p w14:paraId="28D6E5CE" w14:textId="77777777" w:rsidR="002B41AA" w:rsidRPr="00FA5396" w:rsidRDefault="002B41AA" w:rsidP="00AD412E">
            <w:pPr>
              <w:rPr>
                <w:sz w:val="20"/>
                <w:szCs w:val="20"/>
              </w:rPr>
            </w:pPr>
            <w:r w:rsidRPr="00FA5396">
              <w:rPr>
                <w:sz w:val="20"/>
                <w:szCs w:val="20"/>
              </w:rPr>
              <w:t xml:space="preserve">Prepares coverage table using base coverage, augmented </w:t>
            </w:r>
            <w:r>
              <w:rPr>
                <w:sz w:val="20"/>
                <w:szCs w:val="20"/>
              </w:rPr>
              <w:t>with</w:t>
            </w:r>
            <w:r w:rsidRPr="00FA5396">
              <w:rPr>
                <w:sz w:val="20"/>
                <w:szCs w:val="20"/>
              </w:rPr>
              <w:t xml:space="preserve"> available coverage and challenge coverage if available for each technology.</w:t>
            </w:r>
          </w:p>
        </w:tc>
      </w:tr>
      <w:tr w:rsidR="002B41AA" w14:paraId="7D86C81D" w14:textId="77777777" w:rsidTr="00895ABF">
        <w:trPr>
          <w:cantSplit/>
        </w:trPr>
        <w:tc>
          <w:tcPr>
            <w:tcW w:w="828" w:type="dxa"/>
          </w:tcPr>
          <w:p w14:paraId="0990CA1E" w14:textId="77777777" w:rsidR="002B41AA" w:rsidRPr="00FA5396" w:rsidRDefault="002B41AA" w:rsidP="00FA5396">
            <w:pPr>
              <w:jc w:val="center"/>
              <w:rPr>
                <w:sz w:val="20"/>
                <w:szCs w:val="20"/>
              </w:rPr>
            </w:pPr>
            <w:r w:rsidRPr="00FA5396">
              <w:rPr>
                <w:sz w:val="20"/>
                <w:szCs w:val="20"/>
              </w:rPr>
              <w:t>1</w:t>
            </w:r>
          </w:p>
        </w:tc>
        <w:tc>
          <w:tcPr>
            <w:tcW w:w="2700" w:type="dxa"/>
          </w:tcPr>
          <w:p w14:paraId="12A6A649" w14:textId="77777777" w:rsidR="002B41AA" w:rsidRPr="00FA5396" w:rsidRDefault="002B41AA" w:rsidP="00AD412E">
            <w:pPr>
              <w:rPr>
                <w:sz w:val="20"/>
                <w:szCs w:val="20"/>
              </w:rPr>
            </w:pPr>
            <w:r w:rsidRPr="00FA5396">
              <w:rPr>
                <w:sz w:val="20"/>
                <w:szCs w:val="20"/>
              </w:rPr>
              <w:t>Initialize Solution Set</w:t>
            </w:r>
          </w:p>
        </w:tc>
        <w:tc>
          <w:tcPr>
            <w:tcW w:w="5940" w:type="dxa"/>
          </w:tcPr>
          <w:p w14:paraId="1E45F9A4" w14:textId="77777777" w:rsidR="002B41AA" w:rsidRPr="00FA5396" w:rsidRDefault="002B41AA" w:rsidP="00AD412E">
            <w:pPr>
              <w:rPr>
                <w:sz w:val="20"/>
                <w:szCs w:val="20"/>
              </w:rPr>
            </w:pPr>
            <w:r w:rsidRPr="00FA5396">
              <w:rPr>
                <w:sz w:val="20"/>
                <w:szCs w:val="20"/>
              </w:rPr>
              <w:t>Creates the Solution Set entity that will frame the computations to follow and hold results when completed.</w:t>
            </w:r>
          </w:p>
        </w:tc>
      </w:tr>
      <w:tr w:rsidR="002B41AA" w14:paraId="432B546D" w14:textId="77777777" w:rsidTr="00895ABF">
        <w:trPr>
          <w:cantSplit/>
        </w:trPr>
        <w:tc>
          <w:tcPr>
            <w:tcW w:w="828" w:type="dxa"/>
          </w:tcPr>
          <w:p w14:paraId="36B801F0" w14:textId="77777777" w:rsidR="002B41AA" w:rsidRPr="00FA5396" w:rsidRDefault="002B41AA" w:rsidP="00FA5396">
            <w:pPr>
              <w:jc w:val="center"/>
              <w:rPr>
                <w:sz w:val="20"/>
                <w:szCs w:val="20"/>
              </w:rPr>
            </w:pPr>
            <w:r w:rsidRPr="00FA5396">
              <w:rPr>
                <w:sz w:val="20"/>
                <w:szCs w:val="20"/>
              </w:rPr>
              <w:t>2</w:t>
            </w:r>
          </w:p>
        </w:tc>
        <w:tc>
          <w:tcPr>
            <w:tcW w:w="2700" w:type="dxa"/>
          </w:tcPr>
          <w:p w14:paraId="4C2F2256" w14:textId="77777777" w:rsidR="002B41AA" w:rsidRPr="00FA5396" w:rsidRDefault="002B41AA" w:rsidP="00AD412E">
            <w:pPr>
              <w:rPr>
                <w:sz w:val="20"/>
                <w:szCs w:val="20"/>
              </w:rPr>
            </w:pPr>
            <w:r w:rsidRPr="00FA5396">
              <w:rPr>
                <w:sz w:val="20"/>
                <w:szCs w:val="20"/>
              </w:rPr>
              <w:t>Update CT Density</w:t>
            </w:r>
          </w:p>
        </w:tc>
        <w:tc>
          <w:tcPr>
            <w:tcW w:w="5940" w:type="dxa"/>
          </w:tcPr>
          <w:p w14:paraId="47452864" w14:textId="77777777" w:rsidR="002B41AA" w:rsidRDefault="002B41AA">
            <w:r w:rsidRPr="00FA5396">
              <w:rPr>
                <w:sz w:val="20"/>
                <w:szCs w:val="20"/>
              </w:rPr>
              <w:t>Calculates Census Tract Density to be used in a later calculation.</w:t>
            </w:r>
          </w:p>
        </w:tc>
      </w:tr>
      <w:tr w:rsidR="002B41AA" w14:paraId="6ED4FEB4" w14:textId="77777777" w:rsidTr="00895ABF">
        <w:trPr>
          <w:cantSplit/>
        </w:trPr>
        <w:tc>
          <w:tcPr>
            <w:tcW w:w="828" w:type="dxa"/>
          </w:tcPr>
          <w:p w14:paraId="7052BA1A" w14:textId="77777777" w:rsidR="002B41AA" w:rsidRPr="00FA5396" w:rsidRDefault="002B41AA" w:rsidP="00FA5396">
            <w:pPr>
              <w:jc w:val="center"/>
              <w:rPr>
                <w:sz w:val="20"/>
                <w:szCs w:val="20"/>
              </w:rPr>
            </w:pPr>
            <w:r w:rsidRPr="00FA5396">
              <w:rPr>
                <w:sz w:val="20"/>
                <w:szCs w:val="20"/>
              </w:rPr>
              <w:t>3</w:t>
            </w:r>
          </w:p>
        </w:tc>
        <w:tc>
          <w:tcPr>
            <w:tcW w:w="2700" w:type="dxa"/>
          </w:tcPr>
          <w:p w14:paraId="30BA75DA" w14:textId="77777777" w:rsidR="002B41AA" w:rsidRPr="00FA5396" w:rsidRDefault="002B41AA" w:rsidP="00AD412E">
            <w:pPr>
              <w:rPr>
                <w:sz w:val="20"/>
                <w:szCs w:val="20"/>
              </w:rPr>
            </w:pPr>
            <w:r w:rsidRPr="00FA5396">
              <w:rPr>
                <w:sz w:val="20"/>
                <w:szCs w:val="20"/>
              </w:rPr>
              <w:t>Define distribution network</w:t>
            </w:r>
          </w:p>
        </w:tc>
        <w:tc>
          <w:tcPr>
            <w:tcW w:w="5940" w:type="dxa"/>
          </w:tcPr>
          <w:p w14:paraId="7C47F027" w14:textId="77777777" w:rsidR="002B41AA" w:rsidRPr="00FA5396" w:rsidRDefault="002B41AA" w:rsidP="00377CC0">
            <w:pPr>
              <w:rPr>
                <w:sz w:val="20"/>
                <w:szCs w:val="20"/>
              </w:rPr>
            </w:pPr>
            <w:r w:rsidRPr="00FA5396">
              <w:rPr>
                <w:sz w:val="20"/>
                <w:szCs w:val="20"/>
              </w:rPr>
              <w:t xml:space="preserve">Establishes the consumer and business </w:t>
            </w:r>
            <w:r w:rsidR="00B13B36">
              <w:rPr>
                <w:sz w:val="20"/>
                <w:szCs w:val="20"/>
              </w:rPr>
              <w:t xml:space="preserve">demand </w:t>
            </w:r>
            <w:r w:rsidRPr="00FA5396">
              <w:rPr>
                <w:sz w:val="20"/>
                <w:szCs w:val="20"/>
              </w:rPr>
              <w:t xml:space="preserve">and related distribution network topology. </w:t>
            </w:r>
          </w:p>
        </w:tc>
      </w:tr>
      <w:tr w:rsidR="002B41AA" w14:paraId="13D3C0D3" w14:textId="77777777" w:rsidTr="00895ABF">
        <w:trPr>
          <w:cantSplit/>
        </w:trPr>
        <w:tc>
          <w:tcPr>
            <w:tcW w:w="828" w:type="dxa"/>
          </w:tcPr>
          <w:p w14:paraId="7C3C2703" w14:textId="77777777" w:rsidR="002B41AA" w:rsidRPr="00FA5396" w:rsidRDefault="002B41AA" w:rsidP="00FA5396">
            <w:pPr>
              <w:jc w:val="center"/>
              <w:rPr>
                <w:sz w:val="20"/>
                <w:szCs w:val="20"/>
              </w:rPr>
            </w:pPr>
            <w:r w:rsidRPr="00FA5396">
              <w:rPr>
                <w:sz w:val="20"/>
                <w:szCs w:val="20"/>
              </w:rPr>
              <w:t>4</w:t>
            </w:r>
          </w:p>
        </w:tc>
        <w:tc>
          <w:tcPr>
            <w:tcW w:w="2700" w:type="dxa"/>
          </w:tcPr>
          <w:p w14:paraId="2AB1A663" w14:textId="77777777" w:rsidR="002B41AA" w:rsidRPr="00FA5396" w:rsidRDefault="002B41AA" w:rsidP="00AD412E">
            <w:pPr>
              <w:rPr>
                <w:sz w:val="20"/>
                <w:szCs w:val="20"/>
              </w:rPr>
            </w:pPr>
            <w:r w:rsidRPr="00FA5396">
              <w:rPr>
                <w:sz w:val="20"/>
                <w:szCs w:val="20"/>
              </w:rPr>
              <w:t>Estimate demand</w:t>
            </w:r>
          </w:p>
        </w:tc>
        <w:tc>
          <w:tcPr>
            <w:tcW w:w="5940" w:type="dxa"/>
          </w:tcPr>
          <w:p w14:paraId="7C48E706" w14:textId="77777777" w:rsidR="002B41AA" w:rsidRPr="00FA5396" w:rsidRDefault="002B41AA" w:rsidP="00AD412E">
            <w:pPr>
              <w:rPr>
                <w:sz w:val="20"/>
                <w:szCs w:val="20"/>
              </w:rPr>
            </w:pPr>
            <w:r w:rsidRPr="00FA5396">
              <w:rPr>
                <w:sz w:val="20"/>
                <w:szCs w:val="20"/>
              </w:rPr>
              <w:t>Develops consumer and business demand based on take rates</w:t>
            </w:r>
            <w:r w:rsidR="006353C0">
              <w:rPr>
                <w:sz w:val="20"/>
                <w:szCs w:val="20"/>
              </w:rPr>
              <w:t>.</w:t>
            </w:r>
            <w:r w:rsidRPr="00FA5396">
              <w:rPr>
                <w:sz w:val="20"/>
                <w:szCs w:val="20"/>
              </w:rPr>
              <w:t xml:space="preserve"> </w:t>
            </w:r>
            <w:r w:rsidR="00073416">
              <w:rPr>
                <w:rStyle w:val="FootnoteReference"/>
                <w:sz w:val="20"/>
                <w:szCs w:val="20"/>
              </w:rPr>
              <w:footnoteReference w:id="28"/>
            </w:r>
          </w:p>
        </w:tc>
      </w:tr>
      <w:tr w:rsidR="002B41AA" w14:paraId="647F6190" w14:textId="77777777" w:rsidTr="00895ABF">
        <w:trPr>
          <w:cantSplit/>
        </w:trPr>
        <w:tc>
          <w:tcPr>
            <w:tcW w:w="828" w:type="dxa"/>
          </w:tcPr>
          <w:p w14:paraId="3D992B01" w14:textId="77777777" w:rsidR="002B41AA" w:rsidRPr="00FA5396" w:rsidRDefault="002B41AA" w:rsidP="00FA5396">
            <w:pPr>
              <w:jc w:val="center"/>
              <w:rPr>
                <w:sz w:val="20"/>
                <w:szCs w:val="20"/>
              </w:rPr>
            </w:pPr>
            <w:r w:rsidRPr="00FA5396">
              <w:rPr>
                <w:sz w:val="20"/>
                <w:szCs w:val="20"/>
              </w:rPr>
              <w:t>5</w:t>
            </w:r>
          </w:p>
        </w:tc>
        <w:tc>
          <w:tcPr>
            <w:tcW w:w="2700" w:type="dxa"/>
          </w:tcPr>
          <w:p w14:paraId="3813A2BA" w14:textId="77777777" w:rsidR="002B41AA" w:rsidRPr="00FA5396" w:rsidRDefault="002B41AA" w:rsidP="00AD412E">
            <w:pPr>
              <w:rPr>
                <w:sz w:val="20"/>
                <w:szCs w:val="20"/>
              </w:rPr>
            </w:pPr>
            <w:r w:rsidRPr="00FA5396">
              <w:rPr>
                <w:sz w:val="20"/>
                <w:szCs w:val="20"/>
              </w:rPr>
              <w:t>Determine bandwidth throughput requirements</w:t>
            </w:r>
          </w:p>
        </w:tc>
        <w:tc>
          <w:tcPr>
            <w:tcW w:w="5940" w:type="dxa"/>
          </w:tcPr>
          <w:p w14:paraId="6456797B" w14:textId="77777777" w:rsidR="002B41AA" w:rsidRPr="00FA5396" w:rsidRDefault="002B41AA" w:rsidP="00AD412E">
            <w:pPr>
              <w:rPr>
                <w:sz w:val="20"/>
                <w:szCs w:val="20"/>
              </w:rPr>
            </w:pPr>
            <w:r w:rsidRPr="00FA5396">
              <w:rPr>
                <w:sz w:val="20"/>
                <w:szCs w:val="20"/>
              </w:rPr>
              <w:t>Develops bandwidth throughput required based on consumer and business demand determined in previous steps</w:t>
            </w:r>
          </w:p>
        </w:tc>
      </w:tr>
      <w:tr w:rsidR="002B41AA" w14:paraId="55EB1B95" w14:textId="77777777" w:rsidTr="00895ABF">
        <w:trPr>
          <w:cantSplit/>
        </w:trPr>
        <w:tc>
          <w:tcPr>
            <w:tcW w:w="828" w:type="dxa"/>
          </w:tcPr>
          <w:p w14:paraId="05CEB126" w14:textId="77777777" w:rsidR="002B41AA" w:rsidRPr="00FA5396" w:rsidRDefault="002B41AA" w:rsidP="00FA5396">
            <w:pPr>
              <w:jc w:val="center"/>
              <w:rPr>
                <w:sz w:val="20"/>
                <w:szCs w:val="20"/>
              </w:rPr>
            </w:pPr>
            <w:r w:rsidRPr="00FA5396">
              <w:rPr>
                <w:sz w:val="20"/>
                <w:szCs w:val="20"/>
              </w:rPr>
              <w:t>6</w:t>
            </w:r>
          </w:p>
        </w:tc>
        <w:tc>
          <w:tcPr>
            <w:tcW w:w="2700" w:type="dxa"/>
          </w:tcPr>
          <w:p w14:paraId="656EBE7E" w14:textId="77777777" w:rsidR="002B41AA" w:rsidRPr="00FA5396" w:rsidRDefault="006353C0" w:rsidP="00AD412E">
            <w:pPr>
              <w:rPr>
                <w:sz w:val="20"/>
                <w:szCs w:val="20"/>
              </w:rPr>
            </w:pPr>
            <w:r>
              <w:rPr>
                <w:sz w:val="20"/>
                <w:szCs w:val="20"/>
              </w:rPr>
              <w:t xml:space="preserve">Not Used (see Note) </w:t>
            </w:r>
          </w:p>
        </w:tc>
        <w:tc>
          <w:tcPr>
            <w:tcW w:w="5940" w:type="dxa"/>
          </w:tcPr>
          <w:p w14:paraId="648ED0BF" w14:textId="77777777" w:rsidR="002B41AA" w:rsidRPr="00FA5396" w:rsidRDefault="002B41AA" w:rsidP="00AD412E">
            <w:pPr>
              <w:rPr>
                <w:sz w:val="20"/>
                <w:szCs w:val="20"/>
              </w:rPr>
            </w:pPr>
            <w:r w:rsidRPr="00FA5396">
              <w:rPr>
                <w:sz w:val="20"/>
                <w:szCs w:val="20"/>
              </w:rPr>
              <w:t xml:space="preserve"> </w:t>
            </w:r>
          </w:p>
        </w:tc>
      </w:tr>
      <w:tr w:rsidR="002B41AA" w14:paraId="621B4A74" w14:textId="77777777" w:rsidTr="00895ABF">
        <w:trPr>
          <w:cantSplit/>
        </w:trPr>
        <w:tc>
          <w:tcPr>
            <w:tcW w:w="828" w:type="dxa"/>
          </w:tcPr>
          <w:p w14:paraId="378E080F" w14:textId="77777777" w:rsidR="002B41AA" w:rsidRPr="00FA5396" w:rsidRDefault="002B41AA" w:rsidP="00FA5396">
            <w:pPr>
              <w:jc w:val="center"/>
              <w:rPr>
                <w:sz w:val="20"/>
                <w:szCs w:val="20"/>
              </w:rPr>
            </w:pPr>
            <w:r w:rsidRPr="00FA5396">
              <w:rPr>
                <w:sz w:val="20"/>
                <w:szCs w:val="20"/>
              </w:rPr>
              <w:t>7</w:t>
            </w:r>
          </w:p>
        </w:tc>
        <w:tc>
          <w:tcPr>
            <w:tcW w:w="2700" w:type="dxa"/>
          </w:tcPr>
          <w:p w14:paraId="5ED7F4A0" w14:textId="77777777" w:rsidR="002B41AA" w:rsidRPr="00FA5396" w:rsidRDefault="002B41AA" w:rsidP="00AD412E">
            <w:pPr>
              <w:rPr>
                <w:sz w:val="20"/>
                <w:szCs w:val="20"/>
              </w:rPr>
            </w:pPr>
            <w:r w:rsidRPr="00FA5396">
              <w:rPr>
                <w:sz w:val="20"/>
                <w:szCs w:val="20"/>
              </w:rPr>
              <w:t>Determine Demand at DSLAM or Fiber Splitter</w:t>
            </w:r>
          </w:p>
        </w:tc>
        <w:tc>
          <w:tcPr>
            <w:tcW w:w="5940" w:type="dxa"/>
          </w:tcPr>
          <w:p w14:paraId="1DD07B6A" w14:textId="77777777" w:rsidR="002B41AA" w:rsidRPr="00FA5396" w:rsidRDefault="002B41AA" w:rsidP="00AD412E">
            <w:pPr>
              <w:rPr>
                <w:sz w:val="20"/>
                <w:szCs w:val="20"/>
              </w:rPr>
            </w:pPr>
            <w:r w:rsidRPr="00FA5396">
              <w:rPr>
                <w:sz w:val="20"/>
                <w:szCs w:val="20"/>
              </w:rPr>
              <w:t>Develops data important to the sizing of Node2 investments (i.e., at the DSLAM or Fiber Splitter)</w:t>
            </w:r>
          </w:p>
        </w:tc>
      </w:tr>
      <w:tr w:rsidR="002B41AA" w14:paraId="52B66E5E" w14:textId="77777777" w:rsidTr="00895ABF">
        <w:trPr>
          <w:cantSplit/>
        </w:trPr>
        <w:tc>
          <w:tcPr>
            <w:tcW w:w="828" w:type="dxa"/>
          </w:tcPr>
          <w:p w14:paraId="4C041FC7" w14:textId="77777777" w:rsidR="002B41AA" w:rsidRPr="00FA5396" w:rsidRDefault="002B41AA" w:rsidP="00FA5396">
            <w:pPr>
              <w:jc w:val="center"/>
              <w:rPr>
                <w:sz w:val="20"/>
                <w:szCs w:val="20"/>
              </w:rPr>
            </w:pPr>
            <w:r w:rsidRPr="00FA5396">
              <w:rPr>
                <w:sz w:val="20"/>
                <w:szCs w:val="20"/>
              </w:rPr>
              <w:t>8</w:t>
            </w:r>
          </w:p>
        </w:tc>
        <w:tc>
          <w:tcPr>
            <w:tcW w:w="2700" w:type="dxa"/>
          </w:tcPr>
          <w:p w14:paraId="5543F4C0" w14:textId="77777777" w:rsidR="002B41AA" w:rsidRPr="00FA5396" w:rsidRDefault="002B41AA" w:rsidP="00AD412E">
            <w:pPr>
              <w:rPr>
                <w:sz w:val="20"/>
                <w:szCs w:val="20"/>
              </w:rPr>
            </w:pPr>
            <w:r w:rsidRPr="00FA5396">
              <w:rPr>
                <w:sz w:val="20"/>
                <w:szCs w:val="20"/>
              </w:rPr>
              <w:t>Create intermediate Capex table</w:t>
            </w:r>
          </w:p>
        </w:tc>
        <w:tc>
          <w:tcPr>
            <w:tcW w:w="5940" w:type="dxa"/>
          </w:tcPr>
          <w:p w14:paraId="2B115353" w14:textId="77777777" w:rsidR="002B41AA" w:rsidRPr="00FA5396" w:rsidRDefault="002B41AA" w:rsidP="00AD412E">
            <w:pPr>
              <w:rPr>
                <w:sz w:val="20"/>
                <w:szCs w:val="20"/>
              </w:rPr>
            </w:pPr>
            <w:r w:rsidRPr="00FA5396">
              <w:rPr>
                <w:sz w:val="20"/>
                <w:szCs w:val="20"/>
              </w:rPr>
              <w:t xml:space="preserve">Develops and incorporates defining network cost drivers such as terrain, density, company size and location, tax rates, etc.  </w:t>
            </w:r>
          </w:p>
        </w:tc>
      </w:tr>
      <w:tr w:rsidR="002B41AA" w14:paraId="157F4E27" w14:textId="77777777" w:rsidTr="00895ABF">
        <w:trPr>
          <w:cantSplit/>
        </w:trPr>
        <w:tc>
          <w:tcPr>
            <w:tcW w:w="828" w:type="dxa"/>
          </w:tcPr>
          <w:p w14:paraId="3BB4F679" w14:textId="77777777" w:rsidR="002B41AA" w:rsidRPr="00FA5396" w:rsidRDefault="002B41AA" w:rsidP="00FA5396">
            <w:pPr>
              <w:jc w:val="center"/>
              <w:rPr>
                <w:sz w:val="20"/>
                <w:szCs w:val="20"/>
              </w:rPr>
            </w:pPr>
            <w:r w:rsidRPr="00FA5396">
              <w:rPr>
                <w:sz w:val="20"/>
                <w:szCs w:val="20"/>
              </w:rPr>
              <w:t>9</w:t>
            </w:r>
          </w:p>
        </w:tc>
        <w:tc>
          <w:tcPr>
            <w:tcW w:w="2700" w:type="dxa"/>
          </w:tcPr>
          <w:p w14:paraId="28605022" w14:textId="77777777" w:rsidR="002B41AA" w:rsidRPr="00FA5396" w:rsidRDefault="002B41AA" w:rsidP="00AD412E">
            <w:pPr>
              <w:rPr>
                <w:sz w:val="20"/>
                <w:szCs w:val="20"/>
              </w:rPr>
            </w:pPr>
            <w:r w:rsidRPr="00FA5396">
              <w:rPr>
                <w:sz w:val="20"/>
                <w:szCs w:val="20"/>
              </w:rPr>
              <w:t>Develop Capex for distribution and feeder</w:t>
            </w:r>
          </w:p>
        </w:tc>
        <w:tc>
          <w:tcPr>
            <w:tcW w:w="5940" w:type="dxa"/>
          </w:tcPr>
          <w:p w14:paraId="11EEE978" w14:textId="77777777" w:rsidR="002B41AA" w:rsidRPr="00FA5396" w:rsidRDefault="002B41AA" w:rsidP="00AD412E">
            <w:pPr>
              <w:rPr>
                <w:sz w:val="20"/>
                <w:szCs w:val="20"/>
              </w:rPr>
            </w:pPr>
            <w:r w:rsidRPr="00FA5396">
              <w:rPr>
                <w:sz w:val="20"/>
                <w:szCs w:val="20"/>
              </w:rPr>
              <w:t>Updates the Solution Set with investment required for the Distribution network (i.e., from Node0 through Node4)</w:t>
            </w:r>
          </w:p>
        </w:tc>
      </w:tr>
      <w:tr w:rsidR="002B41AA" w14:paraId="17B8B93F" w14:textId="77777777" w:rsidTr="00895ABF">
        <w:trPr>
          <w:cantSplit/>
        </w:trPr>
        <w:tc>
          <w:tcPr>
            <w:tcW w:w="828" w:type="dxa"/>
          </w:tcPr>
          <w:p w14:paraId="4FE5F26D" w14:textId="77777777" w:rsidR="002B41AA" w:rsidRPr="00FA5396" w:rsidRDefault="002B41AA" w:rsidP="00FA5396">
            <w:pPr>
              <w:jc w:val="center"/>
              <w:rPr>
                <w:sz w:val="20"/>
                <w:szCs w:val="20"/>
              </w:rPr>
            </w:pPr>
            <w:r w:rsidRPr="00FA5396">
              <w:rPr>
                <w:sz w:val="20"/>
                <w:szCs w:val="20"/>
              </w:rPr>
              <w:t>10</w:t>
            </w:r>
          </w:p>
        </w:tc>
        <w:tc>
          <w:tcPr>
            <w:tcW w:w="2700" w:type="dxa"/>
          </w:tcPr>
          <w:p w14:paraId="43922BA5" w14:textId="77777777" w:rsidR="002B41AA" w:rsidRPr="00FA5396" w:rsidRDefault="002B41AA" w:rsidP="00AD412E">
            <w:pPr>
              <w:rPr>
                <w:sz w:val="20"/>
                <w:szCs w:val="20"/>
              </w:rPr>
            </w:pPr>
            <w:r w:rsidRPr="00FA5396">
              <w:rPr>
                <w:sz w:val="20"/>
                <w:szCs w:val="20"/>
              </w:rPr>
              <w:t>Develop Capex for Middle Mile</w:t>
            </w:r>
          </w:p>
        </w:tc>
        <w:tc>
          <w:tcPr>
            <w:tcW w:w="5940" w:type="dxa"/>
          </w:tcPr>
          <w:p w14:paraId="59A12FEF" w14:textId="77777777" w:rsidR="002B41AA" w:rsidRPr="00FA5396" w:rsidRDefault="002B41AA" w:rsidP="00AD412E">
            <w:pPr>
              <w:rPr>
                <w:sz w:val="20"/>
                <w:szCs w:val="20"/>
              </w:rPr>
            </w:pPr>
            <w:r w:rsidRPr="00FA5396">
              <w:rPr>
                <w:sz w:val="20"/>
                <w:szCs w:val="20"/>
              </w:rPr>
              <w:t>Updates the Solution Set with capital investment required for the Middle Mile (i.e., from Node0 to Node00)</w:t>
            </w:r>
          </w:p>
        </w:tc>
      </w:tr>
      <w:tr w:rsidR="002B41AA" w14:paraId="45A4E9B7" w14:textId="77777777" w:rsidTr="00895ABF">
        <w:trPr>
          <w:cantSplit/>
        </w:trPr>
        <w:tc>
          <w:tcPr>
            <w:tcW w:w="828" w:type="dxa"/>
          </w:tcPr>
          <w:p w14:paraId="24A75C10" w14:textId="77777777" w:rsidR="002B41AA" w:rsidRPr="00FA5396" w:rsidRDefault="002B41AA" w:rsidP="00FA5396">
            <w:pPr>
              <w:jc w:val="center"/>
              <w:rPr>
                <w:sz w:val="20"/>
                <w:szCs w:val="20"/>
              </w:rPr>
            </w:pPr>
            <w:r w:rsidRPr="00FA5396">
              <w:rPr>
                <w:sz w:val="20"/>
                <w:szCs w:val="20"/>
              </w:rPr>
              <w:t>11</w:t>
            </w:r>
          </w:p>
        </w:tc>
        <w:tc>
          <w:tcPr>
            <w:tcW w:w="2700" w:type="dxa"/>
          </w:tcPr>
          <w:p w14:paraId="438391CD" w14:textId="77777777" w:rsidR="002B41AA" w:rsidRPr="00FA5396" w:rsidRDefault="002B41AA" w:rsidP="00AD412E">
            <w:pPr>
              <w:rPr>
                <w:sz w:val="20"/>
                <w:szCs w:val="20"/>
              </w:rPr>
            </w:pPr>
            <w:r w:rsidRPr="00FA5396">
              <w:rPr>
                <w:sz w:val="20"/>
                <w:szCs w:val="20"/>
              </w:rPr>
              <w:t>Develop Investment Related Opex</w:t>
            </w:r>
          </w:p>
        </w:tc>
        <w:tc>
          <w:tcPr>
            <w:tcW w:w="5940" w:type="dxa"/>
          </w:tcPr>
          <w:p w14:paraId="297D43F5" w14:textId="77777777" w:rsidR="002B41AA" w:rsidRPr="00FA5396" w:rsidRDefault="002B41AA" w:rsidP="00AD412E">
            <w:pPr>
              <w:rPr>
                <w:sz w:val="20"/>
                <w:szCs w:val="20"/>
              </w:rPr>
            </w:pPr>
            <w:r w:rsidRPr="00FA5396">
              <w:rPr>
                <w:sz w:val="20"/>
                <w:szCs w:val="20"/>
              </w:rPr>
              <w:t>Updates the Solution Set with investment related Opex and pre-stages the computation of full operating costs</w:t>
            </w:r>
          </w:p>
        </w:tc>
      </w:tr>
      <w:tr w:rsidR="002B41AA" w14:paraId="21F28645" w14:textId="77777777" w:rsidTr="00895ABF">
        <w:trPr>
          <w:cantSplit/>
        </w:trPr>
        <w:tc>
          <w:tcPr>
            <w:tcW w:w="828" w:type="dxa"/>
          </w:tcPr>
          <w:p w14:paraId="62A6F7E8" w14:textId="77777777" w:rsidR="002B41AA" w:rsidRPr="00FA5396" w:rsidRDefault="002B41AA" w:rsidP="00FA5396">
            <w:pPr>
              <w:jc w:val="center"/>
              <w:rPr>
                <w:sz w:val="20"/>
                <w:szCs w:val="20"/>
              </w:rPr>
            </w:pPr>
            <w:r w:rsidRPr="00FA5396">
              <w:rPr>
                <w:sz w:val="20"/>
                <w:szCs w:val="20"/>
              </w:rPr>
              <w:t>12</w:t>
            </w:r>
          </w:p>
        </w:tc>
        <w:tc>
          <w:tcPr>
            <w:tcW w:w="2700" w:type="dxa"/>
          </w:tcPr>
          <w:p w14:paraId="3A8164BC" w14:textId="77777777" w:rsidR="002B41AA" w:rsidRPr="00FA5396" w:rsidRDefault="002B41AA" w:rsidP="00AD412E">
            <w:pPr>
              <w:rPr>
                <w:sz w:val="20"/>
                <w:szCs w:val="20"/>
              </w:rPr>
            </w:pPr>
            <w:r w:rsidRPr="00FA5396">
              <w:rPr>
                <w:sz w:val="20"/>
                <w:szCs w:val="20"/>
              </w:rPr>
              <w:t>Develop Non-Investment Related Opex</w:t>
            </w:r>
          </w:p>
        </w:tc>
        <w:tc>
          <w:tcPr>
            <w:tcW w:w="5940" w:type="dxa"/>
          </w:tcPr>
          <w:p w14:paraId="110257E4" w14:textId="77777777" w:rsidR="002B41AA" w:rsidRPr="00FA5396" w:rsidRDefault="002B41AA" w:rsidP="00AD412E">
            <w:pPr>
              <w:rPr>
                <w:sz w:val="20"/>
                <w:szCs w:val="20"/>
              </w:rPr>
            </w:pPr>
            <w:r w:rsidRPr="00FA5396">
              <w:rPr>
                <w:sz w:val="20"/>
                <w:szCs w:val="20"/>
              </w:rPr>
              <w:t>Updates the Solution Set with non-investment related Opex including adjustments for regional cost and property tax differences)</w:t>
            </w:r>
          </w:p>
        </w:tc>
      </w:tr>
      <w:tr w:rsidR="002B41AA" w14:paraId="018F03F6" w14:textId="77777777" w:rsidTr="00895ABF">
        <w:trPr>
          <w:cantSplit/>
        </w:trPr>
        <w:tc>
          <w:tcPr>
            <w:tcW w:w="828" w:type="dxa"/>
          </w:tcPr>
          <w:p w14:paraId="7015C0A2" w14:textId="77777777" w:rsidR="002B41AA" w:rsidRPr="00FA5396" w:rsidRDefault="002B41AA" w:rsidP="00FA5396">
            <w:pPr>
              <w:jc w:val="center"/>
              <w:rPr>
                <w:sz w:val="20"/>
                <w:szCs w:val="20"/>
              </w:rPr>
            </w:pPr>
            <w:r w:rsidRPr="00FA5396">
              <w:rPr>
                <w:sz w:val="20"/>
                <w:szCs w:val="20"/>
              </w:rPr>
              <w:t>13</w:t>
            </w:r>
          </w:p>
        </w:tc>
        <w:tc>
          <w:tcPr>
            <w:tcW w:w="2700" w:type="dxa"/>
          </w:tcPr>
          <w:p w14:paraId="0D8BF034" w14:textId="77777777" w:rsidR="002B41AA" w:rsidRPr="00FA5396" w:rsidRDefault="002B41AA" w:rsidP="00AD412E">
            <w:pPr>
              <w:rPr>
                <w:sz w:val="20"/>
                <w:szCs w:val="20"/>
              </w:rPr>
            </w:pPr>
            <w:r w:rsidRPr="00FA5396">
              <w:rPr>
                <w:sz w:val="20"/>
                <w:szCs w:val="20"/>
              </w:rPr>
              <w:t>Populate Solution Set</w:t>
            </w:r>
          </w:p>
        </w:tc>
        <w:tc>
          <w:tcPr>
            <w:tcW w:w="5940" w:type="dxa"/>
          </w:tcPr>
          <w:p w14:paraId="4C8ABD5A" w14:textId="77777777" w:rsidR="002B41AA" w:rsidRPr="00FA5396" w:rsidRDefault="002B41AA" w:rsidP="00AD412E">
            <w:pPr>
              <w:rPr>
                <w:sz w:val="20"/>
                <w:szCs w:val="20"/>
              </w:rPr>
            </w:pPr>
            <w:r w:rsidRPr="00FA5396">
              <w:rPr>
                <w:sz w:val="20"/>
                <w:szCs w:val="20"/>
              </w:rPr>
              <w:t>Completes the Solution Set and makes it ready for use in the Support Module</w:t>
            </w:r>
          </w:p>
        </w:tc>
      </w:tr>
      <w:tr w:rsidR="006353C0" w14:paraId="054C7B89" w14:textId="77777777" w:rsidTr="00895ABF">
        <w:trPr>
          <w:cantSplit/>
        </w:trPr>
        <w:tc>
          <w:tcPr>
            <w:tcW w:w="828" w:type="dxa"/>
          </w:tcPr>
          <w:p w14:paraId="669794CF" w14:textId="77777777" w:rsidR="006353C0" w:rsidRPr="00FA5396" w:rsidRDefault="006353C0" w:rsidP="00FA5396">
            <w:pPr>
              <w:jc w:val="center"/>
              <w:rPr>
                <w:sz w:val="20"/>
                <w:szCs w:val="20"/>
              </w:rPr>
            </w:pPr>
            <w:r>
              <w:rPr>
                <w:sz w:val="20"/>
                <w:szCs w:val="20"/>
              </w:rPr>
              <w:t>Note</w:t>
            </w:r>
          </w:p>
        </w:tc>
        <w:tc>
          <w:tcPr>
            <w:tcW w:w="2700" w:type="dxa"/>
          </w:tcPr>
          <w:p w14:paraId="6034BBFD" w14:textId="77777777" w:rsidR="006353C0" w:rsidRPr="00FA5396" w:rsidRDefault="006353C0" w:rsidP="00AD412E">
            <w:pPr>
              <w:rPr>
                <w:sz w:val="20"/>
                <w:szCs w:val="20"/>
              </w:rPr>
            </w:pPr>
            <w:r>
              <w:rPr>
                <w:sz w:val="20"/>
                <w:szCs w:val="20"/>
              </w:rPr>
              <w:t>Other Comments</w:t>
            </w:r>
          </w:p>
        </w:tc>
        <w:tc>
          <w:tcPr>
            <w:tcW w:w="5940" w:type="dxa"/>
          </w:tcPr>
          <w:p w14:paraId="621CC8B4" w14:textId="77777777" w:rsidR="006353C0" w:rsidRPr="00FA5396" w:rsidRDefault="006353C0">
            <w:pPr>
              <w:rPr>
                <w:sz w:val="20"/>
                <w:szCs w:val="20"/>
              </w:rPr>
            </w:pPr>
            <w:r>
              <w:rPr>
                <w:sz w:val="20"/>
                <w:szCs w:val="20"/>
              </w:rPr>
              <w:t>T</w:t>
            </w:r>
            <w:r w:rsidR="00FA6CE8">
              <w:rPr>
                <w:sz w:val="20"/>
                <w:szCs w:val="20"/>
              </w:rPr>
              <w:t>his t</w:t>
            </w:r>
            <w:r>
              <w:rPr>
                <w:sz w:val="20"/>
                <w:szCs w:val="20"/>
              </w:rPr>
              <w:t xml:space="preserve">able presents the </w:t>
            </w:r>
            <w:r w:rsidR="005C4CCE">
              <w:rPr>
                <w:sz w:val="20"/>
                <w:szCs w:val="20"/>
              </w:rPr>
              <w:t xml:space="preserve">processing </w:t>
            </w:r>
            <w:r>
              <w:rPr>
                <w:sz w:val="20"/>
                <w:szCs w:val="20"/>
              </w:rPr>
              <w:t xml:space="preserve">code </w:t>
            </w:r>
            <w:r w:rsidR="005C4CCE">
              <w:rPr>
                <w:sz w:val="20"/>
                <w:szCs w:val="20"/>
              </w:rPr>
              <w:t xml:space="preserve">steps </w:t>
            </w:r>
            <w:r>
              <w:rPr>
                <w:sz w:val="20"/>
                <w:szCs w:val="20"/>
              </w:rPr>
              <w:t>as used in the current release. The full system code includes certain steps that are inactive</w:t>
            </w:r>
            <w:r w:rsidR="009370CA">
              <w:rPr>
                <w:sz w:val="20"/>
                <w:szCs w:val="20"/>
              </w:rPr>
              <w:t>.</w:t>
            </w:r>
            <w:r>
              <w:rPr>
                <w:sz w:val="20"/>
                <w:szCs w:val="20"/>
              </w:rPr>
              <w:t xml:space="preserve"> </w:t>
            </w:r>
          </w:p>
        </w:tc>
      </w:tr>
    </w:tbl>
    <w:p w14:paraId="622BD796" w14:textId="77777777" w:rsidR="002B41AA" w:rsidRDefault="002B41AA" w:rsidP="00C55BF8">
      <w:pPr>
        <w:pStyle w:val="Heading1"/>
      </w:pPr>
      <w:bookmarkStart w:id="1910" w:name="_Toc353178295"/>
      <w:bookmarkStart w:id="1911" w:name="_Toc353178572"/>
      <w:bookmarkStart w:id="1912" w:name="_Toc353178843"/>
      <w:bookmarkStart w:id="1913" w:name="_Toc353179122"/>
      <w:bookmarkStart w:id="1914" w:name="_Toc353179388"/>
      <w:bookmarkStart w:id="1915" w:name="_Toc353179660"/>
      <w:bookmarkStart w:id="1916" w:name="_Toc353179961"/>
      <w:bookmarkStart w:id="1917" w:name="_Toc353180161"/>
      <w:bookmarkStart w:id="1918" w:name="_Toc353180461"/>
      <w:bookmarkStart w:id="1919" w:name="_Toc353180769"/>
      <w:bookmarkStart w:id="1920" w:name="_Toc353180970"/>
      <w:bookmarkStart w:id="1921" w:name="_Toc353181171"/>
      <w:bookmarkStart w:id="1922" w:name="_Toc353181372"/>
      <w:bookmarkStart w:id="1923" w:name="_Toc353178296"/>
      <w:bookmarkStart w:id="1924" w:name="_Toc353178573"/>
      <w:bookmarkStart w:id="1925" w:name="_Toc353178844"/>
      <w:bookmarkStart w:id="1926" w:name="_Toc353179123"/>
      <w:bookmarkStart w:id="1927" w:name="_Toc353179389"/>
      <w:bookmarkStart w:id="1928" w:name="_Toc353179661"/>
      <w:bookmarkStart w:id="1929" w:name="_Toc353179962"/>
      <w:bookmarkStart w:id="1930" w:name="_Toc353180162"/>
      <w:bookmarkStart w:id="1931" w:name="_Toc353180462"/>
      <w:bookmarkStart w:id="1932" w:name="_Toc353180770"/>
      <w:bookmarkStart w:id="1933" w:name="_Toc353180971"/>
      <w:bookmarkStart w:id="1934" w:name="_Toc353181172"/>
      <w:bookmarkStart w:id="1935" w:name="_Toc353181373"/>
      <w:bookmarkStart w:id="1936" w:name="_Toc353178297"/>
      <w:bookmarkStart w:id="1937" w:name="_Toc353178574"/>
      <w:bookmarkStart w:id="1938" w:name="_Toc353178845"/>
      <w:bookmarkStart w:id="1939" w:name="_Toc353179124"/>
      <w:bookmarkStart w:id="1940" w:name="_Toc353179390"/>
      <w:bookmarkStart w:id="1941" w:name="_Toc353179662"/>
      <w:bookmarkStart w:id="1942" w:name="_Toc353179963"/>
      <w:bookmarkStart w:id="1943" w:name="_Toc353180163"/>
      <w:bookmarkStart w:id="1944" w:name="_Toc353180463"/>
      <w:bookmarkStart w:id="1945" w:name="_Toc353180771"/>
      <w:bookmarkStart w:id="1946" w:name="_Toc353180972"/>
      <w:bookmarkStart w:id="1947" w:name="_Toc353181173"/>
      <w:bookmarkStart w:id="1948" w:name="_Toc353181374"/>
      <w:bookmarkStart w:id="1949" w:name="_Toc365452263"/>
      <w:bookmarkStart w:id="1950" w:name="_Toc447638140"/>
      <w:bookmarkStart w:id="1951" w:name="_Toc441324395"/>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r>
        <w:lastRenderedPageBreak/>
        <w:t>Architectural Component 4 –</w:t>
      </w:r>
      <w:r w:rsidR="0070094D">
        <w:t xml:space="preserve"> </w:t>
      </w:r>
      <w:r>
        <w:t>Define Existing Coverage</w:t>
      </w:r>
      <w:bookmarkEnd w:id="1949"/>
      <w:bookmarkEnd w:id="1950"/>
      <w:bookmarkEnd w:id="1951"/>
    </w:p>
    <w:p w14:paraId="46FA84C3" w14:textId="77777777" w:rsidR="002B41AA" w:rsidRDefault="002B41AA" w:rsidP="00F3294C"/>
    <w:p w14:paraId="13C3FC91" w14:textId="77777777" w:rsidR="00BC6813" w:rsidRDefault="00BC6813" w:rsidP="00A52A35">
      <w:pPr>
        <w:pStyle w:val="Heading2"/>
      </w:pPr>
      <w:bookmarkStart w:id="1952" w:name="_Toc365452264"/>
      <w:bookmarkStart w:id="1953" w:name="_Toc447638141"/>
      <w:bookmarkStart w:id="1954" w:name="_Toc441324396"/>
      <w:r>
        <w:t>Introduction</w:t>
      </w:r>
      <w:bookmarkEnd w:id="1952"/>
      <w:bookmarkEnd w:id="1953"/>
      <w:bookmarkEnd w:id="1954"/>
    </w:p>
    <w:p w14:paraId="60BD0457" w14:textId="77777777" w:rsidR="00BC6813" w:rsidRDefault="00BC6813" w:rsidP="00F3294C"/>
    <w:p w14:paraId="4E5C6A40" w14:textId="77777777" w:rsidR="002B41AA" w:rsidRDefault="002B41AA" w:rsidP="00F3294C">
      <w:r>
        <w:t xml:space="preserve">The function of </w:t>
      </w:r>
      <w:r w:rsidR="00AA2460">
        <w:t>A-</w:t>
      </w:r>
      <w:r w:rsidR="00832441">
        <w:t>CAM</w:t>
      </w:r>
      <w:r>
        <w:t>’s fourth component is to inventory existing voice and broadband coverage and associate that coverage with providers and specific geographies. The outcome from this component is a preprocessed coverage database that is derived from FCC Form 477 data</w:t>
      </w:r>
      <w:r w:rsidR="00D665EB">
        <w:t xml:space="preserve"> and lists of subsidized competitors by Study Area Code (SAC).</w:t>
      </w:r>
      <w:r>
        <w:t xml:space="preserve">  The coverage database informs </w:t>
      </w:r>
      <w:r w:rsidR="00AA2460">
        <w:t>A-</w:t>
      </w:r>
      <w:r w:rsidR="00832441">
        <w:t>CAM</w:t>
      </w:r>
      <w:r>
        <w:t xml:space="preserve"> as to what broadband technology is currently serving a Census block as well as what Maximum Advertised Downstream and Maximum Advertised Upstream speeds are available in that block.  The combination of a broadband technology and the speed in which it is available determine if a Census block is served by a particular technology.  </w:t>
      </w:r>
    </w:p>
    <w:p w14:paraId="4A6501A0" w14:textId="77777777" w:rsidR="007D3A63" w:rsidRDefault="007D3A63" w:rsidP="00A52A35">
      <w:pPr>
        <w:pStyle w:val="Heading2"/>
      </w:pPr>
      <w:bookmarkStart w:id="1955" w:name="_Toc365452265"/>
      <w:bookmarkStart w:id="1956" w:name="_Toc447638142"/>
      <w:bookmarkStart w:id="1957" w:name="_Toc441324397"/>
      <w:r>
        <w:t>Information Source and Process</w:t>
      </w:r>
      <w:bookmarkEnd w:id="1955"/>
      <w:bookmarkEnd w:id="1956"/>
      <w:bookmarkEnd w:id="1957"/>
    </w:p>
    <w:p w14:paraId="1FFC31F1" w14:textId="77777777" w:rsidR="007D3A63" w:rsidRDefault="007D3A63" w:rsidP="00F3294C"/>
    <w:p w14:paraId="2914A3B9" w14:textId="21B0288E" w:rsidR="002B41AA" w:rsidRPr="0087670B" w:rsidRDefault="00B87D22" w:rsidP="00F3294C">
      <w:r w:rsidRPr="00DB6940">
        <w:t xml:space="preserve">Broadband coverage information, specifically the speed and technology available in each Census block, is sourced from </w:t>
      </w:r>
      <w:r w:rsidR="000A3AF4">
        <w:t>June 2015</w:t>
      </w:r>
      <w:r w:rsidRPr="00992525">
        <w:t xml:space="preserve"> FCC Form 477 data released on </w:t>
      </w:r>
      <w:r w:rsidR="000A3AF4">
        <w:t>Ma</w:t>
      </w:r>
      <w:r w:rsidR="008200D6">
        <w:t>r</w:t>
      </w:r>
      <w:r w:rsidR="000A3AF4">
        <w:t xml:space="preserve">ch </w:t>
      </w:r>
      <w:r w:rsidR="00BE10F0">
        <w:t>16</w:t>
      </w:r>
      <w:r w:rsidR="000A3AF4">
        <w:t>, 2016</w:t>
      </w:r>
      <w:r w:rsidRPr="00992525">
        <w:t xml:space="preserve"> (https://www.fcc.gov/encyclopedia/broadband-deployment-data-fcc-form-477). </w:t>
      </w:r>
      <w:r w:rsidRPr="00DB6940">
        <w:t xml:space="preserve"> </w:t>
      </w:r>
      <w:r w:rsidR="00A30414">
        <w:t xml:space="preserve">Broadband providers submit Form 477 </w:t>
      </w:r>
      <w:r w:rsidR="002B41AA">
        <w:t>every six months</w:t>
      </w:r>
      <w:r w:rsidR="005A742F">
        <w:t>.</w:t>
      </w:r>
    </w:p>
    <w:p w14:paraId="17D9BA64" w14:textId="77777777" w:rsidR="002B41AA" w:rsidRPr="0087670B" w:rsidRDefault="002B41AA" w:rsidP="00F3294C"/>
    <w:p w14:paraId="16D03B10" w14:textId="77777777" w:rsidR="002B41AA" w:rsidRDefault="002B41AA" w:rsidP="00F3294C">
      <w:r>
        <w:t xml:space="preserve">The derivation of the coverage data used in </w:t>
      </w:r>
      <w:r w:rsidR="00AA2460">
        <w:t>A-</w:t>
      </w:r>
      <w:r w:rsidR="00832441">
        <w:t>CAM</w:t>
      </w:r>
      <w:r>
        <w:t xml:space="preserve"> started</w:t>
      </w:r>
      <w:r w:rsidRPr="0087670B">
        <w:t xml:space="preserve"> at the Census block level</w:t>
      </w:r>
      <w:r>
        <w:t xml:space="preserve"> by</w:t>
      </w:r>
      <w:r w:rsidRPr="0087670B">
        <w:t xml:space="preserve"> examining each distinct technology group, maximum advertised downstream and maximum advertised upstream speed record</w:t>
      </w:r>
      <w:r>
        <w:t xml:space="preserve"> by provider.</w:t>
      </w:r>
      <w:r w:rsidR="0039571D">
        <w:t xml:space="preserve">  As described below</w:t>
      </w:r>
      <w:r w:rsidR="00E95A58">
        <w:t>,</w:t>
      </w:r>
      <w:r w:rsidR="00410A9B">
        <w:t xml:space="preserve"> </w:t>
      </w:r>
      <w:r w:rsidR="0039571D">
        <w:t xml:space="preserve">technology and provider level filters are applied.  These filters included </w:t>
      </w:r>
      <w:r w:rsidR="00410A9B">
        <w:t xml:space="preserve">the type of broadband technology used as well as </w:t>
      </w:r>
      <w:r w:rsidR="0039571D">
        <w:t>whether the provider reports</w:t>
      </w:r>
      <w:r w:rsidR="00A30414">
        <w:t xml:space="preserve"> </w:t>
      </w:r>
      <w:r w:rsidR="0039571D">
        <w:t>voice services on FCC Form 477</w:t>
      </w:r>
      <w:r w:rsidR="00B87D22">
        <w:t xml:space="preserve">, whether the provider is offering services within their own ILEC service area </w:t>
      </w:r>
      <w:r w:rsidR="00210AB8">
        <w:t>and if the provider receives a subsidy</w:t>
      </w:r>
      <w:r w:rsidR="00410A9B">
        <w:t>.</w:t>
      </w:r>
    </w:p>
    <w:p w14:paraId="4D769926" w14:textId="77777777" w:rsidR="002B41AA" w:rsidRDefault="002B41AA" w:rsidP="00F3294C"/>
    <w:p w14:paraId="6BAE1FBC" w14:textId="6DC691B2" w:rsidR="00B87D22" w:rsidRDefault="00B87D22" w:rsidP="00F3294C">
      <w:r>
        <w:t>For A-CAM v</w:t>
      </w:r>
      <w:r w:rsidR="00B4574C">
        <w:t xml:space="preserve"> </w:t>
      </w:r>
      <w:r>
        <w:t>2.</w:t>
      </w:r>
      <w:r w:rsidR="000A3AF4">
        <w:t>2</w:t>
      </w:r>
      <w:r>
        <w:t xml:space="preserve">, there </w:t>
      </w:r>
      <w:r w:rsidR="000A3AF4">
        <w:t xml:space="preserve">is one </w:t>
      </w:r>
      <w:r>
        <w:t>coverage file in use</w:t>
      </w:r>
      <w:r w:rsidR="000A3AF4">
        <w:t>.</w:t>
      </w:r>
      <w:r>
        <w:t xml:space="preserve"> The coverage </w:t>
      </w:r>
      <w:r w:rsidR="00B4537C">
        <w:t>categorization</w:t>
      </w:r>
      <w:r>
        <w:t xml:space="preserve"> process is </w:t>
      </w:r>
      <w:r w:rsidR="00A66C9C">
        <w:t>summarized</w:t>
      </w:r>
      <w:r>
        <w:t xml:space="preserve"> in the table below.</w:t>
      </w:r>
    </w:p>
    <w:p w14:paraId="120455CD" w14:textId="77777777" w:rsidR="00B87D22" w:rsidRDefault="00B87D22" w:rsidP="00F3294C"/>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07"/>
        <w:gridCol w:w="2010"/>
        <w:gridCol w:w="3707"/>
        <w:gridCol w:w="1800"/>
      </w:tblGrid>
      <w:tr w:rsidR="00B87D22" w:rsidRPr="00C71E89" w14:paraId="15558999" w14:textId="77777777" w:rsidTr="009C27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5C5F88" w14:textId="77777777" w:rsidR="00B87D22" w:rsidRPr="00C71E89" w:rsidRDefault="00B87D22" w:rsidP="00B87D22">
            <w:pPr>
              <w:rPr>
                <w:rFonts w:ascii="Times New Roman" w:eastAsia="Times New Roman" w:hAnsi="Times New Roman"/>
                <w:sz w:val="24"/>
                <w:szCs w:val="24"/>
              </w:rPr>
            </w:pPr>
            <w:r w:rsidRPr="00C71E89">
              <w:rPr>
                <w:rFonts w:ascii="Times New Roman" w:eastAsia="Times New Roman" w:hAnsi="Times New Roman"/>
                <w:b/>
                <w:bCs/>
                <w:sz w:val="24"/>
                <w:szCs w:val="24"/>
              </w:rPr>
              <w:t>Coverage 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31C9B7E1" w14:textId="77777777" w:rsidR="00B87D22" w:rsidRPr="00C71E89" w:rsidRDefault="00B87D22" w:rsidP="00B87D22">
            <w:pPr>
              <w:rPr>
                <w:rFonts w:ascii="Times New Roman" w:eastAsia="Times New Roman" w:hAnsi="Times New Roman"/>
                <w:sz w:val="24"/>
                <w:szCs w:val="24"/>
              </w:rPr>
            </w:pPr>
            <w:r w:rsidRPr="00C71E89">
              <w:rPr>
                <w:rFonts w:ascii="Times New Roman" w:eastAsia="Times New Roman" w:hAnsi="Times New Roman"/>
                <w:b/>
                <w:bCs/>
                <w:sz w:val="24"/>
                <w:szCs w:val="24"/>
              </w:rPr>
              <w:t>ILEC 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FF38E" w14:textId="77777777" w:rsidR="00B87D22" w:rsidRPr="00C71E89" w:rsidRDefault="00B87D22" w:rsidP="00B87D22">
            <w:pPr>
              <w:rPr>
                <w:rFonts w:ascii="Times New Roman" w:eastAsia="Times New Roman" w:hAnsi="Times New Roman"/>
                <w:sz w:val="24"/>
                <w:szCs w:val="24"/>
              </w:rPr>
            </w:pPr>
            <w:r w:rsidRPr="00C71E89">
              <w:rPr>
                <w:rFonts w:ascii="Times New Roman" w:eastAsia="Times New Roman" w:hAnsi="Times New Roman"/>
                <w:b/>
                <w:bCs/>
                <w:sz w:val="24"/>
                <w:szCs w:val="24"/>
              </w:rPr>
              <w:t>Wired Served</w:t>
            </w:r>
            <w:r w:rsidR="00295FAE">
              <w:rPr>
                <w:rStyle w:val="FootnoteReference"/>
                <w:rFonts w:ascii="Times New Roman" w:eastAsia="Times New Roman" w:hAnsi="Times New Roman"/>
                <w:b/>
                <w:bCs/>
                <w:sz w:val="24"/>
                <w:szCs w:val="24"/>
              </w:rPr>
              <w:footnoteReference w:id="29"/>
            </w:r>
          </w:p>
        </w:tc>
        <w:tc>
          <w:tcPr>
            <w:tcW w:w="0" w:type="auto"/>
            <w:tcBorders>
              <w:top w:val="outset" w:sz="6" w:space="0" w:color="auto"/>
              <w:left w:val="outset" w:sz="6" w:space="0" w:color="auto"/>
              <w:bottom w:val="outset" w:sz="6" w:space="0" w:color="auto"/>
              <w:right w:val="outset" w:sz="6" w:space="0" w:color="auto"/>
            </w:tcBorders>
            <w:vAlign w:val="center"/>
            <w:hideMark/>
          </w:tcPr>
          <w:p w14:paraId="6D4F46A1" w14:textId="77777777" w:rsidR="00B87D22" w:rsidRPr="00C71E89" w:rsidRDefault="00B87D22" w:rsidP="00B87D22">
            <w:pPr>
              <w:rPr>
                <w:rFonts w:ascii="Times New Roman" w:eastAsia="Times New Roman" w:hAnsi="Times New Roman"/>
                <w:sz w:val="24"/>
                <w:szCs w:val="24"/>
              </w:rPr>
            </w:pPr>
            <w:r w:rsidRPr="00C71E89">
              <w:rPr>
                <w:rFonts w:ascii="Times New Roman" w:eastAsia="Times New Roman" w:hAnsi="Times New Roman"/>
                <w:b/>
                <w:bCs/>
                <w:sz w:val="24"/>
                <w:szCs w:val="24"/>
              </w:rPr>
              <w:t>Wireless Served</w:t>
            </w:r>
            <w:r w:rsidR="00295FAE">
              <w:rPr>
                <w:rStyle w:val="FootnoteReference"/>
                <w:rFonts w:ascii="Times New Roman" w:eastAsia="Times New Roman" w:hAnsi="Times New Roman"/>
                <w:b/>
                <w:bCs/>
                <w:sz w:val="24"/>
                <w:szCs w:val="24"/>
              </w:rPr>
              <w:footnoteReference w:id="30"/>
            </w:r>
          </w:p>
        </w:tc>
      </w:tr>
      <w:tr w:rsidR="00B87D22" w:rsidRPr="00C71E89" w14:paraId="541DD3DC" w14:textId="77777777" w:rsidTr="009C27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F60003" w14:textId="75D03958" w:rsidR="00B87D22" w:rsidRPr="00C71E89" w:rsidRDefault="000A3AF4" w:rsidP="00B87D22">
            <w:pPr>
              <w:spacing w:before="150" w:after="150"/>
              <w:rPr>
                <w:rFonts w:ascii="Times New Roman" w:eastAsia="Times New Roman" w:hAnsi="Times New Roman"/>
                <w:sz w:val="24"/>
                <w:szCs w:val="24"/>
              </w:rPr>
            </w:pPr>
            <w:r>
              <w:rPr>
                <w:rFonts w:ascii="Times New Roman" w:eastAsia="Times New Roman" w:hAnsi="Times New Roman"/>
                <w:sz w:val="24"/>
                <w:szCs w:val="24"/>
              </w:rPr>
              <w:t>V2.2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D6B322E" w14:textId="77777777" w:rsidR="00B87D22" w:rsidRPr="00C71E89" w:rsidRDefault="00B87D22" w:rsidP="00B87D22">
            <w:pPr>
              <w:spacing w:before="150" w:after="150"/>
              <w:rPr>
                <w:rFonts w:ascii="Times New Roman" w:eastAsia="Times New Roman" w:hAnsi="Times New Roman"/>
                <w:sz w:val="24"/>
                <w:szCs w:val="24"/>
              </w:rPr>
            </w:pPr>
            <w:r w:rsidRPr="00C71E89">
              <w:rPr>
                <w:rFonts w:ascii="Times New Roman" w:eastAsia="Times New Roman" w:hAnsi="Times New Roman"/>
                <w:sz w:val="24"/>
                <w:szCs w:val="24"/>
              </w:rPr>
              <w:t xml:space="preserve">Transtech in (10, 11, 12, 20, 30, 70) and affiliated with </w:t>
            </w:r>
            <w:r w:rsidRPr="00C71E89">
              <w:rPr>
                <w:rFonts w:ascii="Times New Roman" w:eastAsia="Times New Roman" w:hAnsi="Times New Roman"/>
                <w:sz w:val="24"/>
                <w:szCs w:val="24"/>
              </w:rPr>
              <w:lastRenderedPageBreak/>
              <w:t>Rate of Return carrier.</w:t>
            </w:r>
          </w:p>
        </w:tc>
        <w:tc>
          <w:tcPr>
            <w:tcW w:w="0" w:type="auto"/>
            <w:tcBorders>
              <w:top w:val="outset" w:sz="6" w:space="0" w:color="auto"/>
              <w:left w:val="outset" w:sz="6" w:space="0" w:color="auto"/>
              <w:bottom w:val="outset" w:sz="6" w:space="0" w:color="auto"/>
              <w:right w:val="outset" w:sz="6" w:space="0" w:color="auto"/>
            </w:tcBorders>
            <w:vAlign w:val="center"/>
            <w:hideMark/>
          </w:tcPr>
          <w:p w14:paraId="5470E64D" w14:textId="77777777" w:rsidR="00B87D22" w:rsidRPr="00C71E89" w:rsidRDefault="00B87D22" w:rsidP="00B87D22">
            <w:pPr>
              <w:spacing w:before="150" w:after="150"/>
              <w:rPr>
                <w:rFonts w:ascii="Times New Roman" w:eastAsia="Times New Roman" w:hAnsi="Times New Roman"/>
                <w:sz w:val="24"/>
                <w:szCs w:val="24"/>
              </w:rPr>
            </w:pPr>
            <w:r w:rsidRPr="00C71E89">
              <w:rPr>
                <w:rFonts w:ascii="Times New Roman" w:eastAsia="Times New Roman" w:hAnsi="Times New Roman"/>
                <w:sz w:val="24"/>
                <w:szCs w:val="24"/>
              </w:rPr>
              <w:lastRenderedPageBreak/>
              <w:t xml:space="preserve">Transtech in (10, 11, 12, 20, 30, 40, 41, 42, 50) and not affiliated with a Rate of Return carrier) OR (Transtech </w:t>
            </w:r>
            <w:r w:rsidRPr="00C71E89">
              <w:rPr>
                <w:rFonts w:ascii="Times New Roman" w:eastAsia="Times New Roman" w:hAnsi="Times New Roman"/>
                <w:sz w:val="24"/>
                <w:szCs w:val="24"/>
              </w:rPr>
              <w:lastRenderedPageBreak/>
              <w:t>in (40,41,42,50) AND affiliated with Rate of Return carrier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A3FFEC7" w14:textId="77777777" w:rsidR="00B87D22" w:rsidRPr="00C71E89" w:rsidRDefault="00B87D22" w:rsidP="00B87D22">
            <w:pPr>
              <w:spacing w:before="150" w:after="150"/>
              <w:rPr>
                <w:rFonts w:ascii="Times New Roman" w:eastAsia="Times New Roman" w:hAnsi="Times New Roman"/>
                <w:sz w:val="24"/>
                <w:szCs w:val="24"/>
              </w:rPr>
            </w:pPr>
            <w:r w:rsidRPr="00C71E89">
              <w:rPr>
                <w:rFonts w:ascii="Times New Roman" w:eastAsia="Times New Roman" w:hAnsi="Times New Roman"/>
                <w:sz w:val="24"/>
                <w:szCs w:val="24"/>
              </w:rPr>
              <w:lastRenderedPageBreak/>
              <w:t>Transtech in (70) and not affiliated with a Rate of Return carrier</w:t>
            </w:r>
          </w:p>
        </w:tc>
      </w:tr>
    </w:tbl>
    <w:p w14:paraId="17558846" w14:textId="77777777" w:rsidR="002B41AA" w:rsidRDefault="002B41AA" w:rsidP="00F3294C"/>
    <w:p w14:paraId="4759A7BE" w14:textId="77777777" w:rsidR="002B41AA" w:rsidRPr="0087670B" w:rsidRDefault="002B41AA" w:rsidP="00F3294C">
      <w:r w:rsidRPr="0087670B">
        <w:t xml:space="preserve">Excluded codes are </w:t>
      </w:r>
      <w:r>
        <w:t>6</w:t>
      </w:r>
      <w:r w:rsidRPr="0087670B">
        <w:t>0 (satellite), 80 (mobile wireless</w:t>
      </w:r>
      <w:r>
        <w:t xml:space="preserve">), </w:t>
      </w:r>
      <w:r w:rsidRPr="0087670B">
        <w:t>90 (</w:t>
      </w:r>
      <w:r>
        <w:t>BPL</w:t>
      </w:r>
      <w:r w:rsidRPr="0087670B">
        <w:t>)</w:t>
      </w:r>
      <w:r>
        <w:t xml:space="preserve"> and other (0)</w:t>
      </w:r>
      <w:r w:rsidRPr="0087670B">
        <w:t>.</w:t>
      </w:r>
    </w:p>
    <w:p w14:paraId="5584F458" w14:textId="77777777" w:rsidR="002B41AA" w:rsidRDefault="002B41AA" w:rsidP="00F3294C"/>
    <w:p w14:paraId="689EC961" w14:textId="30B1E9B5" w:rsidR="00596D27" w:rsidRDefault="00E12568" w:rsidP="00B7718A">
      <w:r>
        <w:t xml:space="preserve">Wired </w:t>
      </w:r>
      <w:r w:rsidR="00B7718A">
        <w:t>and Wireless</w:t>
      </w:r>
      <w:r w:rsidR="00150F21">
        <w:t xml:space="preserve"> </w:t>
      </w:r>
      <w:r w:rsidR="00B7718A">
        <w:t xml:space="preserve">coverage </w:t>
      </w:r>
      <w:r w:rsidR="00596D27">
        <w:t>was removed if a provider did not</w:t>
      </w:r>
      <w:r w:rsidR="00B7718A">
        <w:t xml:space="preserve"> report </w:t>
      </w:r>
      <w:r w:rsidR="007C1BD2">
        <w:t>voice services</w:t>
      </w:r>
      <w:r w:rsidR="007C1BD2">
        <w:rPr>
          <w:rStyle w:val="FootnoteReference"/>
        </w:rPr>
        <w:footnoteReference w:id="31"/>
      </w:r>
      <w:r w:rsidR="007C1BD2">
        <w:t xml:space="preserve"> and </w:t>
      </w:r>
      <w:r w:rsidR="00845009">
        <w:t xml:space="preserve">residential </w:t>
      </w:r>
      <w:r w:rsidR="00206991">
        <w:t>broadband</w:t>
      </w:r>
      <w:r w:rsidR="00206991">
        <w:rPr>
          <w:rStyle w:val="FootnoteReference"/>
        </w:rPr>
        <w:footnoteReference w:id="32"/>
      </w:r>
      <w:r w:rsidR="00B7718A">
        <w:t xml:space="preserve"> </w:t>
      </w:r>
      <w:r w:rsidR="00596D27">
        <w:t>on FCC Form 477 (</w:t>
      </w:r>
      <w:r w:rsidR="001F2134">
        <w:t>June 2015</w:t>
      </w:r>
      <w:r w:rsidR="00596D27">
        <w:t>)</w:t>
      </w:r>
      <w:r w:rsidR="00210AB8">
        <w:t xml:space="preserve"> or if the provider receives a subsidy</w:t>
      </w:r>
      <w:r w:rsidR="003200E6">
        <w:t xml:space="preserve"> within a particular Study Area</w:t>
      </w:r>
      <w:r w:rsidR="00596D27">
        <w:t>.</w:t>
      </w:r>
    </w:p>
    <w:p w14:paraId="2EA08048" w14:textId="77777777" w:rsidR="00B7718A" w:rsidRDefault="00B7718A" w:rsidP="00B7718A"/>
    <w:p w14:paraId="5E660F2A" w14:textId="345F862B" w:rsidR="00B7718A" w:rsidRDefault="00596D27" w:rsidP="00B7718A">
      <w:r>
        <w:t>B</w:t>
      </w:r>
      <w:r w:rsidR="00B7718A">
        <w:t xml:space="preserve">roadband coverage development </w:t>
      </w:r>
      <w:r w:rsidR="00D32771">
        <w:t>was based upon</w:t>
      </w:r>
      <w:r w:rsidR="00B7718A">
        <w:t xml:space="preserve"> information </w:t>
      </w:r>
      <w:r w:rsidR="00845009">
        <w:t xml:space="preserve">from FCC Form 477, </w:t>
      </w:r>
      <w:r w:rsidR="001F2134">
        <w:t>June 2015</w:t>
      </w:r>
      <w:r w:rsidR="00845009">
        <w:t>.</w:t>
      </w:r>
      <w:r w:rsidR="00B7718A">
        <w:t xml:space="preserve">  </w:t>
      </w:r>
      <w:r w:rsidR="0055245B">
        <w:t>The</w:t>
      </w:r>
      <w:r w:rsidR="00B7718A">
        <w:t xml:space="preserve"> </w:t>
      </w:r>
      <w:r w:rsidR="00D32771">
        <w:t xml:space="preserve">coverage development </w:t>
      </w:r>
      <w:r w:rsidR="00B7718A">
        <w:t>process</w:t>
      </w:r>
      <w:r w:rsidR="00B7718A" w:rsidRPr="003D72A1">
        <w:t xml:space="preserve"> </w:t>
      </w:r>
      <w:r w:rsidR="00210AB8">
        <w:t xml:space="preserve">starts by </w:t>
      </w:r>
      <w:r w:rsidR="00D734DE">
        <w:t xml:space="preserve">filtering </w:t>
      </w:r>
      <w:r w:rsidR="00845009">
        <w:t>F</w:t>
      </w:r>
      <w:r w:rsidR="003200E6">
        <w:t>or</w:t>
      </w:r>
      <w:r w:rsidR="00845009">
        <w:t xml:space="preserve">m 477 coverage </w:t>
      </w:r>
      <w:r w:rsidR="00420D34">
        <w:t xml:space="preserve">data </w:t>
      </w:r>
      <w:r w:rsidR="00B7718A" w:rsidRPr="003D72A1">
        <w:t>to</w:t>
      </w:r>
      <w:r w:rsidR="00845009">
        <w:t xml:space="preserve"> </w:t>
      </w:r>
      <w:r w:rsidR="00B7718A">
        <w:t xml:space="preserve">those </w:t>
      </w:r>
      <w:r w:rsidR="00410A9B">
        <w:t xml:space="preserve">providers </w:t>
      </w:r>
      <w:r w:rsidR="007F4405">
        <w:t>reporting</w:t>
      </w:r>
      <w:r w:rsidR="00B7718A">
        <w:t xml:space="preserve"> </w:t>
      </w:r>
      <w:r w:rsidR="00845009">
        <w:t xml:space="preserve">residential </w:t>
      </w:r>
      <w:r w:rsidR="00D734DE">
        <w:t>broadband</w:t>
      </w:r>
      <w:r w:rsidR="005728CE">
        <w:t xml:space="preserve"> and voice services</w:t>
      </w:r>
      <w:r w:rsidR="00B7718A">
        <w:t>.</w:t>
      </w:r>
      <w:r w:rsidR="00210AB8">
        <w:t xml:space="preserve">  </w:t>
      </w:r>
      <w:r w:rsidR="00410A9B">
        <w:t xml:space="preserve">If a provider </w:t>
      </w:r>
      <w:r w:rsidR="00D734DE">
        <w:t xml:space="preserve">does not indicate they offer </w:t>
      </w:r>
      <w:r w:rsidR="005728CE">
        <w:t>both</w:t>
      </w:r>
      <w:r w:rsidR="00D734DE">
        <w:t>,</w:t>
      </w:r>
      <w:r w:rsidR="00B7718A" w:rsidRPr="003D72A1">
        <w:t xml:space="preserve"> they fall out</w:t>
      </w:r>
      <w:r w:rsidR="00B7718A">
        <w:t xml:space="preserve"> of </w:t>
      </w:r>
      <w:r w:rsidR="00410A9B">
        <w:t>this</w:t>
      </w:r>
      <w:r w:rsidR="00B7718A">
        <w:t xml:space="preserve"> step and will not show as covered in </w:t>
      </w:r>
      <w:r w:rsidR="00AA2460">
        <w:t>A-</w:t>
      </w:r>
      <w:r w:rsidR="00B7718A">
        <w:t>CAM.</w:t>
      </w:r>
      <w:r w:rsidR="00B7718A" w:rsidRPr="003D72A1">
        <w:t xml:space="preserve"> </w:t>
      </w:r>
      <w:r w:rsidR="001F2134" w:rsidRPr="001F2134">
        <w:t xml:space="preserve">In A-CAM v 2.2, the relationship to determine voice services was modified from the provider id to the hoconum to ensure </w:t>
      </w:r>
      <w:r w:rsidR="001F2134">
        <w:t xml:space="preserve">proper treatment of </w:t>
      </w:r>
      <w:r w:rsidR="001F2134" w:rsidRPr="001F2134">
        <w:t>providers who report voice and broadband servic</w:t>
      </w:r>
      <w:r w:rsidR="001F2134">
        <w:t>e using different provider ids</w:t>
      </w:r>
      <w:r w:rsidR="001F2134" w:rsidRPr="001F2134">
        <w:t>.</w:t>
      </w:r>
    </w:p>
    <w:p w14:paraId="0C60A344" w14:textId="77777777" w:rsidR="008540B2" w:rsidRDefault="008540B2" w:rsidP="00B7718A"/>
    <w:p w14:paraId="7264157B" w14:textId="77777777" w:rsidR="008540B2" w:rsidRDefault="00945B33" w:rsidP="00B7718A">
      <w:r>
        <w:t xml:space="preserve">Remaining </w:t>
      </w:r>
      <w:r w:rsidR="00210AB8">
        <w:t>c</w:t>
      </w:r>
      <w:r w:rsidR="008540B2">
        <w:t>overage is then examined to remove the coverage of subsidized providers.  Subsidized providers are identified from FCC Claims information</w:t>
      </w:r>
      <w:r w:rsidR="003200E6">
        <w:t>.</w:t>
      </w:r>
      <w:r>
        <w:rPr>
          <w:rStyle w:val="FootnoteReference"/>
        </w:rPr>
        <w:footnoteReference w:id="33"/>
      </w:r>
      <w:r>
        <w:t xml:space="preserve">  Only the </w:t>
      </w:r>
      <w:r w:rsidR="00210AB8">
        <w:t xml:space="preserve">broadband </w:t>
      </w:r>
      <w:r>
        <w:t>coverage of the subsidized provider within the supported Study Area is removed.</w:t>
      </w:r>
    </w:p>
    <w:p w14:paraId="04990F37" w14:textId="77777777" w:rsidR="00B7718A" w:rsidRDefault="00B7718A" w:rsidP="00B7718A"/>
    <w:p w14:paraId="7EE96A72" w14:textId="77777777" w:rsidR="002B41AA" w:rsidRPr="0087670B" w:rsidRDefault="002B41AA" w:rsidP="00F3294C">
      <w:r w:rsidRPr="0087670B">
        <w:t xml:space="preserve">Once the </w:t>
      </w:r>
      <w:r w:rsidR="00210AB8">
        <w:t xml:space="preserve">eligible </w:t>
      </w:r>
      <w:r w:rsidR="00B7718A">
        <w:t>coverage</w:t>
      </w:r>
      <w:r w:rsidR="00210AB8">
        <w:t>,</w:t>
      </w:r>
      <w:r w:rsidR="00B7718A">
        <w:t xml:space="preserve"> </w:t>
      </w:r>
      <w:r w:rsidRPr="0087670B">
        <w:t xml:space="preserve">technology groups </w:t>
      </w:r>
      <w:r w:rsidR="00B7718A">
        <w:t xml:space="preserve">and related downstream and upstream speeds </w:t>
      </w:r>
      <w:r w:rsidRPr="0087670B">
        <w:t>were available in each block</w:t>
      </w:r>
      <w:r w:rsidR="00210AB8">
        <w:t xml:space="preserve"> (i.e., consumer maximum advertised)</w:t>
      </w:r>
      <w:r>
        <w:t>,</w:t>
      </w:r>
      <w:r w:rsidRPr="0087670B">
        <w:t xml:space="preserve"> a ranking process was developed</w:t>
      </w:r>
      <w:r>
        <w:t xml:space="preserve"> to determine the available speed</w:t>
      </w:r>
      <w:r w:rsidR="00210AB8">
        <w:t xml:space="preserve"> by technology by block</w:t>
      </w:r>
      <w:r w:rsidRPr="0087670B">
        <w:t xml:space="preserve">. </w:t>
      </w:r>
    </w:p>
    <w:p w14:paraId="5BA5A3D4" w14:textId="77777777" w:rsidR="002B41AA" w:rsidRPr="0087670B" w:rsidRDefault="002B41AA" w:rsidP="00F3294C"/>
    <w:p w14:paraId="7C8AE523" w14:textId="77777777" w:rsidR="002B41AA" w:rsidRDefault="00210AB8" w:rsidP="00F3294C">
      <w:r>
        <w:t xml:space="preserve">This </w:t>
      </w:r>
      <w:r w:rsidR="002B41AA">
        <w:t>next step c</w:t>
      </w:r>
      <w:r w:rsidR="002B41AA" w:rsidRPr="0087670B">
        <w:t>ategorize</w:t>
      </w:r>
      <w:r w:rsidR="002B41AA">
        <w:t>d</w:t>
      </w:r>
      <w:r w:rsidR="002B41AA" w:rsidRPr="0087670B">
        <w:t xml:space="preserve"> </w:t>
      </w:r>
      <w:r>
        <w:t>the FCC Form 477 maximum</w:t>
      </w:r>
      <w:r w:rsidR="002B41AA" w:rsidRPr="0087670B">
        <w:t xml:space="preserve"> </w:t>
      </w:r>
      <w:r w:rsidR="002B41AA">
        <w:t xml:space="preserve">advertised </w:t>
      </w:r>
      <w:r w:rsidR="002B41AA" w:rsidRPr="0087670B">
        <w:t>speed</w:t>
      </w:r>
      <w:r>
        <w:t xml:space="preserve">s </w:t>
      </w:r>
      <w:r w:rsidR="003200E6">
        <w:t>i</w:t>
      </w:r>
      <w:r w:rsidR="002B41AA" w:rsidRPr="0087670B">
        <w:t>nto bands</w:t>
      </w:r>
      <w:r w:rsidR="002B41AA">
        <w:t>.</w:t>
      </w:r>
      <w:r w:rsidR="002B41AA">
        <w:rPr>
          <w:rStyle w:val="FootnoteReference"/>
        </w:rPr>
        <w:footnoteReference w:id="34"/>
      </w:r>
      <w:r w:rsidR="002B41AA">
        <w:t xml:space="preserve"> </w:t>
      </w:r>
      <w:r w:rsidR="00B57D48">
        <w:t xml:space="preserve"> </w:t>
      </w:r>
      <w:r w:rsidR="002B41AA">
        <w:t xml:space="preserve">Band labels (e.g., Good, Better, Best) are a function of both download and upload speeds expressed in Mbps.  </w:t>
      </w:r>
      <w:r w:rsidR="00945B33">
        <w:t>T</w:t>
      </w:r>
      <w:r w:rsidR="002B41AA">
        <w:t xml:space="preserve">he process starts at the Best category and decrements, examining each Census </w:t>
      </w:r>
      <w:r w:rsidR="00945B33">
        <w:t>Block</w:t>
      </w:r>
      <w:r w:rsidR="002B41AA">
        <w:t>, provider / speed / technology combination, assigning the value to the first rank category judged true.</w:t>
      </w:r>
    </w:p>
    <w:p w14:paraId="778569D8" w14:textId="77777777" w:rsidR="002B41AA" w:rsidRPr="0087670B" w:rsidRDefault="002B41AA" w:rsidP="00F3294C"/>
    <w:p w14:paraId="543A86AB" w14:textId="77777777" w:rsidR="002B41AA" w:rsidRDefault="002B41AA" w:rsidP="00F3294C">
      <w:pPr>
        <w:pStyle w:val="ListParagraph"/>
        <w:numPr>
          <w:ilvl w:val="1"/>
          <w:numId w:val="43"/>
        </w:numPr>
      </w:pPr>
      <w:r w:rsidRPr="0087670B">
        <w:t xml:space="preserve">Best: Download </w:t>
      </w:r>
      <w:r>
        <w:t xml:space="preserve">at or </w:t>
      </w:r>
      <w:r w:rsidRPr="0087670B">
        <w:t xml:space="preserve">above </w:t>
      </w:r>
      <w:r>
        <w:t>10</w:t>
      </w:r>
      <w:r w:rsidRPr="0087670B">
        <w:t xml:space="preserve"> and upload above 1.5</w:t>
      </w:r>
    </w:p>
    <w:p w14:paraId="644D2A0E" w14:textId="77777777" w:rsidR="002B41AA" w:rsidRDefault="002B41AA" w:rsidP="00C55BF8">
      <w:pPr>
        <w:pStyle w:val="ListParagraph"/>
        <w:ind w:left="1440"/>
      </w:pPr>
    </w:p>
    <w:p w14:paraId="7F53566A" w14:textId="77777777" w:rsidR="002B41AA" w:rsidRDefault="002B41AA" w:rsidP="006F7495">
      <w:pPr>
        <w:pStyle w:val="ListParagraph"/>
        <w:numPr>
          <w:ilvl w:val="1"/>
          <w:numId w:val="43"/>
        </w:numPr>
      </w:pPr>
      <w:r w:rsidRPr="0087670B">
        <w:t xml:space="preserve">Better: Download at or above </w:t>
      </w:r>
      <w:r w:rsidR="00945B33">
        <w:t>10</w:t>
      </w:r>
      <w:r w:rsidR="00945B33" w:rsidRPr="0087670B">
        <w:t xml:space="preserve"> </w:t>
      </w:r>
      <w:r w:rsidRPr="0087670B">
        <w:t xml:space="preserve">and upload at or above </w:t>
      </w:r>
      <w:r w:rsidR="00945B33">
        <w:t>1</w:t>
      </w:r>
    </w:p>
    <w:p w14:paraId="3B271FF6" w14:textId="77777777" w:rsidR="002B41AA" w:rsidRDefault="002B41AA" w:rsidP="00C55BF8"/>
    <w:p w14:paraId="6701F928" w14:textId="77777777" w:rsidR="002B41AA" w:rsidRDefault="002B41AA" w:rsidP="006F7495">
      <w:pPr>
        <w:pStyle w:val="ListParagraph"/>
        <w:numPr>
          <w:ilvl w:val="1"/>
          <w:numId w:val="43"/>
        </w:numPr>
      </w:pPr>
      <w:r w:rsidRPr="0087670B">
        <w:t>Good: Download at or above 3</w:t>
      </w:r>
      <w:r>
        <w:t xml:space="preserve"> </w:t>
      </w:r>
      <w:r w:rsidRPr="0087670B">
        <w:t>and upload at or above 0.768</w:t>
      </w:r>
    </w:p>
    <w:p w14:paraId="51C056BC" w14:textId="77777777" w:rsidR="002B41AA" w:rsidRDefault="002B41AA" w:rsidP="00C55BF8">
      <w:pPr>
        <w:pStyle w:val="ListParagraph"/>
        <w:ind w:left="1440"/>
      </w:pPr>
    </w:p>
    <w:p w14:paraId="5ACC5704" w14:textId="77777777" w:rsidR="002B41AA" w:rsidRDefault="002B41AA" w:rsidP="00F3294C">
      <w:pPr>
        <w:pStyle w:val="ListParagraph"/>
        <w:numPr>
          <w:ilvl w:val="1"/>
          <w:numId w:val="43"/>
        </w:numPr>
      </w:pPr>
      <w:r w:rsidRPr="0087670B">
        <w:t>Poor or Null: Download under 3 and/or upload under 0.768</w:t>
      </w:r>
    </w:p>
    <w:p w14:paraId="6C3323CB" w14:textId="77777777" w:rsidR="002B41AA" w:rsidRPr="0087670B" w:rsidRDefault="002B41AA" w:rsidP="00C55BF8"/>
    <w:p w14:paraId="00F11FCE" w14:textId="77777777" w:rsidR="002B41AA" w:rsidRPr="0087670B" w:rsidRDefault="002B41AA" w:rsidP="00F3294C">
      <w:pPr>
        <w:pStyle w:val="ListParagraph"/>
        <w:ind w:left="0"/>
      </w:pPr>
      <w:r>
        <w:t xml:space="preserve">With the bands of each Census </w:t>
      </w:r>
      <w:r w:rsidR="00D02BB3">
        <w:t xml:space="preserve">block </w:t>
      </w:r>
      <w:r>
        <w:t>identified, the process then p</w:t>
      </w:r>
      <w:r w:rsidRPr="0087670B">
        <w:t>ick</w:t>
      </w:r>
      <w:r>
        <w:t>ed</w:t>
      </w:r>
      <w:r w:rsidRPr="0087670B">
        <w:t xml:space="preserve"> the top band available within </w:t>
      </w:r>
      <w:r>
        <w:t>the</w:t>
      </w:r>
      <w:r w:rsidRPr="0087670B">
        <w:t xml:space="preserve"> Census </w:t>
      </w:r>
      <w:r w:rsidR="00D02BB3">
        <w:t>b</w:t>
      </w:r>
      <w:r w:rsidR="00D02BB3" w:rsidRPr="0087670B">
        <w:t>lock</w:t>
      </w:r>
      <w:r w:rsidRPr="0087670B">
        <w:t xml:space="preserve">.  Within the top band, </w:t>
      </w:r>
      <w:r>
        <w:t xml:space="preserve">if there is a tie, the process </w:t>
      </w:r>
      <w:r w:rsidRPr="0087670B">
        <w:t>pick</w:t>
      </w:r>
      <w:r>
        <w:t>s</w:t>
      </w:r>
      <w:r w:rsidRPr="0087670B">
        <w:t xml:space="preserve"> the best available speed, using the </w:t>
      </w:r>
      <w:r>
        <w:t>record</w:t>
      </w:r>
      <w:r w:rsidRPr="0087670B">
        <w:t xml:space="preserve"> with the superior upload speed.</w:t>
      </w:r>
    </w:p>
    <w:p w14:paraId="3D5DDB75" w14:textId="77777777" w:rsidR="002B41AA" w:rsidRPr="0087670B" w:rsidRDefault="002B41AA" w:rsidP="00F3294C"/>
    <w:p w14:paraId="54B8E521" w14:textId="77777777" w:rsidR="002B41AA" w:rsidRDefault="002B41AA" w:rsidP="00F3294C">
      <w:r w:rsidRPr="0087670B">
        <w:t xml:space="preserve">The resulting ranked speed assignment by technology group </w:t>
      </w:r>
      <w:r>
        <w:t xml:space="preserve">by Census </w:t>
      </w:r>
      <w:r w:rsidR="00D02BB3">
        <w:t xml:space="preserve">block </w:t>
      </w:r>
      <w:r>
        <w:t xml:space="preserve">is then imported into the </w:t>
      </w:r>
      <w:r w:rsidR="00D02BB3">
        <w:t xml:space="preserve">A-CAM </w:t>
      </w:r>
      <w:r>
        <w:t>Solution Set</w:t>
      </w:r>
      <w:r w:rsidRPr="0087670B">
        <w:t>.</w:t>
      </w:r>
      <w:r w:rsidR="00594D34">
        <w:t xml:space="preserve"> </w:t>
      </w:r>
      <w:r w:rsidR="00601AEA">
        <w:t>T</w:t>
      </w:r>
      <w:r>
        <w:t xml:space="preserve">he </w:t>
      </w:r>
      <w:r w:rsidR="0054459C">
        <w:t xml:space="preserve">resulting </w:t>
      </w:r>
      <w:r>
        <w:t>broadband speed</w:t>
      </w:r>
      <w:r w:rsidR="0054459C">
        <w:t>s</w:t>
      </w:r>
      <w:r>
        <w:t xml:space="preserve"> by Census </w:t>
      </w:r>
      <w:r w:rsidR="00D02BB3">
        <w:t xml:space="preserve">block </w:t>
      </w:r>
      <w:r w:rsidR="0054459C">
        <w:t xml:space="preserve">and technology group </w:t>
      </w:r>
      <w:r w:rsidR="007F4405">
        <w:t xml:space="preserve">are </w:t>
      </w:r>
      <w:r w:rsidR="009D52BE">
        <w:t>compared to</w:t>
      </w:r>
      <w:r>
        <w:t xml:space="preserve"> the appropriate threshold to determine if a Census </w:t>
      </w:r>
      <w:r w:rsidR="00D02BB3">
        <w:t>b</w:t>
      </w:r>
      <w:r w:rsidR="00124BEC">
        <w:t>l</w:t>
      </w:r>
      <w:r w:rsidR="00D02BB3">
        <w:t xml:space="preserve">ock </w:t>
      </w:r>
      <w:r>
        <w:t xml:space="preserve">is served or </w:t>
      </w:r>
      <w:r w:rsidR="002B7AAF">
        <w:t>unserved.</w:t>
      </w:r>
    </w:p>
    <w:p w14:paraId="543B0F2F" w14:textId="77777777" w:rsidR="002B41AA" w:rsidRDefault="002B41AA" w:rsidP="00F12004"/>
    <w:p w14:paraId="545CEA8A" w14:textId="77777777" w:rsidR="002B41AA" w:rsidRPr="0087670B" w:rsidRDefault="002B41AA" w:rsidP="00C55BF8">
      <w:pPr>
        <w:pStyle w:val="Heading1"/>
      </w:pPr>
      <w:bookmarkStart w:id="1958" w:name="_Toc353178299"/>
      <w:bookmarkStart w:id="1959" w:name="_Toc353178576"/>
      <w:bookmarkStart w:id="1960" w:name="_Toc353178847"/>
      <w:bookmarkStart w:id="1961" w:name="_Toc353179126"/>
      <w:bookmarkStart w:id="1962" w:name="_Toc353179392"/>
      <w:bookmarkStart w:id="1963" w:name="_Toc353179664"/>
      <w:bookmarkStart w:id="1964" w:name="_Toc353179965"/>
      <w:bookmarkStart w:id="1965" w:name="_Toc353180165"/>
      <w:bookmarkStart w:id="1966" w:name="_Toc353180465"/>
      <w:bookmarkStart w:id="1967" w:name="_Toc353180773"/>
      <w:bookmarkStart w:id="1968" w:name="_Toc353180974"/>
      <w:bookmarkStart w:id="1969" w:name="_Toc353181175"/>
      <w:bookmarkStart w:id="1970" w:name="_Toc353181376"/>
      <w:bookmarkStart w:id="1971" w:name="_Toc353178300"/>
      <w:bookmarkStart w:id="1972" w:name="_Toc353178577"/>
      <w:bookmarkStart w:id="1973" w:name="_Toc353178848"/>
      <w:bookmarkStart w:id="1974" w:name="_Toc353179127"/>
      <w:bookmarkStart w:id="1975" w:name="_Toc353179393"/>
      <w:bookmarkStart w:id="1976" w:name="_Toc353179665"/>
      <w:bookmarkStart w:id="1977" w:name="_Toc353179966"/>
      <w:bookmarkStart w:id="1978" w:name="_Toc353180166"/>
      <w:bookmarkStart w:id="1979" w:name="_Toc353180466"/>
      <w:bookmarkStart w:id="1980" w:name="_Toc353180774"/>
      <w:bookmarkStart w:id="1981" w:name="_Toc353180975"/>
      <w:bookmarkStart w:id="1982" w:name="_Toc353181176"/>
      <w:bookmarkStart w:id="1983" w:name="_Toc353181377"/>
      <w:bookmarkStart w:id="1984" w:name="_Toc441324398"/>
      <w:bookmarkStart w:id="1985" w:name="_Toc299529333"/>
      <w:bookmarkStart w:id="1986" w:name="_Toc299562386"/>
      <w:bookmarkStart w:id="1987" w:name="_Toc365452266"/>
      <w:bookmarkStart w:id="1988" w:name="_Toc447638143"/>
      <w:bookmarkStart w:id="1989" w:name="_Toc441324399"/>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r>
        <w:t xml:space="preserve">Architectural Component 5 – Calculate </w:t>
      </w:r>
      <w:r w:rsidRPr="0087670B">
        <w:t xml:space="preserve">Support </w:t>
      </w:r>
      <w:r>
        <w:t>and Report</w:t>
      </w:r>
      <w:bookmarkEnd w:id="1985"/>
      <w:bookmarkEnd w:id="1986"/>
      <w:bookmarkEnd w:id="1987"/>
      <w:bookmarkEnd w:id="1988"/>
      <w:bookmarkEnd w:id="1989"/>
    </w:p>
    <w:p w14:paraId="0B9E8D92" w14:textId="77777777" w:rsidR="002B41AA" w:rsidRDefault="002B41AA" w:rsidP="00BB52E5"/>
    <w:p w14:paraId="5CA9E0EB" w14:textId="77777777" w:rsidR="002B41AA" w:rsidRPr="0087670B" w:rsidRDefault="002B41AA" w:rsidP="00BB52E5">
      <w:r>
        <w:t xml:space="preserve">The function of </w:t>
      </w:r>
      <w:r w:rsidR="00E77713">
        <w:t xml:space="preserve">A-CAM’s </w:t>
      </w:r>
      <w:r>
        <w:t xml:space="preserve">fifth and final component is to allow users to </w:t>
      </w:r>
      <w:r w:rsidR="00041EB9">
        <w:t>compare</w:t>
      </w:r>
      <w:r>
        <w:t xml:space="preserve"> support options, view final model results and review / audit model detail. Sometimes referred to as t</w:t>
      </w:r>
      <w:r w:rsidRPr="0087670B">
        <w:t xml:space="preserve">he “Support Module” </w:t>
      </w:r>
      <w:r>
        <w:t xml:space="preserve">this component includes </w:t>
      </w:r>
      <w:r w:rsidRPr="0087670B">
        <w:t>a mathematical procedure that takes</w:t>
      </w:r>
      <w:r>
        <w:t xml:space="preserve"> </w:t>
      </w:r>
      <w:r w:rsidRPr="0087670B">
        <w:t xml:space="preserve">cost </w:t>
      </w:r>
      <w:r>
        <w:t xml:space="preserve">output (Solution Set) </w:t>
      </w:r>
      <w:r w:rsidRPr="0087670B">
        <w:t xml:space="preserve">data </w:t>
      </w:r>
      <w:r>
        <w:t xml:space="preserve">from the Cost to Serve module </w:t>
      </w:r>
      <w:r w:rsidRPr="0087670B">
        <w:t>as an input and produces a universal service support amount</w:t>
      </w:r>
      <w:r>
        <w:t xml:space="preserve"> based upon parameters set / entered by the user.</w:t>
      </w:r>
    </w:p>
    <w:p w14:paraId="7C269120" w14:textId="77777777" w:rsidR="002B41AA" w:rsidRDefault="002B41AA" w:rsidP="00F12004"/>
    <w:p w14:paraId="6E9A7F32" w14:textId="77777777" w:rsidR="002B41AA" w:rsidRPr="0087670B" w:rsidRDefault="002B41AA" w:rsidP="00F12004">
      <w:r w:rsidRPr="0087670B">
        <w:t>Once the Cost to Serve Module has run, a large amount of information is available for analysis and decision making.  As described earlier, the Support Module takes the output</w:t>
      </w:r>
      <w:r>
        <w:t xml:space="preserve"> (Solution Set)</w:t>
      </w:r>
      <w:r w:rsidRPr="0087670B">
        <w:t xml:space="preserve"> from the Cost to Serve Module along with user-defined parameters to calculate a result representing universal service support specific to the user request.  The </w:t>
      </w:r>
      <w:r>
        <w:t>S</w:t>
      </w:r>
      <w:r w:rsidRPr="0087670B">
        <w:t xml:space="preserve">upport </w:t>
      </w:r>
      <w:r>
        <w:t>M</w:t>
      </w:r>
      <w:r w:rsidRPr="0087670B">
        <w:t xml:space="preserve">odule examines the granular cost information and calculates those areas requiring support given a specific set of parameters.  </w:t>
      </w:r>
    </w:p>
    <w:p w14:paraId="380E83B2" w14:textId="77777777" w:rsidR="002B41AA" w:rsidRDefault="002B41AA" w:rsidP="00C55BF8">
      <w:pPr>
        <w:pStyle w:val="Heading2"/>
      </w:pPr>
      <w:bookmarkStart w:id="1990" w:name="_Toc365452267"/>
      <w:bookmarkStart w:id="1991" w:name="_Toc447638144"/>
      <w:bookmarkStart w:id="1992" w:name="_Toc441324400"/>
      <w:r>
        <w:t>Factors that Determine Support</w:t>
      </w:r>
      <w:bookmarkEnd w:id="1990"/>
      <w:bookmarkEnd w:id="1991"/>
      <w:bookmarkEnd w:id="1992"/>
    </w:p>
    <w:p w14:paraId="1FDF181C" w14:textId="77777777" w:rsidR="002B41AA" w:rsidRDefault="002B41AA" w:rsidP="00F12004"/>
    <w:p w14:paraId="4CACB8D9" w14:textId="77777777" w:rsidR="002B41AA" w:rsidRPr="0087670B" w:rsidRDefault="002B41AA" w:rsidP="00F12004">
      <w:r w:rsidRPr="0087670B">
        <w:t xml:space="preserve">A few of the critical considerations in </w:t>
      </w:r>
      <w:r>
        <w:t xml:space="preserve">determining </w:t>
      </w:r>
      <w:r w:rsidRPr="0087670B">
        <w:t xml:space="preserve">high-cost universal service support </w:t>
      </w:r>
      <w:r>
        <w:t xml:space="preserve">amounts </w:t>
      </w:r>
      <w:r w:rsidRPr="0087670B">
        <w:t xml:space="preserve">and included in the Support Module are: </w:t>
      </w:r>
    </w:p>
    <w:p w14:paraId="193C2C09" w14:textId="77777777" w:rsidR="002B41AA" w:rsidRPr="0087670B" w:rsidRDefault="002B41AA" w:rsidP="00F12004"/>
    <w:p w14:paraId="34720886" w14:textId="77777777" w:rsidR="002B41AA" w:rsidRPr="0087670B" w:rsidRDefault="002B41AA" w:rsidP="00F12004">
      <w:pPr>
        <w:pStyle w:val="ListParagraph"/>
        <w:numPr>
          <w:ilvl w:val="0"/>
          <w:numId w:val="1"/>
        </w:numPr>
      </w:pPr>
      <w:r>
        <w:t xml:space="preserve">geographic unit for </w:t>
      </w:r>
      <w:r w:rsidR="00073416">
        <w:t xml:space="preserve">calculating </w:t>
      </w:r>
      <w:r>
        <w:t>costs</w:t>
      </w:r>
      <w:r w:rsidR="00073416">
        <w:t xml:space="preserve"> and support</w:t>
      </w:r>
      <w:r w:rsidRPr="0087670B">
        <w:t xml:space="preserve">; </w:t>
      </w:r>
    </w:p>
    <w:p w14:paraId="15BDB973" w14:textId="77777777" w:rsidR="002B41AA" w:rsidRDefault="002B41AA" w:rsidP="00F12004">
      <w:pPr>
        <w:pStyle w:val="ListParagraph"/>
        <w:numPr>
          <w:ilvl w:val="0"/>
          <w:numId w:val="1"/>
        </w:numPr>
      </w:pPr>
      <w:r>
        <w:t>eligible blocks for funding based upon the presence of an alternative voice and broadband provider,</w:t>
      </w:r>
    </w:p>
    <w:p w14:paraId="2A80302B" w14:textId="77777777" w:rsidR="002B41AA" w:rsidRPr="0087670B" w:rsidRDefault="005C0B27" w:rsidP="00F12004">
      <w:pPr>
        <w:pStyle w:val="ListParagraph"/>
        <w:numPr>
          <w:ilvl w:val="0"/>
          <w:numId w:val="1"/>
        </w:numPr>
      </w:pPr>
      <w:r>
        <w:t xml:space="preserve">funding </w:t>
      </w:r>
      <w:r w:rsidR="002B41AA" w:rsidRPr="0087670B">
        <w:t>benchmark above which</w:t>
      </w:r>
      <w:r w:rsidR="00944288">
        <w:t xml:space="preserve"> </w:t>
      </w:r>
      <w:r>
        <w:t>areas</w:t>
      </w:r>
      <w:r w:rsidR="002B41AA">
        <w:t xml:space="preserve"> are eligible for </w:t>
      </w:r>
      <w:r w:rsidR="002B41AA" w:rsidRPr="0087670B">
        <w:t xml:space="preserve">support; </w:t>
      </w:r>
    </w:p>
    <w:p w14:paraId="12C4AEBA" w14:textId="77777777" w:rsidR="002B41AA" w:rsidRPr="0087670B" w:rsidRDefault="005C0B27" w:rsidP="00F12004">
      <w:pPr>
        <w:pStyle w:val="ListParagraph"/>
        <w:numPr>
          <w:ilvl w:val="0"/>
          <w:numId w:val="1"/>
        </w:numPr>
      </w:pPr>
      <w:r>
        <w:t xml:space="preserve">extremely high cost </w:t>
      </w:r>
      <w:r w:rsidR="001F343F">
        <w:t>threshold</w:t>
      </w:r>
      <w:r w:rsidR="002B41AA">
        <w:t xml:space="preserve"> above which </w:t>
      </w:r>
      <w:r>
        <w:t>areas</w:t>
      </w:r>
      <w:r w:rsidR="002B41AA">
        <w:t xml:space="preserve"> are not eligible for support,</w:t>
      </w:r>
      <w:r w:rsidR="002B41AA" w:rsidRPr="0087670B">
        <w:t xml:space="preserve"> which may be better served by an alternative technology; </w:t>
      </w:r>
      <w:r w:rsidR="002B41AA">
        <w:t>and</w:t>
      </w:r>
    </w:p>
    <w:p w14:paraId="1E6FC587" w14:textId="77777777" w:rsidR="002B41AA" w:rsidRPr="0087670B" w:rsidRDefault="002B41AA" w:rsidP="00F12004">
      <w:pPr>
        <w:pStyle w:val="ListParagraph"/>
        <w:numPr>
          <w:ilvl w:val="0"/>
          <w:numId w:val="1"/>
        </w:numPr>
      </w:pPr>
      <w:r w:rsidRPr="0087670B">
        <w:t xml:space="preserve">overall </w:t>
      </w:r>
      <w:r w:rsidR="005C0B27">
        <w:t>funding budget</w:t>
      </w:r>
      <w:r w:rsidR="000A0711">
        <w:t xml:space="preserve"> (CAF II Funding Budget)</w:t>
      </w:r>
    </w:p>
    <w:p w14:paraId="40F9891C" w14:textId="77777777" w:rsidR="002B41AA" w:rsidRDefault="002B41AA" w:rsidP="00F12004">
      <w:bookmarkStart w:id="1993" w:name="_Toc299529334"/>
      <w:bookmarkStart w:id="1994" w:name="_Toc299562387"/>
    </w:p>
    <w:p w14:paraId="400DD26F" w14:textId="77777777" w:rsidR="00640E96" w:rsidRDefault="00640E96" w:rsidP="00F12004"/>
    <w:p w14:paraId="6D4ECF4D" w14:textId="70BD1372" w:rsidR="00640E96" w:rsidRDefault="00640E96" w:rsidP="00640E96">
      <w:pPr>
        <w:rPr>
          <w:rFonts w:asciiTheme="minorHAnsi" w:hAnsiTheme="minorHAnsi"/>
        </w:rPr>
      </w:pPr>
      <w:r>
        <w:t xml:space="preserve">Once the user selects the appropriate support attributes and associated values, </w:t>
      </w:r>
      <w:r w:rsidR="00E12568">
        <w:t xml:space="preserve">A-CAM </w:t>
      </w:r>
      <w:r>
        <w:t xml:space="preserve">reporting will provide a summary of the funding requirements based on the user’s selections.  By default, </w:t>
      </w:r>
      <w:r w:rsidR="00E77713">
        <w:t>A-CAM</w:t>
      </w:r>
      <w:r w:rsidR="00E77713" w:rsidDel="00E77713">
        <w:t xml:space="preserve"> </w:t>
      </w:r>
      <w:r>
        <w:t xml:space="preserve">reporting will remove </w:t>
      </w:r>
      <w:r w:rsidR="00E77713">
        <w:t xml:space="preserve">Census </w:t>
      </w:r>
      <w:r w:rsidR="00F558EF">
        <w:t xml:space="preserve">blocks served by </w:t>
      </w:r>
      <w:r>
        <w:t xml:space="preserve">fixed wireless and </w:t>
      </w:r>
      <w:r w:rsidR="00BA7DDD">
        <w:t xml:space="preserve">wired  </w:t>
      </w:r>
      <w:r>
        <w:t xml:space="preserve">broadband providers from support eligibility (with the </w:t>
      </w:r>
      <w:r w:rsidR="00BA7DDD">
        <w:t xml:space="preserve">Wired </w:t>
      </w:r>
      <w:r>
        <w:t>and Wireless Unserved set to “True”)</w:t>
      </w:r>
      <w:r w:rsidR="00B766B5" w:rsidDel="00B766B5">
        <w:rPr>
          <w:rStyle w:val="FootnoteReference"/>
        </w:rPr>
        <w:t xml:space="preserve"> </w:t>
      </w:r>
      <w:r>
        <w:t xml:space="preserve">, unitize costs </w:t>
      </w:r>
      <w:r w:rsidR="005C4F91">
        <w:t xml:space="preserve">to </w:t>
      </w:r>
      <w:r>
        <w:t>No TakeRate Demand  (unitizing costs by locations passed) and filter</w:t>
      </w:r>
      <w:r w:rsidR="005C4F91">
        <w:t>s</w:t>
      </w:r>
      <w:r>
        <w:t xml:space="preserve"> output to only </w:t>
      </w:r>
      <w:r w:rsidR="00436FE0">
        <w:t>Rate of Return</w:t>
      </w:r>
      <w:r>
        <w:t xml:space="preserve"> carriers.  Results can be rolled up to multiple Geographic Levels.</w:t>
      </w:r>
    </w:p>
    <w:p w14:paraId="0373BB28" w14:textId="77777777" w:rsidR="00640E96" w:rsidRDefault="00640E96" w:rsidP="00F12004"/>
    <w:p w14:paraId="09DF9C84" w14:textId="77777777" w:rsidR="00640E96" w:rsidRDefault="00640E96" w:rsidP="00F12004"/>
    <w:p w14:paraId="62842328" w14:textId="77777777" w:rsidR="002B41AA" w:rsidRPr="0087670B" w:rsidRDefault="00E77713" w:rsidP="00C55BF8">
      <w:pPr>
        <w:pStyle w:val="Heading2"/>
      </w:pPr>
      <w:bookmarkStart w:id="1995" w:name="_Toc356763914"/>
      <w:bookmarkStart w:id="1996" w:name="_Toc356805687"/>
      <w:bookmarkStart w:id="1997" w:name="_Toc356807548"/>
      <w:bookmarkStart w:id="1998" w:name="_Toc356807667"/>
      <w:bookmarkStart w:id="1999" w:name="_Toc356763916"/>
      <w:bookmarkStart w:id="2000" w:name="_Toc356805689"/>
      <w:bookmarkStart w:id="2001" w:name="_Toc356807550"/>
      <w:bookmarkStart w:id="2002" w:name="_Toc356807669"/>
      <w:bookmarkStart w:id="2003" w:name="_Toc356763918"/>
      <w:bookmarkStart w:id="2004" w:name="_Toc356805691"/>
      <w:bookmarkStart w:id="2005" w:name="_Toc356807552"/>
      <w:bookmarkStart w:id="2006" w:name="_Toc356807671"/>
      <w:bookmarkStart w:id="2007" w:name="_Toc356763919"/>
      <w:bookmarkStart w:id="2008" w:name="_Toc356805692"/>
      <w:bookmarkStart w:id="2009" w:name="_Toc356807553"/>
      <w:bookmarkStart w:id="2010" w:name="_Toc356807672"/>
      <w:bookmarkStart w:id="2011" w:name="_Toc356763921"/>
      <w:bookmarkStart w:id="2012" w:name="_Toc356805694"/>
      <w:bookmarkStart w:id="2013" w:name="_Toc356807555"/>
      <w:bookmarkStart w:id="2014" w:name="_Toc356807674"/>
      <w:bookmarkStart w:id="2015" w:name="_Toc356763923"/>
      <w:bookmarkStart w:id="2016" w:name="_Toc356805696"/>
      <w:bookmarkStart w:id="2017" w:name="_Toc356807557"/>
      <w:bookmarkStart w:id="2018" w:name="_Toc356807676"/>
      <w:bookmarkStart w:id="2019" w:name="_Toc356547396"/>
      <w:bookmarkStart w:id="2020" w:name="_Toc356551100"/>
      <w:bookmarkStart w:id="2021" w:name="_Toc356551272"/>
      <w:bookmarkStart w:id="2022" w:name="_Toc356551472"/>
      <w:bookmarkStart w:id="2023" w:name="_Toc356551658"/>
      <w:bookmarkStart w:id="2024" w:name="_Toc356552063"/>
      <w:bookmarkStart w:id="2025" w:name="_Toc356552223"/>
      <w:bookmarkStart w:id="2026" w:name="_Toc356553648"/>
      <w:bookmarkStart w:id="2027" w:name="_Toc356553760"/>
      <w:bookmarkStart w:id="2028" w:name="_Toc356553894"/>
      <w:bookmarkStart w:id="2029" w:name="_Toc356554080"/>
      <w:bookmarkStart w:id="2030" w:name="_Toc356554155"/>
      <w:bookmarkStart w:id="2031" w:name="_Toc356554230"/>
      <w:bookmarkStart w:id="2032" w:name="_Toc356554305"/>
      <w:bookmarkStart w:id="2033" w:name="_Toc356559210"/>
      <w:bookmarkStart w:id="2034" w:name="_Toc356559292"/>
      <w:bookmarkStart w:id="2035" w:name="_Toc356559489"/>
      <w:bookmarkStart w:id="2036" w:name="_Toc356559571"/>
      <w:bookmarkStart w:id="2037" w:name="_Toc356565447"/>
      <w:bookmarkStart w:id="2038" w:name="_Toc356763925"/>
      <w:bookmarkStart w:id="2039" w:name="_Toc356805698"/>
      <w:bookmarkStart w:id="2040" w:name="_Toc356807559"/>
      <w:bookmarkStart w:id="2041" w:name="_Toc356807678"/>
      <w:bookmarkStart w:id="2042" w:name="_Toc356547398"/>
      <w:bookmarkStart w:id="2043" w:name="_Toc356551102"/>
      <w:bookmarkStart w:id="2044" w:name="_Toc356551274"/>
      <w:bookmarkStart w:id="2045" w:name="_Toc356551474"/>
      <w:bookmarkStart w:id="2046" w:name="_Toc356551660"/>
      <w:bookmarkStart w:id="2047" w:name="_Toc356552065"/>
      <w:bookmarkStart w:id="2048" w:name="_Toc356552225"/>
      <w:bookmarkStart w:id="2049" w:name="_Toc356553650"/>
      <w:bookmarkStart w:id="2050" w:name="_Toc356553762"/>
      <w:bookmarkStart w:id="2051" w:name="_Toc356553896"/>
      <w:bookmarkStart w:id="2052" w:name="_Toc356554082"/>
      <w:bookmarkStart w:id="2053" w:name="_Toc356554157"/>
      <w:bookmarkStart w:id="2054" w:name="_Toc356554232"/>
      <w:bookmarkStart w:id="2055" w:name="_Toc356554307"/>
      <w:bookmarkStart w:id="2056" w:name="_Toc356559212"/>
      <w:bookmarkStart w:id="2057" w:name="_Toc356559294"/>
      <w:bookmarkStart w:id="2058" w:name="_Toc356559491"/>
      <w:bookmarkStart w:id="2059" w:name="_Toc356559573"/>
      <w:bookmarkStart w:id="2060" w:name="_Toc356565449"/>
      <w:bookmarkStart w:id="2061" w:name="_Toc356763927"/>
      <w:bookmarkStart w:id="2062" w:name="_Toc356805700"/>
      <w:bookmarkStart w:id="2063" w:name="_Toc356807561"/>
      <w:bookmarkStart w:id="2064" w:name="_Toc356807680"/>
      <w:bookmarkStart w:id="2065" w:name="_Toc356547399"/>
      <w:bookmarkStart w:id="2066" w:name="_Toc356551103"/>
      <w:bookmarkStart w:id="2067" w:name="_Toc356551275"/>
      <w:bookmarkStart w:id="2068" w:name="_Toc356551475"/>
      <w:bookmarkStart w:id="2069" w:name="_Toc356551661"/>
      <w:bookmarkStart w:id="2070" w:name="_Toc356552066"/>
      <w:bookmarkStart w:id="2071" w:name="_Toc356552226"/>
      <w:bookmarkStart w:id="2072" w:name="_Toc356553651"/>
      <w:bookmarkStart w:id="2073" w:name="_Toc356553763"/>
      <w:bookmarkStart w:id="2074" w:name="_Toc356553897"/>
      <w:bookmarkStart w:id="2075" w:name="_Toc356554083"/>
      <w:bookmarkStart w:id="2076" w:name="_Toc356554158"/>
      <w:bookmarkStart w:id="2077" w:name="_Toc356554233"/>
      <w:bookmarkStart w:id="2078" w:name="_Toc356554308"/>
      <w:bookmarkStart w:id="2079" w:name="_Toc356559213"/>
      <w:bookmarkStart w:id="2080" w:name="_Toc356559295"/>
      <w:bookmarkStart w:id="2081" w:name="_Toc356559492"/>
      <w:bookmarkStart w:id="2082" w:name="_Toc356559574"/>
      <w:bookmarkStart w:id="2083" w:name="_Toc356565450"/>
      <w:bookmarkStart w:id="2084" w:name="_Toc356763928"/>
      <w:bookmarkStart w:id="2085" w:name="_Toc356805701"/>
      <w:bookmarkStart w:id="2086" w:name="_Toc356807562"/>
      <w:bookmarkStart w:id="2087" w:name="_Toc356807681"/>
      <w:bookmarkStart w:id="2088" w:name="_Toc353178304"/>
      <w:bookmarkStart w:id="2089" w:name="_Toc353178581"/>
      <w:bookmarkStart w:id="2090" w:name="_Toc353178852"/>
      <w:bookmarkStart w:id="2091" w:name="_Toc353179131"/>
      <w:bookmarkStart w:id="2092" w:name="_Toc353179397"/>
      <w:bookmarkStart w:id="2093" w:name="_Toc353179669"/>
      <w:bookmarkStart w:id="2094" w:name="_Toc353179970"/>
      <w:bookmarkStart w:id="2095" w:name="_Toc353180170"/>
      <w:bookmarkStart w:id="2096" w:name="_Toc353180470"/>
      <w:bookmarkStart w:id="2097" w:name="_Toc353180778"/>
      <w:bookmarkStart w:id="2098" w:name="_Toc353180979"/>
      <w:bookmarkStart w:id="2099" w:name="_Toc353181180"/>
      <w:bookmarkStart w:id="2100" w:name="_Toc353181381"/>
      <w:bookmarkStart w:id="2101" w:name="_Toc365452268"/>
      <w:bookmarkStart w:id="2102" w:name="_Toc447638145"/>
      <w:bookmarkStart w:id="2103" w:name="_Toc441324401"/>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r>
        <w:t xml:space="preserve">A-CAM </w:t>
      </w:r>
      <w:r w:rsidR="009218C5">
        <w:t>U</w:t>
      </w:r>
      <w:r w:rsidR="002B41AA">
        <w:t>ser Controlled</w:t>
      </w:r>
      <w:r w:rsidR="00C87920">
        <w:t xml:space="preserve"> </w:t>
      </w:r>
      <w:r w:rsidR="002B41AA">
        <w:t xml:space="preserve">Reporting </w:t>
      </w:r>
      <w:r w:rsidR="002B41AA" w:rsidRPr="0087670B">
        <w:t>Parameters</w:t>
      </w:r>
      <w:bookmarkEnd w:id="1993"/>
      <w:bookmarkEnd w:id="1994"/>
      <w:r w:rsidR="002B41AA">
        <w:t xml:space="preserve"> and Output Descriptions</w:t>
      </w:r>
      <w:bookmarkEnd w:id="2101"/>
      <w:bookmarkEnd w:id="2102"/>
      <w:bookmarkEnd w:id="2103"/>
    </w:p>
    <w:p w14:paraId="0245A002" w14:textId="77777777" w:rsidR="002B41AA" w:rsidRDefault="002B41AA" w:rsidP="004E452D"/>
    <w:p w14:paraId="44182479" w14:textId="77777777" w:rsidR="002B41AA" w:rsidRDefault="002B41AA" w:rsidP="004E452D">
      <w:r>
        <w:t>The following terms are used on the Support Module interface.  Cost and Total Funding amounts specified are in dollars per month, unless noted otherwise.  Definitions are provided below.</w:t>
      </w:r>
    </w:p>
    <w:p w14:paraId="6D3C1531" w14:textId="77777777" w:rsidR="002B41AA" w:rsidRDefault="002B41AA" w:rsidP="004E452D"/>
    <w:p w14:paraId="3505E479" w14:textId="77777777" w:rsidR="002B41AA" w:rsidRDefault="002B41AA" w:rsidP="004E452D">
      <w:r>
        <w:rPr>
          <w:b/>
        </w:rPr>
        <w:t>Target Benchmark</w:t>
      </w:r>
      <w:r>
        <w:t xml:space="preserve"> - The cost benchmark to which a candidate area’s per unit cost is compared to determine where funding is required.  Locations with </w:t>
      </w:r>
      <w:r w:rsidR="00A44897">
        <w:t>unitized cost</w:t>
      </w:r>
      <w:r>
        <w:t xml:space="preserve"> below the </w:t>
      </w:r>
      <w:r w:rsidR="005C0B27">
        <w:t xml:space="preserve">Target Benchmark </w:t>
      </w:r>
      <w:r>
        <w:t>are excluded from the support calculation, and the value of the</w:t>
      </w:r>
      <w:r w:rsidR="000A0711">
        <w:t xml:space="preserve"> T</w:t>
      </w:r>
      <w:r>
        <w:t xml:space="preserve">arget </w:t>
      </w:r>
      <w:r w:rsidR="000A0711">
        <w:t>B</w:t>
      </w:r>
      <w:r>
        <w:t xml:space="preserve">enchmark is deducted from the support amount for locations with </w:t>
      </w:r>
      <w:r w:rsidR="00A44897">
        <w:t>unitized cost</w:t>
      </w:r>
      <w:r>
        <w:t xml:space="preserve"> above the </w:t>
      </w:r>
      <w:r w:rsidR="005C0B27">
        <w:t>Target Benchmark</w:t>
      </w:r>
      <w:r>
        <w:t xml:space="preserve">. </w:t>
      </w:r>
      <w:r w:rsidR="005C0B27">
        <w:t xml:space="preserve">  The Target Benchmark is also referred to as a funding benchmark or benchmark.</w:t>
      </w:r>
    </w:p>
    <w:p w14:paraId="3E1AD08C" w14:textId="77777777" w:rsidR="002B41AA" w:rsidRDefault="002B41AA" w:rsidP="004E452D"/>
    <w:p w14:paraId="25BF557D" w14:textId="77777777" w:rsidR="008754CE" w:rsidRDefault="002B41AA" w:rsidP="008754CE">
      <w:r w:rsidRPr="6279101D">
        <w:rPr>
          <w:b/>
        </w:rPr>
        <w:t xml:space="preserve">Alternative Technology Cutoff </w:t>
      </w:r>
      <w:r>
        <w:t xml:space="preserve">– The input value representing the support limit or alternatively the cost increase over the </w:t>
      </w:r>
      <w:r w:rsidR="007876B8">
        <w:t>Target</w:t>
      </w:r>
      <w:r w:rsidR="000E3A0E">
        <w:t xml:space="preserve"> </w:t>
      </w:r>
      <w:r w:rsidR="007876B8">
        <w:t>B</w:t>
      </w:r>
      <w:r>
        <w:t>enchmark</w:t>
      </w:r>
      <w:r w:rsidR="00B766B5">
        <w:t xml:space="preserve"> in Support Model Detail reports</w:t>
      </w:r>
      <w:r w:rsidR="00A44897">
        <w:rPr>
          <w:rStyle w:val="FootnoteReference"/>
        </w:rPr>
        <w:footnoteReference w:id="35"/>
      </w:r>
      <w:r>
        <w:t xml:space="preserve">.  If the candidate area’s </w:t>
      </w:r>
      <w:r w:rsidR="00A44897">
        <w:t>uni</w:t>
      </w:r>
      <w:r w:rsidR="007876B8">
        <w:t>ti</w:t>
      </w:r>
      <w:r w:rsidR="00A44897">
        <w:t>zed cos</w:t>
      </w:r>
      <w:r>
        <w:t xml:space="preserve">t is greater than the </w:t>
      </w:r>
      <w:r w:rsidR="000E3A0E">
        <w:t xml:space="preserve">funding </w:t>
      </w:r>
      <w:r w:rsidR="00A44897">
        <w:t>b</w:t>
      </w:r>
      <w:r>
        <w:t xml:space="preserve">enchmark plus the Alternative Technology Cutoff, the number of service locations in the candidate area is excluded from support </w:t>
      </w:r>
      <w:r w:rsidR="002B3FC8">
        <w:t>and designated as</w:t>
      </w:r>
      <w:r>
        <w:t xml:space="preserve"> </w:t>
      </w:r>
      <w:r w:rsidR="002B3FC8">
        <w:t>an extremely high cost location.</w:t>
      </w:r>
      <w:r>
        <w:t xml:space="preserve">   </w:t>
      </w:r>
    </w:p>
    <w:p w14:paraId="383F72F4" w14:textId="77777777" w:rsidR="000D2C3F" w:rsidRDefault="000D2C3F" w:rsidP="004E452D"/>
    <w:p w14:paraId="7529CC9C" w14:textId="77777777" w:rsidR="008754CE" w:rsidRPr="006076C2" w:rsidRDefault="00B766B5" w:rsidP="004E452D">
      <w:r w:rsidRPr="6279101D">
        <w:rPr>
          <w:b/>
        </w:rPr>
        <w:t xml:space="preserve">Maximum </w:t>
      </w:r>
      <w:r w:rsidR="000D2C3F" w:rsidRPr="006076C2">
        <w:rPr>
          <w:b/>
        </w:rPr>
        <w:t xml:space="preserve">Support </w:t>
      </w:r>
      <w:r w:rsidRPr="6279101D">
        <w:rPr>
          <w:b/>
        </w:rPr>
        <w:t>Per Location</w:t>
      </w:r>
      <w:r w:rsidR="000D2C3F" w:rsidRPr="006076C2">
        <w:t xml:space="preserve">-When per unit cost </w:t>
      </w:r>
      <w:r>
        <w:t xml:space="preserve">less benchmark </w:t>
      </w:r>
      <w:r w:rsidR="000D2C3F" w:rsidRPr="006076C2">
        <w:t xml:space="preserve">exceeds the </w:t>
      </w:r>
      <w:r w:rsidR="00E30A1B" w:rsidRPr="006076C2">
        <w:t>Maximum Support Per Location</w:t>
      </w:r>
      <w:r w:rsidR="000D2C3F" w:rsidRPr="006076C2">
        <w:t>, no additional support is received</w:t>
      </w:r>
      <w:r>
        <w:rPr>
          <w:rStyle w:val="FootnoteReference"/>
        </w:rPr>
        <w:footnoteReference w:id="36"/>
      </w:r>
      <w:r w:rsidR="000D2C3F" w:rsidRPr="006076C2">
        <w:t xml:space="preserve">.  </w:t>
      </w:r>
    </w:p>
    <w:p w14:paraId="5F9B71EF" w14:textId="77777777" w:rsidR="00E77713" w:rsidRDefault="00E77713" w:rsidP="004E452D">
      <w:pPr>
        <w:rPr>
          <w:b/>
        </w:rPr>
      </w:pPr>
    </w:p>
    <w:p w14:paraId="696EC200" w14:textId="3F9B96B9" w:rsidR="002B41AA" w:rsidRDefault="002D47EE" w:rsidP="004E452D">
      <w:r>
        <w:rPr>
          <w:b/>
        </w:rPr>
        <w:t xml:space="preserve">Wired </w:t>
      </w:r>
      <w:r w:rsidR="002B41AA">
        <w:rPr>
          <w:b/>
        </w:rPr>
        <w:t>Unserved</w:t>
      </w:r>
      <w:r w:rsidR="004F130C">
        <w:rPr>
          <w:b/>
        </w:rPr>
        <w:t xml:space="preserve"> </w:t>
      </w:r>
      <w:r w:rsidR="002B41AA">
        <w:t xml:space="preserve">– Used to include or exclude </w:t>
      </w:r>
      <w:r w:rsidR="00C11071">
        <w:t xml:space="preserve">wired </w:t>
      </w:r>
      <w:r w:rsidR="002B41AA">
        <w:t>served areas in the analysis.</w:t>
      </w:r>
      <w:r w:rsidR="00345FD5">
        <w:t xml:space="preserve">  Setting this value to false will allow </w:t>
      </w:r>
      <w:r w:rsidR="00A66C9C">
        <w:t>w</w:t>
      </w:r>
      <w:r>
        <w:t xml:space="preserve">ired </w:t>
      </w:r>
      <w:r w:rsidR="00345FD5">
        <w:t>Served blocks to be eligible for support.</w:t>
      </w:r>
    </w:p>
    <w:p w14:paraId="59157495" w14:textId="77777777" w:rsidR="002B41AA" w:rsidRDefault="002B41AA" w:rsidP="004E452D"/>
    <w:p w14:paraId="27265844" w14:textId="4EF20FC6" w:rsidR="00345FD5" w:rsidRDefault="00345FD5" w:rsidP="00345FD5">
      <w:r>
        <w:rPr>
          <w:b/>
        </w:rPr>
        <w:t xml:space="preserve">Wireless </w:t>
      </w:r>
      <w:r w:rsidR="002B41AA">
        <w:rPr>
          <w:b/>
        </w:rPr>
        <w:t>Unserved</w:t>
      </w:r>
      <w:r w:rsidR="002B41AA">
        <w:t xml:space="preserve"> – Used to include or exclude fixed wireless served areas in the analysis.</w:t>
      </w:r>
      <w:r>
        <w:t xml:space="preserve">  Setting this value to false will allow Fixed Wireless Served blocks to be eligible for support.</w:t>
      </w:r>
    </w:p>
    <w:p w14:paraId="0514DDE8" w14:textId="77777777" w:rsidR="002B41AA" w:rsidRDefault="002B41AA" w:rsidP="004E452D"/>
    <w:p w14:paraId="0C91BF69" w14:textId="77777777" w:rsidR="008754CE" w:rsidRDefault="002B41AA" w:rsidP="008754CE">
      <w:r w:rsidRPr="6279101D">
        <w:rPr>
          <w:b/>
        </w:rPr>
        <w:t>Rate of Return</w:t>
      </w:r>
      <w:r>
        <w:t xml:space="preserve">– </w:t>
      </w:r>
      <w:r w:rsidR="008754CE">
        <w:t>A parameter used to show either Rate o</w:t>
      </w:r>
      <w:r w:rsidR="00A720FE">
        <w:t>f</w:t>
      </w:r>
      <w:r w:rsidR="008754CE">
        <w:t xml:space="preserve"> Return (ROR), Price Cap (PC) or both provider types simultaneously in a given report.  By default, set to Rate-of-Return in A-CAM.</w:t>
      </w:r>
    </w:p>
    <w:p w14:paraId="4E68E67A" w14:textId="77777777" w:rsidR="002B41AA" w:rsidRDefault="002B41AA" w:rsidP="004E452D"/>
    <w:p w14:paraId="295EAD2A" w14:textId="77777777" w:rsidR="002B41AA" w:rsidRDefault="002B41AA" w:rsidP="004E452D">
      <w:pPr>
        <w:rPr>
          <w:b/>
        </w:rPr>
      </w:pPr>
    </w:p>
    <w:p w14:paraId="3025EBBE" w14:textId="77777777" w:rsidR="008754CE" w:rsidRDefault="002B41AA" w:rsidP="008754CE">
      <w:r>
        <w:rPr>
          <w:b/>
        </w:rPr>
        <w:t xml:space="preserve">Unitize Cost By – </w:t>
      </w:r>
      <w:r w:rsidR="008754CE">
        <w:t>A toggle used to determine how cost is unitized.  Total Cost can be unitized by either a take rate impacted demand (sometimes described as connected locations) or non-take rate impacted demand (sometimes described as locations).  By default set to No TakeRate Demand in A-CAM.</w:t>
      </w:r>
    </w:p>
    <w:p w14:paraId="39D19670" w14:textId="77777777" w:rsidR="002B41AA" w:rsidRDefault="002B41AA" w:rsidP="004E452D"/>
    <w:p w14:paraId="38852C4B" w14:textId="77777777" w:rsidR="002B41AA" w:rsidRDefault="002B41AA" w:rsidP="004E452D">
      <w:r>
        <w:t xml:space="preserve">Reports also may be produced for different levels of geography.  This field only specifies the manner in which the data in the report </w:t>
      </w:r>
      <w:r w:rsidR="00BA5377">
        <w:t xml:space="preserve">are </w:t>
      </w:r>
      <w:r>
        <w:t xml:space="preserve">presented, and does not change the granularity of </w:t>
      </w:r>
      <w:r w:rsidR="00B766B5">
        <w:lastRenderedPageBreak/>
        <w:t xml:space="preserve">support </w:t>
      </w:r>
      <w:r>
        <w:t xml:space="preserve">calculations. </w:t>
      </w:r>
      <w:r w:rsidR="00BD71B8">
        <w:t xml:space="preserve"> That is, </w:t>
      </w:r>
      <w:r w:rsidR="008551F4">
        <w:t xml:space="preserve">A-CAM </w:t>
      </w:r>
      <w:r w:rsidR="0052722C">
        <w:t xml:space="preserve">support </w:t>
      </w:r>
      <w:r w:rsidR="00BD71B8">
        <w:t xml:space="preserve">computations are done at the </w:t>
      </w:r>
      <w:r w:rsidR="00B766B5">
        <w:t>CB-SAC</w:t>
      </w:r>
      <w:r w:rsidR="0052722C">
        <w:rPr>
          <w:rStyle w:val="FootnoteReference"/>
        </w:rPr>
        <w:footnoteReference w:id="37"/>
      </w:r>
      <w:r w:rsidR="00BD71B8">
        <w:t xml:space="preserve"> </w:t>
      </w:r>
      <w:r w:rsidR="0052722C">
        <w:t xml:space="preserve">level </w:t>
      </w:r>
      <w:r w:rsidR="00BD71B8">
        <w:t xml:space="preserve">while </w:t>
      </w:r>
      <w:r w:rsidR="008551F4">
        <w:t xml:space="preserve">A-CAM </w:t>
      </w:r>
      <w:r w:rsidR="00421A01">
        <w:t xml:space="preserve">support model </w:t>
      </w:r>
      <w:r w:rsidR="00BD71B8">
        <w:t>reports are available at a higher/summarized level.</w:t>
      </w:r>
      <w:r>
        <w:t xml:space="preserve"> These </w:t>
      </w:r>
      <w:r w:rsidR="00421A01">
        <w:t xml:space="preserve">geographic </w:t>
      </w:r>
      <w:r>
        <w:t>areas are explained below.</w:t>
      </w:r>
    </w:p>
    <w:p w14:paraId="6800F869" w14:textId="77777777" w:rsidR="002B41AA" w:rsidRDefault="002B41AA" w:rsidP="004E452D"/>
    <w:p w14:paraId="0846B2B5" w14:textId="77777777" w:rsidR="002B41AA" w:rsidRDefault="002B41AA" w:rsidP="004E452D">
      <w:pPr>
        <w:ind w:left="720"/>
      </w:pPr>
      <w:r>
        <w:rPr>
          <w:b/>
        </w:rPr>
        <w:t>Census Designated Place</w:t>
      </w:r>
      <w:r w:rsidR="00C87920">
        <w:rPr>
          <w:b/>
        </w:rPr>
        <w:t xml:space="preserve"> </w:t>
      </w:r>
      <w:r>
        <w:t>– A geographic entity that serves as the statistical counterpart of an incorporated place for the purpose of presenting census data.</w:t>
      </w:r>
    </w:p>
    <w:p w14:paraId="1B428613" w14:textId="77777777" w:rsidR="002B41AA" w:rsidRDefault="002B41AA" w:rsidP="004E452D">
      <w:pPr>
        <w:ind w:left="720"/>
        <w:rPr>
          <w:b/>
        </w:rPr>
      </w:pPr>
    </w:p>
    <w:p w14:paraId="621E42D8" w14:textId="77777777" w:rsidR="002B41AA" w:rsidRDefault="002B41AA" w:rsidP="004E452D">
      <w:pPr>
        <w:ind w:left="720"/>
      </w:pPr>
      <w:r>
        <w:rPr>
          <w:b/>
        </w:rPr>
        <w:t>Census Block Group</w:t>
      </w:r>
      <w:r w:rsidR="00C87920">
        <w:rPr>
          <w:b/>
        </w:rPr>
        <w:t xml:space="preserve"> </w:t>
      </w:r>
      <w:r>
        <w:t xml:space="preserve">– A </w:t>
      </w:r>
      <w:r w:rsidR="0056419C">
        <w:t>Census Block</w:t>
      </w:r>
      <w:r>
        <w:t xml:space="preserve"> group (CBG) is a cluster of </w:t>
      </w:r>
      <w:r w:rsidR="0056419C">
        <w:t>Census Block</w:t>
      </w:r>
      <w:r>
        <w:t xml:space="preserve">s having the same first digit of their four-digit identifying numbers within a census tract.  </w:t>
      </w:r>
    </w:p>
    <w:p w14:paraId="3DF73E4C" w14:textId="77777777" w:rsidR="002B41AA" w:rsidRDefault="002B41AA" w:rsidP="004E452D">
      <w:pPr>
        <w:ind w:left="720"/>
        <w:rPr>
          <w:b/>
        </w:rPr>
      </w:pPr>
    </w:p>
    <w:p w14:paraId="511DBDAE" w14:textId="77777777" w:rsidR="002B41AA" w:rsidRDefault="002B41AA" w:rsidP="004E452D">
      <w:pPr>
        <w:ind w:left="720"/>
      </w:pPr>
      <w:r>
        <w:rPr>
          <w:b/>
        </w:rPr>
        <w:t>Census Tract</w:t>
      </w:r>
      <w:r w:rsidR="00C87920">
        <w:rPr>
          <w:b/>
        </w:rPr>
        <w:t xml:space="preserve"> </w:t>
      </w:r>
      <w:r>
        <w:t xml:space="preserve">– A census tract represents a relatively permanent statistical subdivision of a County. </w:t>
      </w:r>
    </w:p>
    <w:p w14:paraId="7D028E67" w14:textId="77777777" w:rsidR="002B41AA" w:rsidRDefault="002B41AA" w:rsidP="004E452D">
      <w:pPr>
        <w:ind w:left="720"/>
        <w:rPr>
          <w:b/>
        </w:rPr>
      </w:pPr>
    </w:p>
    <w:p w14:paraId="661E0F95" w14:textId="77777777" w:rsidR="002B41AA" w:rsidRDefault="002B41AA" w:rsidP="004E452D">
      <w:pPr>
        <w:ind w:left="720"/>
      </w:pPr>
      <w:r>
        <w:rPr>
          <w:b/>
        </w:rPr>
        <w:t>Company</w:t>
      </w:r>
      <w:r w:rsidR="00C87920">
        <w:rPr>
          <w:b/>
        </w:rPr>
        <w:t xml:space="preserve"> </w:t>
      </w:r>
      <w:r>
        <w:t xml:space="preserve">– An abbreviation of the name corresponding to the 14 largest (by line count) telephone providers.  If not named, designated as small (SML) </w:t>
      </w:r>
    </w:p>
    <w:p w14:paraId="2A48C53C" w14:textId="77777777" w:rsidR="002B41AA" w:rsidRDefault="002B41AA" w:rsidP="004E452D">
      <w:pPr>
        <w:ind w:left="720"/>
        <w:rPr>
          <w:b/>
        </w:rPr>
      </w:pPr>
    </w:p>
    <w:p w14:paraId="44C35D2C" w14:textId="77777777" w:rsidR="002B41AA" w:rsidRDefault="002B41AA" w:rsidP="004E452D">
      <w:pPr>
        <w:ind w:left="720"/>
      </w:pPr>
      <w:r>
        <w:rPr>
          <w:b/>
        </w:rPr>
        <w:t>County</w:t>
      </w:r>
      <w:r w:rsidR="00C87920">
        <w:rPr>
          <w:b/>
        </w:rPr>
        <w:t xml:space="preserve"> </w:t>
      </w:r>
      <w:r>
        <w:t>– The primary legal divisions of most states are termed counties.  If a state or territory doesn’t have counties, the statistical equivalent area (e.g. Borough, Parrish) is used.</w:t>
      </w:r>
    </w:p>
    <w:p w14:paraId="15DA3AAD" w14:textId="77777777" w:rsidR="002B41AA" w:rsidRDefault="002B41AA" w:rsidP="004E452D">
      <w:pPr>
        <w:ind w:left="720"/>
        <w:rPr>
          <w:b/>
        </w:rPr>
      </w:pPr>
    </w:p>
    <w:p w14:paraId="7009C295" w14:textId="77777777" w:rsidR="002B41AA" w:rsidRDefault="002B41AA" w:rsidP="004E452D">
      <w:pPr>
        <w:ind w:left="720"/>
      </w:pPr>
      <w:r w:rsidRPr="6279101D">
        <w:rPr>
          <w:b/>
        </w:rPr>
        <w:t>SAC</w:t>
      </w:r>
      <w:r w:rsidR="00C87920" w:rsidRPr="6279101D">
        <w:rPr>
          <w:b/>
        </w:rPr>
        <w:t xml:space="preserve"> </w:t>
      </w:r>
      <w:r>
        <w:t xml:space="preserve">– Study Area Code identifying a collection of </w:t>
      </w:r>
      <w:r w:rsidR="00B9412C">
        <w:t xml:space="preserve">Service Areas.  A SAC corresponds to a Study Area Boundary.  </w:t>
      </w:r>
    </w:p>
    <w:p w14:paraId="417AAFC3" w14:textId="77777777" w:rsidR="002B41AA" w:rsidRDefault="002B41AA" w:rsidP="004E452D">
      <w:pPr>
        <w:ind w:left="720"/>
        <w:rPr>
          <w:b/>
        </w:rPr>
      </w:pPr>
    </w:p>
    <w:p w14:paraId="1AB59965" w14:textId="77777777" w:rsidR="002B41AA" w:rsidRDefault="002B41AA" w:rsidP="004E452D">
      <w:pPr>
        <w:ind w:left="720"/>
      </w:pPr>
      <w:r w:rsidRPr="6279101D">
        <w:rPr>
          <w:b/>
        </w:rPr>
        <w:t xml:space="preserve">State – </w:t>
      </w:r>
      <w:r>
        <w:t xml:space="preserve">State provides a geographic rollup where State is defined </w:t>
      </w:r>
      <w:r w:rsidR="004D04EC">
        <w:t>based upon the Service Area.</w:t>
      </w:r>
    </w:p>
    <w:p w14:paraId="43CA6B18" w14:textId="77777777" w:rsidR="002B41AA" w:rsidRDefault="002B41AA" w:rsidP="00C55BF8">
      <w:pPr>
        <w:pStyle w:val="Heading2"/>
      </w:pPr>
      <w:bookmarkStart w:id="2104" w:name="_Toc365452269"/>
      <w:bookmarkStart w:id="2105" w:name="_Toc447638146"/>
      <w:bookmarkStart w:id="2106" w:name="_Toc441324402"/>
      <w:r>
        <w:t>Support Model Report Output Field Definitions</w:t>
      </w:r>
      <w:bookmarkEnd w:id="2104"/>
      <w:bookmarkEnd w:id="2105"/>
      <w:bookmarkEnd w:id="2106"/>
    </w:p>
    <w:p w14:paraId="477B426C" w14:textId="77777777" w:rsidR="002B41AA" w:rsidRDefault="002B41AA" w:rsidP="004E452D"/>
    <w:p w14:paraId="5EB006BE" w14:textId="77777777" w:rsidR="002B3FC8" w:rsidRDefault="002B41AA" w:rsidP="004E452D">
      <w:r>
        <w:t xml:space="preserve">The following table describes the calculation for each of the output columns related to the Support Model reports.  </w:t>
      </w:r>
    </w:p>
    <w:p w14:paraId="21FF9B3D" w14:textId="77777777" w:rsidR="00A81B3F" w:rsidRDefault="00A81B3F" w:rsidP="004E452D"/>
    <w:p w14:paraId="65F3426F" w14:textId="77777777" w:rsidR="002B3FC8" w:rsidRDefault="002B3FC8" w:rsidP="004E452D">
      <w:r>
        <w:t>A</w:t>
      </w:r>
      <w:r w:rsidR="00A81B3F">
        <w:t xml:space="preserve">s described in Appendix 10, the reported values for some fields in this table, such as </w:t>
      </w:r>
      <w:r w:rsidR="00A81B3F" w:rsidRPr="00FA5396">
        <w:t>Cumulative Percentage of Subscribers at Rollup</w:t>
      </w:r>
      <w:r w:rsidR="00A81B3F">
        <w:t>, are impacted by the unitization toggle used when the report is defined.</w:t>
      </w:r>
    </w:p>
    <w:p w14:paraId="40487CE8" w14:textId="77777777" w:rsidR="002B3FC8" w:rsidRDefault="002B3FC8" w:rsidP="004E452D"/>
    <w:p w14:paraId="37ECAF4B" w14:textId="77777777" w:rsidR="002B41AA" w:rsidRDefault="002B41AA" w:rsidP="004E452D">
      <w:r>
        <w:t xml:space="preserve">On export to CSV (comma separated variables), many columns rename to their system definition. Where a calculation is shown in the second column, the definition reflects a pseudo-code explanation.  The actual processing code is available within the stored procedures called by the </w:t>
      </w:r>
      <w:r w:rsidR="002B3FC8">
        <w:t>report.</w:t>
      </w:r>
    </w:p>
    <w:p w14:paraId="0E0D9003" w14:textId="77777777" w:rsidR="002B41AA" w:rsidRDefault="002B41AA" w:rsidP="004E452D"/>
    <w:p w14:paraId="395A8CAC" w14:textId="77777777" w:rsidR="002B41AA" w:rsidRDefault="002B41AA" w:rsidP="00C55BF8">
      <w:pPr>
        <w:pStyle w:val="Caption"/>
        <w:keepNext/>
      </w:pPr>
      <w:r>
        <w:lastRenderedPageBreak/>
        <w:t xml:space="preserve">Table </w:t>
      </w:r>
      <w:fldSimple w:instr=" SEQ Table \* ARABIC ">
        <w:r w:rsidR="007E14F8">
          <w:rPr>
            <w:noProof/>
          </w:rPr>
          <w:t>7</w:t>
        </w:r>
      </w:fldSimple>
    </w:p>
    <w:tbl>
      <w:tblPr>
        <w:tblW w:w="57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97"/>
        <w:gridCol w:w="6543"/>
      </w:tblGrid>
      <w:tr w:rsidR="008754CE" w14:paraId="7406403F"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noWrap/>
          </w:tcPr>
          <w:p w14:paraId="61D36432" w14:textId="77777777" w:rsidR="008754CE" w:rsidRDefault="008754CE">
            <w:pPr>
              <w:pStyle w:val="TableText"/>
              <w:rPr>
                <w:rFonts w:cs="Times New Roman"/>
              </w:rPr>
            </w:pPr>
            <w:r w:rsidRPr="006076C2">
              <w:rPr>
                <w:rFonts w:ascii="Times New Roman" w:eastAsia="Times New Roman" w:hAnsi="Times New Roman" w:cs="Times New Roman"/>
              </w:rPr>
              <w:t>Report Field Name</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noWrap/>
          </w:tcPr>
          <w:p w14:paraId="05B7B779" w14:textId="77777777" w:rsidR="008754CE" w:rsidRDefault="008754CE">
            <w:pPr>
              <w:pStyle w:val="TableText"/>
              <w:rPr>
                <w:rFonts w:cs="Times New Roman"/>
              </w:rPr>
            </w:pPr>
            <w:r w:rsidRPr="006076C2">
              <w:rPr>
                <w:rFonts w:ascii="Times New Roman" w:eastAsia="Times New Roman" w:hAnsi="Times New Roman" w:cs="Times New Roman"/>
              </w:rPr>
              <w:t>Definition/Calculation</w:t>
            </w:r>
          </w:p>
        </w:tc>
      </w:tr>
      <w:tr w:rsidR="008754CE" w14:paraId="404299B6"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2EDB9FEF" w14:textId="77777777" w:rsidR="008754CE" w:rsidRPr="006076C2" w:rsidRDefault="008754CE">
            <w:pPr>
              <w:pStyle w:val="TableText"/>
              <w:rPr>
                <w:rFonts w:cs="Times New Roman"/>
              </w:rPr>
            </w:pPr>
            <w:r w:rsidRPr="006076C2">
              <w:rPr>
                <w:rFonts w:ascii="Times New Roman" w:eastAsia="Times New Roman" w:hAnsi="Times New Roman" w:cs="Times New Roman"/>
              </w:rPr>
              <w:t>Benchmark</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3A934ECB" w14:textId="77777777" w:rsidR="008754CE" w:rsidRPr="006076C2" w:rsidRDefault="008754CE">
            <w:pPr>
              <w:pStyle w:val="TableText"/>
              <w:rPr>
                <w:rFonts w:cs="Times New Roman"/>
              </w:rPr>
            </w:pPr>
            <w:r w:rsidRPr="006076C2">
              <w:rPr>
                <w:rFonts w:ascii="Times New Roman" w:eastAsia="Times New Roman" w:hAnsi="Times New Roman" w:cs="Times New Roman"/>
              </w:rPr>
              <w:t xml:space="preserve">The lower cost threshold at which funding begins.  </w:t>
            </w:r>
          </w:p>
        </w:tc>
      </w:tr>
      <w:tr w:rsidR="008754CE" w14:paraId="1335A077"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560FBE65" w14:textId="77777777" w:rsidR="008754CE" w:rsidRPr="006076C2" w:rsidRDefault="008754CE">
            <w:pPr>
              <w:pStyle w:val="TableText"/>
              <w:rPr>
                <w:rFonts w:cs="Times New Roman"/>
              </w:rPr>
            </w:pPr>
            <w:r w:rsidRPr="006076C2">
              <w:rPr>
                <w:rFonts w:cs="Times New Roman"/>
              </w:rPr>
              <w:t>BMrk_less_Cost_per_Demand_Unit</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35081C62" w14:textId="77777777" w:rsidR="008754CE" w:rsidRPr="006076C2" w:rsidRDefault="008754CE">
            <w:pPr>
              <w:pStyle w:val="TableText"/>
              <w:rPr>
                <w:rFonts w:cs="Times New Roman"/>
              </w:rPr>
            </w:pPr>
            <w:r w:rsidRPr="006076C2">
              <w:rPr>
                <w:rFonts w:ascii="Times New Roman" w:eastAsia="Times New Roman" w:hAnsi="Times New Roman" w:cs="Times New Roman"/>
              </w:rPr>
              <w:t>Target Benchmark minus Monthly Cost Per Demand Unit</w:t>
            </w:r>
          </w:p>
        </w:tc>
      </w:tr>
      <w:tr w:rsidR="008754CE" w14:paraId="68A55608"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0B59A5F0" w14:textId="3753ED3B" w:rsidR="008754CE" w:rsidRPr="006076C2" w:rsidRDefault="002D47EE">
            <w:pPr>
              <w:pStyle w:val="TableText"/>
              <w:rPr>
                <w:rFonts w:cs="Times New Roman"/>
              </w:rPr>
            </w:pPr>
            <w:r>
              <w:rPr>
                <w:rFonts w:ascii="Times New Roman" w:eastAsia="Times New Roman" w:hAnsi="Times New Roman" w:cs="Times New Roman"/>
              </w:rPr>
              <w:t>Wired</w:t>
            </w:r>
            <w:r w:rsidRPr="006076C2">
              <w:rPr>
                <w:rFonts w:ascii="Times New Roman" w:eastAsia="Times New Roman" w:hAnsi="Times New Roman" w:cs="Times New Roman"/>
              </w:rPr>
              <w:t xml:space="preserve"> </w:t>
            </w:r>
            <w:r w:rsidR="008754CE" w:rsidRPr="006076C2">
              <w:rPr>
                <w:rFonts w:ascii="Times New Roman" w:eastAsia="Times New Roman" w:hAnsi="Times New Roman" w:cs="Times New Roman"/>
              </w:rPr>
              <w:t>Unserved</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093F9E37" w14:textId="29C0C328" w:rsidR="008754CE" w:rsidRPr="006076C2" w:rsidRDefault="008754CE">
            <w:pPr>
              <w:pStyle w:val="TableText"/>
              <w:rPr>
                <w:rFonts w:cs="Times New Roman"/>
              </w:rPr>
            </w:pPr>
            <w:r w:rsidRPr="006076C2">
              <w:rPr>
                <w:rFonts w:ascii="Times New Roman" w:eastAsia="Times New Roman" w:hAnsi="Times New Roman" w:cs="Times New Roman"/>
              </w:rPr>
              <w:t xml:space="preserve">Used to include or exclude </w:t>
            </w:r>
            <w:r w:rsidR="00E12568">
              <w:rPr>
                <w:rFonts w:ascii="Times New Roman" w:eastAsia="Times New Roman" w:hAnsi="Times New Roman" w:cs="Times New Roman"/>
              </w:rPr>
              <w:t xml:space="preserve">wired </w:t>
            </w:r>
            <w:r w:rsidRPr="006076C2">
              <w:rPr>
                <w:rFonts w:ascii="Times New Roman" w:eastAsia="Times New Roman" w:hAnsi="Times New Roman" w:cs="Times New Roman"/>
              </w:rPr>
              <w:t>served areas in the analysis.  True excludes served areas.</w:t>
            </w:r>
          </w:p>
        </w:tc>
      </w:tr>
      <w:tr w:rsidR="008754CE" w14:paraId="60806508"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29E257A2" w14:textId="77777777" w:rsidR="008754CE" w:rsidRPr="006076C2" w:rsidRDefault="008754CE">
            <w:pPr>
              <w:pStyle w:val="TableText"/>
              <w:rPr>
                <w:rFonts w:cs="Times New Roman"/>
              </w:rPr>
            </w:pPr>
            <w:r w:rsidRPr="006076C2">
              <w:rPr>
                <w:rFonts w:ascii="Times New Roman" w:eastAsia="Times New Roman" w:hAnsi="Times New Roman" w:cs="Times New Roman"/>
              </w:rPr>
              <w:t>Company Name</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6B48BCD0" w14:textId="77777777" w:rsidR="008754CE" w:rsidRPr="006076C2" w:rsidRDefault="008754CE">
            <w:pPr>
              <w:pStyle w:val="TableText"/>
              <w:rPr>
                <w:rFonts w:cs="Times New Roman"/>
              </w:rPr>
            </w:pPr>
            <w:r w:rsidRPr="006076C2">
              <w:rPr>
                <w:rFonts w:ascii="Times New Roman" w:eastAsia="Times New Roman" w:hAnsi="Times New Roman" w:cs="Times New Roman"/>
              </w:rPr>
              <w:t>An abbreviation for the incumbent provider</w:t>
            </w:r>
          </w:p>
        </w:tc>
      </w:tr>
      <w:tr w:rsidR="008754CE" w14:paraId="328CC9A1"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38B0CC48" w14:textId="77777777" w:rsidR="008754CE" w:rsidRPr="006076C2" w:rsidRDefault="008754CE">
            <w:pPr>
              <w:pStyle w:val="TableText"/>
              <w:rPr>
                <w:rFonts w:cs="Times New Roman"/>
              </w:rPr>
            </w:pPr>
            <w:r w:rsidRPr="006076C2">
              <w:rPr>
                <w:rFonts w:ascii="Times New Roman" w:eastAsia="Times New Roman" w:hAnsi="Times New Roman" w:cs="Times New Roman"/>
              </w:rPr>
              <w:t>County</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7199C0F7" w14:textId="77777777" w:rsidR="008754CE" w:rsidRPr="006076C2" w:rsidRDefault="008754CE">
            <w:pPr>
              <w:pStyle w:val="TableText"/>
              <w:rPr>
                <w:rFonts w:cs="Times New Roman"/>
              </w:rPr>
            </w:pPr>
            <w:r w:rsidRPr="006076C2">
              <w:rPr>
                <w:rFonts w:ascii="Times New Roman" w:eastAsia="Times New Roman" w:hAnsi="Times New Roman" w:cs="Times New Roman"/>
              </w:rPr>
              <w:t xml:space="preserve">The primary legal divisions of most states are termed counties.  If a state or territory doesn’t have counties, the census equivalent </w:t>
            </w:r>
          </w:p>
        </w:tc>
      </w:tr>
      <w:tr w:rsidR="008754CE" w14:paraId="66EB0091"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5E1FEFBE" w14:textId="77777777" w:rsidR="008754CE" w:rsidRPr="006076C2" w:rsidRDefault="008754CE">
            <w:pPr>
              <w:pStyle w:val="TableText"/>
              <w:rPr>
                <w:rFonts w:cs="Times New Roman"/>
              </w:rPr>
            </w:pPr>
            <w:r w:rsidRPr="006076C2">
              <w:rPr>
                <w:rFonts w:ascii="Times New Roman" w:eastAsia="Times New Roman" w:hAnsi="Times New Roman" w:cs="Times New Roman"/>
              </w:rPr>
              <w:t>Cumulative Percentage of Subscribers at Rollup</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0A3D2617" w14:textId="77777777" w:rsidR="008754CE" w:rsidRPr="006076C2" w:rsidRDefault="008754CE">
            <w:pPr>
              <w:pStyle w:val="TableText"/>
              <w:rPr>
                <w:rFonts w:cs="Times New Roman"/>
              </w:rPr>
            </w:pPr>
            <w:r w:rsidRPr="006076C2">
              <w:rPr>
                <w:rFonts w:ascii="Times New Roman" w:eastAsia="Times New Roman" w:hAnsi="Times New Roman" w:cs="Times New Roman"/>
              </w:rPr>
              <w:t xml:space="preserve">Running total of demand divided by sum of all demand  * 100.  </w:t>
            </w:r>
          </w:p>
        </w:tc>
      </w:tr>
      <w:tr w:rsidR="008754CE" w14:paraId="0C7EA93C"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6081AE10" w14:textId="77777777" w:rsidR="008754CE" w:rsidRPr="006076C2" w:rsidRDefault="008754CE">
            <w:pPr>
              <w:pStyle w:val="TableText"/>
              <w:rPr>
                <w:rFonts w:cs="Times New Roman"/>
              </w:rPr>
            </w:pPr>
            <w:r w:rsidRPr="006076C2">
              <w:rPr>
                <w:rFonts w:ascii="Times New Roman" w:eastAsia="Times New Roman" w:hAnsi="Times New Roman" w:cs="Times New Roman"/>
              </w:rPr>
              <w:t>Cumulative Total Max Funding</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69FF9186" w14:textId="77777777" w:rsidR="008754CE" w:rsidRPr="006076C2" w:rsidRDefault="008754CE">
            <w:pPr>
              <w:pStyle w:val="TableText"/>
              <w:rPr>
                <w:rFonts w:cs="Times New Roman"/>
              </w:rPr>
            </w:pPr>
            <w:r w:rsidRPr="006076C2">
              <w:rPr>
                <w:rFonts w:ascii="Times New Roman" w:eastAsia="Times New Roman" w:hAnsi="Times New Roman" w:cs="Times New Roman"/>
              </w:rPr>
              <w:t>The accumulation of Total Max Funding up to the Total Max Funding (input parameter). In the detail report, once the Total Max Funding hits this value, this Total Max Funding is reported for each detail record thereafter.</w:t>
            </w:r>
          </w:p>
        </w:tc>
      </w:tr>
      <w:tr w:rsidR="008754CE" w14:paraId="4452824E"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722F1752" w14:textId="77777777" w:rsidR="008754CE" w:rsidRPr="006076C2" w:rsidRDefault="008754CE">
            <w:pPr>
              <w:pStyle w:val="TableText"/>
              <w:rPr>
                <w:rFonts w:cs="Times New Roman"/>
              </w:rPr>
            </w:pPr>
            <w:r w:rsidRPr="006076C2">
              <w:rPr>
                <w:rFonts w:cs="Times New Roman"/>
              </w:rPr>
              <w:t>DemandUnits Over Alt Tech Cutoff</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39E8B4B" w14:textId="77777777" w:rsidR="008754CE" w:rsidRPr="006076C2" w:rsidRDefault="008754CE">
            <w:pPr>
              <w:pStyle w:val="TableText"/>
              <w:rPr>
                <w:rFonts w:cs="Times New Roman"/>
              </w:rPr>
            </w:pPr>
            <w:r w:rsidRPr="006076C2">
              <w:rPr>
                <w:rFonts w:cs="Times New Roman"/>
              </w:rPr>
              <w:t>The sum of Total DemandUnits whose average cost are over the Alterative Technology Cutoff.  The model determines which demand is over the Alternative Technology Cutoff by determining if the Benchmark minus Cost Per Unit of Demand is greater than the Alternative Technology Cutoff; then the Active Subscriber is Over the Alt Tech Cutoff, otherwise the demand is under the cutoff.</w:t>
            </w:r>
          </w:p>
        </w:tc>
      </w:tr>
      <w:tr w:rsidR="008754CE" w14:paraId="067AA481"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2C5DBDCF" w14:textId="77777777" w:rsidR="008754CE" w:rsidRPr="006076C2" w:rsidRDefault="008754CE">
            <w:pPr>
              <w:pStyle w:val="TableText"/>
              <w:rPr>
                <w:rFonts w:cs="Times New Roman"/>
              </w:rPr>
            </w:pPr>
            <w:r w:rsidRPr="006076C2">
              <w:rPr>
                <w:rFonts w:cs="Times New Roman"/>
              </w:rPr>
              <w:t>DemandUnits SprtElgbl</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23476F04" w14:textId="77777777" w:rsidR="008754CE" w:rsidRPr="006076C2" w:rsidRDefault="008754CE">
            <w:pPr>
              <w:pStyle w:val="TableText"/>
              <w:rPr>
                <w:rFonts w:cs="Times New Roman"/>
              </w:rPr>
            </w:pPr>
            <w:r w:rsidRPr="006076C2">
              <w:rPr>
                <w:rFonts w:cs="Times New Roman"/>
              </w:rPr>
              <w:t>Each Census Block record when rolled up to a specified geographic level is determined to be eligible for support based on this calculation.  Calculation: If the Total Max Funding &gt; 0 then DemandUnits Under Alternative Technology Cutoff and over Benchmark, otherwise it is 0.  This is then summed to get the demand subsidized.</w:t>
            </w:r>
          </w:p>
        </w:tc>
      </w:tr>
      <w:tr w:rsidR="008754CE" w14:paraId="05DD679F"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2A05973F" w14:textId="77777777" w:rsidR="008754CE" w:rsidRPr="006076C2" w:rsidRDefault="008754CE">
            <w:pPr>
              <w:pStyle w:val="TableText"/>
              <w:rPr>
                <w:rFonts w:cs="Times New Roman"/>
              </w:rPr>
            </w:pPr>
            <w:r w:rsidRPr="006076C2">
              <w:rPr>
                <w:rFonts w:cs="Times New Roman"/>
              </w:rPr>
              <w:t>DemandUnits Under Alt Tech Cutoff</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33881013" w14:textId="77777777" w:rsidR="008754CE" w:rsidRPr="006076C2" w:rsidRDefault="008754CE">
            <w:pPr>
              <w:pStyle w:val="TableText"/>
              <w:rPr>
                <w:rFonts w:cs="Times New Roman"/>
              </w:rPr>
            </w:pPr>
            <w:r w:rsidRPr="006076C2">
              <w:rPr>
                <w:rFonts w:cs="Times New Roman"/>
              </w:rPr>
              <w:t>The DemandUnits under the Alternative Technology Cutoff. Sum of DemandUnits where Alternative Technology Cutoff is not exceeded.</w:t>
            </w:r>
          </w:p>
        </w:tc>
      </w:tr>
      <w:tr w:rsidR="008754CE" w14:paraId="0255CFEA"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9DCF384" w14:textId="77777777" w:rsidR="008754CE" w:rsidRPr="006076C2" w:rsidRDefault="008754CE">
            <w:pPr>
              <w:pStyle w:val="TableText"/>
              <w:rPr>
                <w:rFonts w:cs="Times New Roman"/>
              </w:rPr>
            </w:pPr>
            <w:r w:rsidRPr="006076C2">
              <w:rPr>
                <w:rFonts w:cs="Times New Roman"/>
              </w:rPr>
              <w:t>Monthly Cost Per DemUnit</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4C76BDA2" w14:textId="77777777" w:rsidR="008754CE" w:rsidRPr="006076C2" w:rsidRDefault="008754CE">
            <w:pPr>
              <w:pStyle w:val="TableText"/>
              <w:rPr>
                <w:rFonts w:cs="Times New Roman"/>
              </w:rPr>
            </w:pPr>
            <w:r w:rsidRPr="006076C2">
              <w:rPr>
                <w:rFonts w:ascii="Times New Roman" w:eastAsia="Times New Roman" w:hAnsi="Times New Roman" w:cs="Times New Roman"/>
              </w:rPr>
              <w:t>Total Cost / Demand Unit in specified geographic area</w:t>
            </w:r>
          </w:p>
        </w:tc>
      </w:tr>
      <w:tr w:rsidR="008754CE" w14:paraId="020D8BE5"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3115F23D" w14:textId="77777777" w:rsidR="008754CE" w:rsidRPr="006076C2" w:rsidRDefault="008754CE">
            <w:pPr>
              <w:pStyle w:val="TableText"/>
              <w:rPr>
                <w:rFonts w:cs="Times New Roman"/>
              </w:rPr>
            </w:pPr>
            <w:r w:rsidRPr="006076C2">
              <w:rPr>
                <w:rFonts w:ascii="Times New Roman" w:eastAsia="Times New Roman" w:hAnsi="Times New Roman" w:cs="Times New Roman"/>
              </w:rPr>
              <w:t>OCN</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31FAEAC6" w14:textId="77777777" w:rsidR="008754CE" w:rsidRPr="006076C2" w:rsidRDefault="008754CE">
            <w:pPr>
              <w:pStyle w:val="TableText"/>
              <w:rPr>
                <w:rFonts w:cs="Times New Roman"/>
              </w:rPr>
            </w:pPr>
            <w:r w:rsidRPr="006076C2">
              <w:rPr>
                <w:rFonts w:cs="Times New Roman"/>
              </w:rPr>
              <w:t>Operating Company Number based upon the GeoResults wire center boundary wire center to OCN association as well as corrections from support tickets and public notice response.</w:t>
            </w:r>
          </w:p>
        </w:tc>
      </w:tr>
      <w:tr w:rsidR="008754CE" w14:paraId="4B471C9A"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5CBC7B20" w14:textId="77777777" w:rsidR="008754CE" w:rsidRPr="006076C2" w:rsidRDefault="008754CE">
            <w:pPr>
              <w:pStyle w:val="TableText"/>
              <w:rPr>
                <w:rFonts w:cs="Times New Roman"/>
              </w:rPr>
            </w:pPr>
            <w:r w:rsidRPr="006076C2">
              <w:rPr>
                <w:rFonts w:ascii="Times New Roman" w:eastAsia="Times New Roman" w:hAnsi="Times New Roman" w:cs="Times New Roman"/>
              </w:rPr>
              <w:t>Per Unit Funding</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45CC578A" w14:textId="77777777" w:rsidR="008754CE" w:rsidRPr="006076C2" w:rsidRDefault="008754CE">
            <w:pPr>
              <w:pStyle w:val="TableText"/>
              <w:rPr>
                <w:rFonts w:cs="Times New Roman"/>
              </w:rPr>
            </w:pPr>
            <w:r w:rsidRPr="006076C2">
              <w:rPr>
                <w:rFonts w:ascii="Times New Roman" w:eastAsia="Times New Roman" w:hAnsi="Times New Roman" w:cs="Times New Roman"/>
              </w:rPr>
              <w:t>Total Max Funding / Demand Units Under Alt Tech Cap</w:t>
            </w:r>
          </w:p>
        </w:tc>
      </w:tr>
      <w:tr w:rsidR="008754CE" w14:paraId="48C7D13B"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02212720" w14:textId="77777777" w:rsidR="008754CE" w:rsidRPr="006076C2" w:rsidRDefault="008754CE">
            <w:pPr>
              <w:pStyle w:val="TableText"/>
              <w:rPr>
                <w:rFonts w:cs="Times New Roman"/>
              </w:rPr>
            </w:pPr>
            <w:r w:rsidRPr="006076C2">
              <w:rPr>
                <w:rFonts w:ascii="Times New Roman" w:eastAsia="Times New Roman" w:hAnsi="Times New Roman" w:cs="Times New Roman"/>
              </w:rPr>
              <w:t>SAC</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4CE6AEAC" w14:textId="77777777" w:rsidR="008754CE" w:rsidRPr="006076C2" w:rsidRDefault="008754CE">
            <w:pPr>
              <w:pStyle w:val="TableText"/>
              <w:rPr>
                <w:rFonts w:cs="Times New Roman"/>
              </w:rPr>
            </w:pPr>
            <w:r w:rsidRPr="006076C2">
              <w:rPr>
                <w:rFonts w:ascii="Times New Roman" w:eastAsia="Times New Roman" w:hAnsi="Times New Roman" w:cs="Times New Roman"/>
              </w:rPr>
              <w:t>Study Area Code identifying a collection of Study Areas as described by the Universal Service Administrative Company (USAC)</w:t>
            </w:r>
          </w:p>
        </w:tc>
      </w:tr>
      <w:tr w:rsidR="008754CE" w14:paraId="4A19F1DE"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34B29F9F" w14:textId="77777777" w:rsidR="008754CE" w:rsidRPr="006076C2" w:rsidRDefault="008754CE">
            <w:pPr>
              <w:pStyle w:val="TableText"/>
              <w:rPr>
                <w:rFonts w:cs="Times New Roman"/>
              </w:rPr>
            </w:pPr>
            <w:r w:rsidRPr="006076C2">
              <w:rPr>
                <w:rFonts w:ascii="Times New Roman" w:eastAsia="Times New Roman" w:hAnsi="Times New Roman" w:cs="Times New Roman"/>
              </w:rPr>
              <w:t>Service Area</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43A272C6" w14:textId="77777777" w:rsidR="008754CE" w:rsidRPr="006076C2" w:rsidRDefault="008754CE">
            <w:pPr>
              <w:pStyle w:val="TableText"/>
              <w:rPr>
                <w:rFonts w:cs="Times New Roman"/>
              </w:rPr>
            </w:pPr>
            <w:r w:rsidRPr="006076C2">
              <w:rPr>
                <w:rFonts w:ascii="Times New Roman" w:eastAsia="Times New Roman" w:hAnsi="Times New Roman" w:cs="Times New Roman"/>
              </w:rPr>
              <w:t>An area corresponding to the serving boundary of an incumbent telephone provider.  .</w:t>
            </w:r>
          </w:p>
        </w:tc>
      </w:tr>
      <w:tr w:rsidR="008754CE" w14:paraId="43B89820"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6060A69E" w14:textId="77777777" w:rsidR="008754CE" w:rsidRPr="006076C2" w:rsidRDefault="008754CE">
            <w:pPr>
              <w:pStyle w:val="TableText"/>
              <w:rPr>
                <w:rFonts w:cs="Times New Roman"/>
              </w:rPr>
            </w:pPr>
            <w:r w:rsidRPr="006076C2">
              <w:rPr>
                <w:rFonts w:ascii="Times New Roman" w:eastAsia="Times New Roman" w:hAnsi="Times New Roman" w:cs="Times New Roman"/>
              </w:rPr>
              <w:t>Short Name</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76E4D47C" w14:textId="77777777" w:rsidR="008754CE" w:rsidRPr="006076C2" w:rsidRDefault="008754CE">
            <w:pPr>
              <w:pStyle w:val="TableText"/>
              <w:rPr>
                <w:rFonts w:cs="Times New Roman"/>
              </w:rPr>
            </w:pPr>
            <w:r w:rsidRPr="006076C2">
              <w:rPr>
                <w:rFonts w:ascii="Times New Roman" w:eastAsia="Times New Roman" w:hAnsi="Times New Roman" w:cs="Times New Roman"/>
              </w:rPr>
              <w:t>An abbreviation for selected incumbent providers</w:t>
            </w:r>
          </w:p>
        </w:tc>
      </w:tr>
      <w:tr w:rsidR="008754CE" w14:paraId="7EC986CE"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BB0DFDD" w14:textId="77777777" w:rsidR="008754CE" w:rsidRPr="006076C2" w:rsidRDefault="008754CE">
            <w:pPr>
              <w:pStyle w:val="TableText"/>
              <w:rPr>
                <w:rFonts w:cs="Times New Roman"/>
              </w:rPr>
            </w:pPr>
            <w:r w:rsidRPr="006076C2">
              <w:rPr>
                <w:rFonts w:ascii="Times New Roman" w:eastAsia="Times New Roman" w:hAnsi="Times New Roman" w:cs="Times New Roman"/>
              </w:rPr>
              <w:lastRenderedPageBreak/>
              <w:t>State</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6B88EBC3" w14:textId="77777777" w:rsidR="008754CE" w:rsidRPr="006076C2" w:rsidRDefault="008754CE">
            <w:pPr>
              <w:pStyle w:val="TableText"/>
              <w:rPr>
                <w:rFonts w:cs="Times New Roman"/>
              </w:rPr>
            </w:pPr>
            <w:r w:rsidRPr="006076C2">
              <w:rPr>
                <w:rFonts w:ascii="Times New Roman" w:eastAsia="Times New Roman" w:hAnsi="Times New Roman" w:cs="Times New Roman"/>
              </w:rPr>
              <w:t>State provides a geographic rollup where State is defined as the 5th and 6th character of the Service area</w:t>
            </w:r>
          </w:p>
        </w:tc>
      </w:tr>
      <w:tr w:rsidR="008754CE" w14:paraId="124AB20F"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4458D7E" w14:textId="77777777" w:rsidR="008754CE" w:rsidRPr="006076C2" w:rsidRDefault="008754CE">
            <w:pPr>
              <w:pStyle w:val="TableText"/>
              <w:rPr>
                <w:rFonts w:cs="Times New Roman"/>
              </w:rPr>
            </w:pPr>
            <w:r w:rsidRPr="006076C2">
              <w:rPr>
                <w:rFonts w:ascii="Times New Roman" w:eastAsia="Times New Roman" w:hAnsi="Times New Roman" w:cs="Times New Roman"/>
              </w:rPr>
              <w:t>Support Capped Funding</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4B51C99A" w14:textId="77777777" w:rsidR="00A03BE1" w:rsidRPr="006076C2" w:rsidRDefault="00A03BE1" w:rsidP="00A03BE1">
            <w:pPr>
              <w:pStyle w:val="TableText"/>
              <w:rPr>
                <w:rFonts w:cs="Times New Roman"/>
              </w:rPr>
            </w:pPr>
            <w:r w:rsidRPr="006076C2">
              <w:rPr>
                <w:rFonts w:cs="Times New Roman"/>
              </w:rPr>
              <w:t>Amount of funding the provider/candidate requires up to the Support Per Location (input parameter).  Used when  (TotalCost/Unitization Value)* FCC Portion</w:t>
            </w:r>
            <w:r w:rsidRPr="006076C2">
              <w:rPr>
                <w:rStyle w:val="FootnoteReference"/>
              </w:rPr>
              <w:footnoteReference w:id="38"/>
            </w:r>
            <w:r w:rsidRPr="006076C2">
              <w:rPr>
                <w:rFonts w:cs="Times New Roman"/>
                <w:vertAlign w:val="superscript"/>
              </w:rPr>
              <w:t xml:space="preserve"> </w:t>
            </w:r>
            <w:r w:rsidRPr="006076C2">
              <w:rPr>
                <w:rFonts w:cs="Times New Roman"/>
              </w:rPr>
              <w:t>*Unitization Value) is larger than or equal Benchmark, then:</w:t>
            </w:r>
          </w:p>
          <w:p w14:paraId="1BB006F1" w14:textId="77777777" w:rsidR="00A03BE1" w:rsidRPr="006076C2" w:rsidRDefault="00A03BE1" w:rsidP="00A03BE1">
            <w:pPr>
              <w:pStyle w:val="TableText"/>
              <w:rPr>
                <w:rFonts w:cs="Times New Roman"/>
              </w:rPr>
            </w:pPr>
            <w:r w:rsidRPr="006076C2">
              <w:rPr>
                <w:rFonts w:cs="Times New Roman"/>
              </w:rPr>
              <w:t>If Benchmark-(TotalCost/Unitization Value)* FCC Portion</w:t>
            </w:r>
            <w:r w:rsidRPr="006076C2">
              <w:rPr>
                <w:rStyle w:val="FootnoteReference"/>
              </w:rPr>
              <w:footnoteReference w:id="39"/>
            </w:r>
            <w:r w:rsidRPr="006076C2">
              <w:rPr>
                <w:rFonts w:cs="Times New Roman"/>
                <w:vertAlign w:val="superscript"/>
              </w:rPr>
              <w:t xml:space="preserve"> </w:t>
            </w:r>
            <w:r w:rsidRPr="006076C2">
              <w:rPr>
                <w:rFonts w:cs="Times New Roman"/>
              </w:rPr>
              <w:t xml:space="preserve">*Unitization Value) is larger than or equal to Maximum Support per location, then Maximum Support Per Location. </w:t>
            </w:r>
          </w:p>
          <w:p w14:paraId="4B0717E7" w14:textId="77777777" w:rsidR="00A03BE1" w:rsidRPr="006076C2" w:rsidRDefault="00A03BE1" w:rsidP="00A03BE1">
            <w:pPr>
              <w:pStyle w:val="TableText"/>
              <w:rPr>
                <w:rFonts w:cs="Times New Roman"/>
              </w:rPr>
            </w:pPr>
            <w:r w:rsidRPr="006076C2">
              <w:rPr>
                <w:rFonts w:cs="Times New Roman"/>
              </w:rPr>
              <w:t>Otherwise it is FCCPortion*(TotalCost/Unitization Value)-Benchmark</w:t>
            </w:r>
          </w:p>
          <w:p w14:paraId="6A2CD647" w14:textId="77777777" w:rsidR="008754CE" w:rsidRPr="006076C2" w:rsidRDefault="008754CE">
            <w:pPr>
              <w:pStyle w:val="TableText"/>
              <w:rPr>
                <w:rFonts w:cs="Times New Roman"/>
              </w:rPr>
            </w:pPr>
            <w:r w:rsidRPr="006076C2">
              <w:rPr>
                <w:rFonts w:ascii="Times New Roman" w:eastAsia="Times New Roman" w:hAnsi="Times New Roman" w:cs="Times New Roman"/>
              </w:rPr>
              <w:t>In CB-SAC Support Model reports, this column will display NULL.</w:t>
            </w:r>
          </w:p>
          <w:p w14:paraId="55254812" w14:textId="77777777" w:rsidR="008754CE" w:rsidRPr="006076C2" w:rsidRDefault="008754CE">
            <w:pPr>
              <w:pStyle w:val="TableText"/>
              <w:rPr>
                <w:rFonts w:cs="Times New Roman"/>
              </w:rPr>
            </w:pPr>
            <w:r w:rsidRPr="006076C2">
              <w:rPr>
                <w:rFonts w:ascii="Times New Roman" w:eastAsia="Times New Roman" w:hAnsi="Times New Roman" w:cs="Times New Roman"/>
              </w:rPr>
              <w:t xml:space="preserve">In CB-SAC Funding Cap Support Model reports, this column will display the calculated monthly funding.  </w:t>
            </w:r>
          </w:p>
        </w:tc>
      </w:tr>
      <w:tr w:rsidR="008754CE" w14:paraId="6043D335"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569DA2EB" w14:textId="630B9D63" w:rsidR="008754CE" w:rsidRDefault="002D47EE">
            <w:pPr>
              <w:pStyle w:val="TableText"/>
              <w:rPr>
                <w:rFonts w:cs="Times New Roman"/>
              </w:rPr>
            </w:pPr>
            <w:r>
              <w:rPr>
                <w:rFonts w:cs="Times New Roman"/>
              </w:rPr>
              <w:t xml:space="preserve">ILEC </w:t>
            </w:r>
            <w:r w:rsidR="008754CE">
              <w:rPr>
                <w:rFonts w:cs="Times New Roman"/>
              </w:rPr>
              <w:t>Served DemandUnits</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787FF76C" w14:textId="4FA1C039" w:rsidR="008754CE" w:rsidRDefault="008754CE">
            <w:pPr>
              <w:pStyle w:val="TableText"/>
              <w:rPr>
                <w:rFonts w:cs="Times New Roman"/>
              </w:rPr>
            </w:pPr>
            <w:r>
              <w:rPr>
                <w:rFonts w:cs="Times New Roman"/>
              </w:rPr>
              <w:t>The number of funded DemandUnits that are broadband served by a</w:t>
            </w:r>
            <w:r w:rsidR="00E12568">
              <w:rPr>
                <w:rFonts w:cs="Times New Roman"/>
              </w:rPr>
              <w:t>n ILEC</w:t>
            </w:r>
            <w:r>
              <w:rPr>
                <w:rFonts w:cs="Times New Roman"/>
              </w:rPr>
              <w:t xml:space="preserve">.  Served refers to having a downstream/upstream speed sufficient to be judged as served.  This test is made for an entire Census block.   “DemandUnits SprtElgbl” refers to the Demand Units under the Alternative Technology Cutoff'.  </w:t>
            </w:r>
          </w:p>
        </w:tc>
      </w:tr>
      <w:tr w:rsidR="008754CE" w14:paraId="30D59AD2"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250A8487" w14:textId="0B581BB5" w:rsidR="008754CE" w:rsidRDefault="002D47EE">
            <w:pPr>
              <w:pStyle w:val="TableText"/>
              <w:rPr>
                <w:rFonts w:cs="Times New Roman"/>
              </w:rPr>
            </w:pPr>
            <w:r>
              <w:rPr>
                <w:rFonts w:cs="Times New Roman"/>
              </w:rPr>
              <w:t>ILEC</w:t>
            </w:r>
            <w:r w:rsidR="008754CE">
              <w:rPr>
                <w:rFonts w:cs="Times New Roman"/>
              </w:rPr>
              <w:t>Unserved DemandUnits</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F8AF494" w14:textId="7D03CBB2" w:rsidR="008754CE" w:rsidRDefault="008754CE" w:rsidP="00D33AE5">
            <w:pPr>
              <w:pStyle w:val="TableText"/>
              <w:rPr>
                <w:rFonts w:cs="Times New Roman"/>
              </w:rPr>
            </w:pPr>
            <w:r>
              <w:rPr>
                <w:rFonts w:cs="Times New Roman"/>
              </w:rPr>
              <w:t xml:space="preserve">The number of funded DemandUnits that are not broadband served by </w:t>
            </w:r>
            <w:r w:rsidR="00E12568">
              <w:rPr>
                <w:rFonts w:cs="Times New Roman"/>
              </w:rPr>
              <w:t>an ILEC</w:t>
            </w:r>
            <w:r>
              <w:rPr>
                <w:rFonts w:cs="Times New Roman"/>
              </w:rPr>
              <w:t xml:space="preserve">.  Unserved refers to having a downstream/upstream speed insufficient to be judged as served  </w:t>
            </w:r>
          </w:p>
        </w:tc>
      </w:tr>
      <w:tr w:rsidR="008754CE" w14:paraId="0A658036"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0DA147F4" w14:textId="77777777" w:rsidR="008754CE" w:rsidRDefault="008754CE">
            <w:pPr>
              <w:pStyle w:val="TableText"/>
              <w:rPr>
                <w:rFonts w:cs="Times New Roman"/>
              </w:rPr>
            </w:pPr>
            <w:r w:rsidRPr="006076C2">
              <w:rPr>
                <w:rFonts w:ascii="Times New Roman" w:eastAsia="Times New Roman" w:hAnsi="Times New Roman" w:cs="Times New Roman"/>
              </w:rPr>
              <w:t>Total Cost</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7F521110" w14:textId="77777777" w:rsidR="008754CE" w:rsidRDefault="008754CE">
            <w:pPr>
              <w:pStyle w:val="TableText"/>
              <w:rPr>
                <w:rFonts w:cs="Times New Roman"/>
              </w:rPr>
            </w:pPr>
            <w:r>
              <w:rPr>
                <w:rFonts w:cs="Times New Roman"/>
              </w:rPr>
              <w:t>Sum of Total Cost (Total Opex Cost + Capital Cost) where Alternative Technology Cutoff is not exceeded.  Cost is a monthly value</w:t>
            </w:r>
          </w:p>
        </w:tc>
      </w:tr>
      <w:tr w:rsidR="008754CE" w14:paraId="057D97F0"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72F45295" w14:textId="77777777" w:rsidR="008754CE" w:rsidRDefault="008754CE">
            <w:pPr>
              <w:pStyle w:val="TableText"/>
              <w:rPr>
                <w:rFonts w:cs="Times New Roman"/>
              </w:rPr>
            </w:pPr>
            <w:r>
              <w:rPr>
                <w:rFonts w:cs="Times New Roman"/>
              </w:rPr>
              <w:t>Total DemandUnits</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22111C76" w14:textId="77777777" w:rsidR="008754CE" w:rsidRDefault="008754CE">
            <w:pPr>
              <w:pStyle w:val="TableText"/>
              <w:rPr>
                <w:rFonts w:cs="Times New Roman"/>
              </w:rPr>
            </w:pPr>
            <w:r w:rsidRPr="006076C2">
              <w:rPr>
                <w:rFonts w:ascii="Times New Roman" w:eastAsia="Times New Roman" w:hAnsi="Times New Roman" w:cs="Times New Roman"/>
              </w:rPr>
              <w:t>This is the sum of demand units over any user entered Benchmark.</w:t>
            </w:r>
          </w:p>
        </w:tc>
      </w:tr>
      <w:tr w:rsidR="008754CE" w14:paraId="2185DD46"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3E3A8716" w14:textId="77777777" w:rsidR="008754CE" w:rsidRDefault="008754CE">
            <w:pPr>
              <w:pStyle w:val="TableText"/>
              <w:rPr>
                <w:rFonts w:cs="Times New Roman"/>
              </w:rPr>
            </w:pPr>
            <w:r w:rsidRPr="006076C2">
              <w:rPr>
                <w:rFonts w:ascii="Times New Roman" w:eastAsia="Times New Roman" w:hAnsi="Times New Roman" w:cs="Times New Roman"/>
              </w:rPr>
              <w:t>Total Investment</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665D39F8" w14:textId="77777777" w:rsidR="008754CE" w:rsidRDefault="008754CE">
            <w:pPr>
              <w:pStyle w:val="TableText"/>
              <w:rPr>
                <w:rFonts w:cs="Times New Roman"/>
              </w:rPr>
            </w:pPr>
            <w:r w:rsidRPr="006076C2">
              <w:rPr>
                <w:rFonts w:ascii="Times New Roman" w:eastAsia="Times New Roman" w:hAnsi="Times New Roman" w:cs="Times New Roman"/>
              </w:rPr>
              <w:t>This is the Total Investment from the Solution Set that is under the Alternative Technology Cutoff.  If there is no Alternative Technology Cutoff, then this is the sum of Total Investment from the Solution Set.</w:t>
            </w:r>
          </w:p>
        </w:tc>
      </w:tr>
      <w:tr w:rsidR="008754CE" w14:paraId="25294FC3"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27869BC6" w14:textId="77777777" w:rsidR="008754CE" w:rsidRDefault="008754CE">
            <w:pPr>
              <w:pStyle w:val="TableText"/>
              <w:rPr>
                <w:rFonts w:cs="Times New Roman"/>
              </w:rPr>
            </w:pPr>
            <w:r w:rsidRPr="006076C2">
              <w:rPr>
                <w:rFonts w:ascii="Times New Roman" w:eastAsia="Times New Roman" w:hAnsi="Times New Roman" w:cs="Times New Roman"/>
              </w:rPr>
              <w:lastRenderedPageBreak/>
              <w:t>Total Max Funding</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7212D07F" w14:textId="77777777" w:rsidR="008754CE" w:rsidRDefault="008754CE">
            <w:pPr>
              <w:pStyle w:val="TableText"/>
              <w:rPr>
                <w:rFonts w:cs="Times New Roman"/>
              </w:rPr>
            </w:pPr>
            <w:r>
              <w:rPr>
                <w:rFonts w:cs="Times New Roman"/>
              </w:rPr>
              <w:t>The amount of total funding based on the support module before the application of any support funding caps. A demand unit could have cost in excess of the benchmark, but not get funded, since the available funding was exhausted prior to funding the provider/candidate or a support cap was in place.  At the point where the Cumulative Total Max Funding reaches the Total Max Funding (input parameter) the last record is the dollar amount where the funding is exhausted.  All detail records after this point will have a value of 0.  Total Max Funding is 0 when BMrk_less_Cost_per_Demand_Unit is less than 0 and Cumulative Total Max Funding is less than the Total Max Funding Parameter amount. For all other cases if (Total Max Funding Parameter amount -TotalCappedFunding)/(-1*BMrk_less_Cost_per_Demand_Unit*TotalDemandUnits*FCCPortion) is greater than 1 then Total Max Funding is (Total Max Funding Parameter amount -TotalCappedFunding), and if (Total Max Funding Parameter amount -TotalCappedFunding)/(-1*BMrk_less_Cost_per_Demand_Unit*TotalDemandUnits*FCCPortion) is less than or equal to 1 than Total Max Funding is (Total Max Funding Parameter amount -TotalCappedFunding)/(-1*BMrk_less_Cost_per_Demand_Unit*TotalSubscribers*FCCPortion</w:t>
            </w:r>
          </w:p>
          <w:p w14:paraId="56D5829C" w14:textId="77777777" w:rsidR="008754CE" w:rsidRDefault="008754CE">
            <w:pPr>
              <w:pStyle w:val="TableText"/>
              <w:rPr>
                <w:rFonts w:cs="Times New Roman"/>
              </w:rPr>
            </w:pPr>
            <w:r w:rsidRPr="006076C2">
              <w:rPr>
                <w:rFonts w:ascii="Times New Roman" w:eastAsia="Times New Roman" w:hAnsi="Times New Roman" w:cs="Times New Roman"/>
              </w:rPr>
              <w:t xml:space="preserve">In CB-SAC Support Model reports, this column will display will display the calculated monthly funding.  </w:t>
            </w:r>
          </w:p>
          <w:p w14:paraId="580078DB" w14:textId="77777777" w:rsidR="008754CE" w:rsidRDefault="008754CE">
            <w:pPr>
              <w:pStyle w:val="TableText"/>
              <w:rPr>
                <w:rFonts w:cs="Times New Roman"/>
              </w:rPr>
            </w:pPr>
            <w:r w:rsidRPr="006076C2">
              <w:rPr>
                <w:rFonts w:ascii="Times New Roman" w:eastAsia="Times New Roman" w:hAnsi="Times New Roman" w:cs="Times New Roman"/>
              </w:rPr>
              <w:t xml:space="preserve">In CB-SAC Funding Cap Support Model reports, this column will NULL.  </w:t>
            </w:r>
          </w:p>
        </w:tc>
      </w:tr>
      <w:tr w:rsidR="008754CE" w14:paraId="41E4EE0D"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3CE5BC63" w14:textId="15AA5A69" w:rsidR="008754CE" w:rsidRDefault="008754CE">
            <w:pPr>
              <w:pStyle w:val="TableText"/>
              <w:rPr>
                <w:rFonts w:cs="Times New Roman"/>
              </w:rPr>
            </w:pPr>
            <w:r w:rsidRPr="006076C2">
              <w:rPr>
                <w:rFonts w:ascii="Times New Roman" w:eastAsia="Times New Roman" w:hAnsi="Times New Roman" w:cs="Times New Roman"/>
              </w:rPr>
              <w:t>Wireless Unserved</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547905EB" w14:textId="435B339A" w:rsidR="008754CE" w:rsidRDefault="008754CE">
            <w:pPr>
              <w:pStyle w:val="TableText"/>
              <w:rPr>
                <w:rFonts w:cs="Times New Roman"/>
              </w:rPr>
            </w:pPr>
            <w:r w:rsidRPr="006076C2">
              <w:rPr>
                <w:rFonts w:ascii="Times New Roman" w:eastAsia="Times New Roman" w:hAnsi="Times New Roman" w:cs="Times New Roman"/>
              </w:rPr>
              <w:t>Used to include or exclude wireless served areas in the analysis.  True excludes served areas.</w:t>
            </w:r>
          </w:p>
        </w:tc>
      </w:tr>
      <w:tr w:rsidR="008754CE" w14:paraId="73FB56B0" w14:textId="77777777" w:rsidTr="006076C2">
        <w:trPr>
          <w:cantSplit/>
          <w:trHeight w:val="300"/>
        </w:trPr>
        <w:tc>
          <w:tcPr>
            <w:tcW w:w="32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068D2EDC" w14:textId="77777777" w:rsidR="008754CE" w:rsidRDefault="008754CE">
            <w:pPr>
              <w:pStyle w:val="TableText"/>
              <w:rPr>
                <w:rFonts w:cs="Times New Roman"/>
              </w:rPr>
            </w:pPr>
            <w:r>
              <w:rPr>
                <w:rFonts w:cs="Times New Roman"/>
              </w:rPr>
              <w:t>UnitizeCostBy</w:t>
            </w:r>
          </w:p>
        </w:tc>
        <w:tc>
          <w:tcPr>
            <w:tcW w:w="65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714B61FF" w14:textId="77777777" w:rsidR="008754CE" w:rsidRDefault="008754CE">
            <w:pPr>
              <w:pStyle w:val="TableText"/>
              <w:rPr>
                <w:rFonts w:cs="Times New Roman"/>
              </w:rPr>
            </w:pPr>
            <w:r w:rsidRPr="006076C2">
              <w:rPr>
                <w:rFonts w:ascii="Times New Roman" w:eastAsia="Times New Roman" w:hAnsi="Times New Roman" w:cs="Times New Roman"/>
              </w:rPr>
              <w:t>A toggle which impacts how unitized costs are calculated.  Total Cost in a Census Block is not impacted but the unit cost can either be a take rate impacted or non-take rate impacted value.</w:t>
            </w:r>
          </w:p>
        </w:tc>
      </w:tr>
    </w:tbl>
    <w:p w14:paraId="0C39A33D" w14:textId="77777777" w:rsidR="002B41AA" w:rsidRDefault="002B41AA" w:rsidP="00C55BF8"/>
    <w:p w14:paraId="1A381409" w14:textId="77777777" w:rsidR="002B41AA" w:rsidRPr="0087670B" w:rsidRDefault="002B41AA" w:rsidP="006C7280">
      <w:pPr>
        <w:rPr>
          <w:color w:val="4F81BD"/>
          <w:sz w:val="26"/>
          <w:szCs w:val="26"/>
        </w:rPr>
      </w:pPr>
      <w:r w:rsidRPr="0087670B">
        <w:br w:type="page"/>
      </w:r>
    </w:p>
    <w:p w14:paraId="74654B93" w14:textId="77777777" w:rsidR="002B41AA" w:rsidRDefault="00A1259E" w:rsidP="00A52A35">
      <w:pPr>
        <w:pStyle w:val="Heading1"/>
      </w:pPr>
      <w:bookmarkStart w:id="2107" w:name="_Toc365452270"/>
      <w:bookmarkStart w:id="2108" w:name="_Toc447638147"/>
      <w:bookmarkStart w:id="2109" w:name="_Toc441324403"/>
      <w:r>
        <w:lastRenderedPageBreak/>
        <w:t>Appendix</w:t>
      </w:r>
      <w:r w:rsidR="007D3A63">
        <w:t xml:space="preserve"> </w:t>
      </w:r>
      <w:r>
        <w:t xml:space="preserve">1 </w:t>
      </w:r>
      <w:r w:rsidR="007D3A63">
        <w:t>–</w:t>
      </w:r>
      <w:r w:rsidR="004956C4">
        <w:t>A</w:t>
      </w:r>
      <w:r w:rsidR="00B9412C">
        <w:t>-</w:t>
      </w:r>
      <w:r w:rsidR="004956C4">
        <w:t>C</w:t>
      </w:r>
      <w:r w:rsidR="00B9412C">
        <w:t>A</w:t>
      </w:r>
      <w:r w:rsidR="004956C4">
        <w:t>M</w:t>
      </w:r>
      <w:r w:rsidR="009511AF">
        <w:t xml:space="preserve"> </w:t>
      </w:r>
      <w:r>
        <w:t>Network Topology Methods</w:t>
      </w:r>
      <w:bookmarkEnd w:id="2107"/>
      <w:bookmarkEnd w:id="2108"/>
      <w:bookmarkEnd w:id="2109"/>
    </w:p>
    <w:p w14:paraId="6D1129FB" w14:textId="77777777" w:rsidR="002B41AA" w:rsidRPr="00CB6767" w:rsidRDefault="002B41AA">
      <w:pPr>
        <w:pStyle w:val="Heading2"/>
      </w:pPr>
      <w:bookmarkStart w:id="2110" w:name="_Toc365452271"/>
      <w:bookmarkStart w:id="2111" w:name="_Toc447638148"/>
      <w:bookmarkStart w:id="2112" w:name="_Toc441324404"/>
      <w:bookmarkStart w:id="2113" w:name="_Toc190057736"/>
      <w:bookmarkStart w:id="2114" w:name="_Toc190059495"/>
      <w:bookmarkStart w:id="2115" w:name="_Toc190060446"/>
      <w:bookmarkStart w:id="2116" w:name="_Toc257288800"/>
      <w:bookmarkStart w:id="2117" w:name="_Toc14862096"/>
      <w:bookmarkStart w:id="2118" w:name="_Toc462911844"/>
      <w:bookmarkStart w:id="2119" w:name="_Toc460230520"/>
      <w:bookmarkStart w:id="2120" w:name="_Toc460313046"/>
      <w:bookmarkStart w:id="2121" w:name="_Toc462911425"/>
      <w:bookmarkStart w:id="2122" w:name="_Toc462911845"/>
      <w:bookmarkStart w:id="2123" w:name="_Toc477230589"/>
      <w:bookmarkStart w:id="2124" w:name="_Toc479756819"/>
      <w:r w:rsidRPr="00CB6767">
        <w:t>Introduction</w:t>
      </w:r>
      <w:r w:rsidR="00996D08">
        <w:t xml:space="preserve"> to CQLL</w:t>
      </w:r>
      <w:bookmarkEnd w:id="2110"/>
      <w:bookmarkEnd w:id="2111"/>
      <w:bookmarkEnd w:id="2112"/>
      <w:r w:rsidRPr="00CB6767">
        <w:t xml:space="preserve"> </w:t>
      </w:r>
      <w:bookmarkEnd w:id="2113"/>
      <w:bookmarkEnd w:id="2114"/>
      <w:bookmarkEnd w:id="2115"/>
      <w:bookmarkEnd w:id="2116"/>
    </w:p>
    <w:p w14:paraId="46846B75" w14:textId="77777777" w:rsidR="002B41AA" w:rsidRDefault="002B41AA" w:rsidP="00F12004"/>
    <w:p w14:paraId="611B4949" w14:textId="77777777" w:rsidR="002B41AA" w:rsidRDefault="005B1ADF" w:rsidP="00F12004">
      <w:r>
        <w:t xml:space="preserve">A-CAM </w:t>
      </w:r>
      <w:r w:rsidR="002B41AA">
        <w:t xml:space="preserve">makes use of two long standing models to develop </w:t>
      </w:r>
      <w:r>
        <w:t xml:space="preserve">A-CAM </w:t>
      </w:r>
      <w:r w:rsidR="002B41AA">
        <w:t>network topologies: CostQuest LandLine (CQLL) and CostQuest Middle Mile (CQMM).</w:t>
      </w:r>
    </w:p>
    <w:p w14:paraId="6ED750EE" w14:textId="77777777" w:rsidR="002B41AA" w:rsidRDefault="002B41AA" w:rsidP="00F12004"/>
    <w:p w14:paraId="5548AB60" w14:textId="77777777" w:rsidR="002B41AA" w:rsidRDefault="002B41AA" w:rsidP="00F12004">
      <w:r w:rsidRPr="006A15E5">
        <w:t xml:space="preserve">This </w:t>
      </w:r>
      <w:r>
        <w:t>appendix</w:t>
      </w:r>
      <w:r w:rsidRPr="006A15E5">
        <w:t xml:space="preserve"> provides an overview of how the wireline </w:t>
      </w:r>
      <w:r>
        <w:t>topology was</w:t>
      </w:r>
      <w:r w:rsidRPr="006A15E5">
        <w:t xml:space="preserve"> developed for </w:t>
      </w:r>
      <w:r w:rsidR="005B1ADF">
        <w:t xml:space="preserve">A-CAM </w:t>
      </w:r>
      <w:r w:rsidRPr="006A15E5">
        <w:t xml:space="preserve">. </w:t>
      </w:r>
      <w:r w:rsidR="003A5869">
        <w:t xml:space="preserve"> </w:t>
      </w:r>
      <w:r>
        <w:t>As such, this section</w:t>
      </w:r>
      <w:r w:rsidRPr="006A15E5">
        <w:t xml:space="preserve"> includes</w:t>
      </w:r>
      <w:r w:rsidRPr="00C7649B">
        <w:t xml:space="preserve"> an overview of the underlying </w:t>
      </w:r>
      <w:r>
        <w:t>network loop topology platform</w:t>
      </w:r>
      <w:r w:rsidRPr="00C7649B">
        <w:t xml:space="preserve"> (</w:t>
      </w:r>
      <w:r w:rsidR="007F4405" w:rsidRPr="00C7649B">
        <w:t>i.e.,</w:t>
      </w:r>
      <w:r w:rsidR="007F4405">
        <w:t xml:space="preserve"> CQLL</w:t>
      </w:r>
      <w:r w:rsidRPr="00C7649B">
        <w:t xml:space="preserve">) as well as a discussion of </w:t>
      </w:r>
      <w:r>
        <w:t xml:space="preserve">modeling </w:t>
      </w:r>
      <w:r w:rsidRPr="00C7649B">
        <w:t>methods</w:t>
      </w:r>
      <w:r>
        <w:t xml:space="preserve">, </w:t>
      </w:r>
      <w:r w:rsidRPr="00C7649B">
        <w:t xml:space="preserve">a summary of key data sources and an overview of results.  </w:t>
      </w:r>
    </w:p>
    <w:p w14:paraId="5FE377E3" w14:textId="77777777" w:rsidR="002B41AA" w:rsidRDefault="002B41AA" w:rsidP="00F12004"/>
    <w:p w14:paraId="347B1C87" w14:textId="1AD14C5F" w:rsidR="002B41AA" w:rsidRPr="00C7649B" w:rsidRDefault="002B41AA" w:rsidP="00F12004">
      <w:r>
        <w:t xml:space="preserve">Appendix </w:t>
      </w:r>
      <w:r w:rsidR="0063014B">
        <w:t xml:space="preserve">2 </w:t>
      </w:r>
      <w:r>
        <w:t xml:space="preserve">provides a corresponding overview of how wireline middle mile facilities are modeled using the CQMM platform. CQMM output is used by </w:t>
      </w:r>
      <w:r w:rsidR="00E12568">
        <w:t xml:space="preserve">A-CAM </w:t>
      </w:r>
      <w:r>
        <w:t>to build the final comprehensive network topology which is in turn utilized in the development of a Solution Set.</w:t>
      </w:r>
    </w:p>
    <w:p w14:paraId="72023172" w14:textId="77777777" w:rsidR="002B41AA" w:rsidRPr="00C7649B" w:rsidRDefault="002B41AA" w:rsidP="00F12004"/>
    <w:p w14:paraId="592FCA6A" w14:textId="6A6BA310" w:rsidR="002B41AA" w:rsidRPr="00C7649B" w:rsidRDefault="002B41AA" w:rsidP="002F25A4">
      <w:r>
        <w:t>CQLL produces a</w:t>
      </w:r>
      <w:r w:rsidRPr="00C7649B">
        <w:t xml:space="preserve"> network topology </w:t>
      </w:r>
      <w:r>
        <w:t>(</w:t>
      </w:r>
      <w:r w:rsidRPr="00C7649B">
        <w:t xml:space="preserve">including cable lengths, </w:t>
      </w:r>
      <w:r w:rsidR="00E63260">
        <w:t>equipment</w:t>
      </w:r>
      <w:r w:rsidR="00E63260" w:rsidRPr="00C7649B">
        <w:t xml:space="preserve"> </w:t>
      </w:r>
      <w:r w:rsidRPr="00C7649B">
        <w:t>sizes and locations, etc</w:t>
      </w:r>
      <w:r>
        <w:t xml:space="preserve">.) </w:t>
      </w:r>
      <w:r w:rsidRPr="00C7649B">
        <w:t xml:space="preserve">for </w:t>
      </w:r>
      <w:r>
        <w:t xml:space="preserve">use in </w:t>
      </w:r>
      <w:r w:rsidRPr="00C7649B">
        <w:t xml:space="preserve">the </w:t>
      </w:r>
      <w:r w:rsidR="00E12568">
        <w:t xml:space="preserve">A-CAM </w:t>
      </w:r>
      <w:r w:rsidRPr="00C7649B">
        <w:t>application.</w:t>
      </w:r>
      <w:r>
        <w:t xml:space="preserve">  The </w:t>
      </w:r>
      <w:r w:rsidRPr="00C7649B">
        <w:t>model</w:t>
      </w:r>
      <w:r>
        <w:t xml:space="preserve">ed </w:t>
      </w:r>
      <w:r w:rsidRPr="00C7649B">
        <w:t xml:space="preserve">network includes all </w:t>
      </w:r>
      <w:r>
        <w:t xml:space="preserve">work efforts and </w:t>
      </w:r>
      <w:r w:rsidRPr="00C7649B">
        <w:t xml:space="preserve">components to prepare </w:t>
      </w:r>
      <w:r>
        <w:t xml:space="preserve">and place </w:t>
      </w:r>
      <w:r w:rsidRPr="00C7649B">
        <w:t>the asset / system for productive use</w:t>
      </w:r>
      <w:r>
        <w:t xml:space="preserve"> within a network designed to provide the desired level of voice and broadband service.</w:t>
      </w:r>
    </w:p>
    <w:p w14:paraId="197522D8" w14:textId="77777777" w:rsidR="002B41AA" w:rsidRPr="00C7649B" w:rsidRDefault="002B41AA" w:rsidP="00F12004"/>
    <w:p w14:paraId="3DC6863F" w14:textId="77777777" w:rsidR="002B41AA" w:rsidRDefault="002B41AA" w:rsidP="00C55BF8">
      <w:r w:rsidRPr="00C7649B">
        <w:t xml:space="preserve">Inputs, as outlined in this </w:t>
      </w:r>
      <w:r>
        <w:t>Appendix</w:t>
      </w:r>
      <w:r w:rsidRPr="00C7649B">
        <w:t xml:space="preserve">, are based on publicly available data </w:t>
      </w:r>
      <w:r>
        <w:t xml:space="preserve">and </w:t>
      </w:r>
      <w:r w:rsidRPr="00C7649B">
        <w:t>service area boundaries.</w:t>
      </w:r>
      <w:r>
        <w:t xml:space="preserve">  </w:t>
      </w:r>
      <w:r w:rsidRPr="00C7649B">
        <w:t xml:space="preserve">Assumptions </w:t>
      </w:r>
      <w:r>
        <w:t xml:space="preserve">and engineering rules </w:t>
      </w:r>
      <w:r w:rsidRPr="00C7649B">
        <w:t xml:space="preserve">reflect real-world / current engineering practices, including how these practices are applied within specific terrain. </w:t>
      </w:r>
    </w:p>
    <w:p w14:paraId="0418E732" w14:textId="77777777" w:rsidR="002B41AA" w:rsidRPr="00C7649B" w:rsidRDefault="002B41AA" w:rsidP="00434966"/>
    <w:p w14:paraId="4A6A2781" w14:textId="77777777" w:rsidR="002B41AA" w:rsidRDefault="002B41AA" w:rsidP="00C55BF8">
      <w:r>
        <w:t>Finally, t</w:t>
      </w:r>
      <w:r w:rsidRPr="00C7649B">
        <w:t>he central economic model is a widely accepted, modern approach to network modeling practices used throughout the industry.</w:t>
      </w:r>
    </w:p>
    <w:p w14:paraId="657A5E7F" w14:textId="77777777" w:rsidR="002B41AA" w:rsidRPr="00C7649B" w:rsidRDefault="002B41AA" w:rsidP="00F12004"/>
    <w:p w14:paraId="228817CA" w14:textId="77777777" w:rsidR="002B41AA" w:rsidRDefault="002B41AA" w:rsidP="00F12004">
      <w:r w:rsidRPr="00C7649B">
        <w:t>C</w:t>
      </w:r>
      <w:r>
        <w:t xml:space="preserve">QLL </w:t>
      </w:r>
      <w:r w:rsidRPr="00C7649B">
        <w:t xml:space="preserve">is a next-generation network modeling platform.  It </w:t>
      </w:r>
      <w:r>
        <w:t>models a forward</w:t>
      </w:r>
      <w:r w:rsidR="00685BB0">
        <w:t>-</w:t>
      </w:r>
      <w:r>
        <w:t xml:space="preserve">looking, optimized </w:t>
      </w:r>
      <w:r w:rsidRPr="00C7649B">
        <w:t xml:space="preserve">network based on a current </w:t>
      </w:r>
      <w:r>
        <w:t>demand</w:t>
      </w:r>
      <w:r w:rsidRPr="00C7649B">
        <w:t xml:space="preserve"> analysis of network utilization. </w:t>
      </w:r>
      <w:r>
        <w:t xml:space="preserve"> The CQLL platform uses a </w:t>
      </w:r>
      <w:r w:rsidRPr="00C7649B">
        <w:t xml:space="preserve">granular approach, </w:t>
      </w:r>
      <w:r>
        <w:t>adheres to spatial relationships and is based upon realistic implementations of common</w:t>
      </w:r>
      <w:r w:rsidRPr="00C7649B">
        <w:t xml:space="preserve"> engineering guidelines.  </w:t>
      </w:r>
    </w:p>
    <w:p w14:paraId="5A055834" w14:textId="77777777" w:rsidR="002B41AA" w:rsidRPr="00C7649B" w:rsidRDefault="002B41AA" w:rsidP="00F12004"/>
    <w:p w14:paraId="1A15A918" w14:textId="77777777" w:rsidR="002B41AA" w:rsidRPr="00C7649B" w:rsidRDefault="002B41AA" w:rsidP="00F12004">
      <w:r w:rsidRPr="00C7649B">
        <w:t xml:space="preserve">At its core, the </w:t>
      </w:r>
      <w:r>
        <w:t>CQLL</w:t>
      </w:r>
      <w:r w:rsidRPr="00C7649B">
        <w:t xml:space="preserve"> modeling platform is a “spatial” model.  It determines where </w:t>
      </w:r>
      <w:r>
        <w:t>demand is</w:t>
      </w:r>
      <w:r w:rsidRPr="00C7649B">
        <w:t xml:space="preserve"> located and “lays” cable along the </w:t>
      </w:r>
      <w:r>
        <w:t xml:space="preserve">actual </w:t>
      </w:r>
      <w:r w:rsidRPr="00C7649B">
        <w:t xml:space="preserve">roads of the service area to reach </w:t>
      </w:r>
      <w:r>
        <w:t>that demand point</w:t>
      </w:r>
      <w:r w:rsidRPr="00C7649B">
        <w:t xml:space="preserve">.  In fact, a cable path can literally be traced from </w:t>
      </w:r>
      <w:r>
        <w:t xml:space="preserve">each demand location </w:t>
      </w:r>
      <w:r w:rsidRPr="00C7649B">
        <w:t xml:space="preserve">to the serving </w:t>
      </w:r>
      <w:r w:rsidR="005013B6">
        <w:t>Central Office</w:t>
      </w:r>
      <w:r w:rsidRPr="00C7649B">
        <w:t xml:space="preserve">; a path that follows the actual roads in the service area. </w:t>
      </w:r>
    </w:p>
    <w:p w14:paraId="4C04CE44" w14:textId="77777777" w:rsidR="002B41AA" w:rsidRPr="00C7649B" w:rsidRDefault="002B41AA" w:rsidP="00F12004"/>
    <w:p w14:paraId="6F69EAA8" w14:textId="77777777" w:rsidR="002B41AA" w:rsidRDefault="002B41AA" w:rsidP="00F12004">
      <w:r>
        <w:t>CQLL</w:t>
      </w:r>
      <w:r w:rsidRPr="00C7649B">
        <w:t xml:space="preserve"> determines the topology for wireline network components, across all categories of plant required to connect a specific service demand group</w:t>
      </w:r>
      <w:r>
        <w:t xml:space="preserve"> (</w:t>
      </w:r>
      <w:r w:rsidRPr="00C7649B">
        <w:t xml:space="preserve">e.g. </w:t>
      </w:r>
      <w:r w:rsidR="00B13B36">
        <w:t>all location</w:t>
      </w:r>
      <w:r w:rsidR="00DB11E9">
        <w:t>s</w:t>
      </w:r>
      <w:r w:rsidR="00B13B36">
        <w:t xml:space="preserve"> or only connected location</w:t>
      </w:r>
      <w:r w:rsidRPr="00C7649B">
        <w:t>s</w:t>
      </w:r>
      <w:r>
        <w:t>)</w:t>
      </w:r>
      <w:r w:rsidRPr="00C7649B">
        <w:t xml:space="preserve"> to their serving </w:t>
      </w:r>
      <w:r w:rsidR="005013B6">
        <w:t>Central Office</w:t>
      </w:r>
      <w:r w:rsidRPr="00C7649B">
        <w:t xml:space="preserve"> </w:t>
      </w:r>
      <w:r>
        <w:t xml:space="preserve">– </w:t>
      </w:r>
      <w:r w:rsidRPr="00C7649B">
        <w:t>and</w:t>
      </w:r>
      <w:r>
        <w:t xml:space="preserve"> </w:t>
      </w:r>
      <w:r w:rsidRPr="00C7649B">
        <w:t xml:space="preserve">to provide </w:t>
      </w:r>
      <w:r>
        <w:t>voice and broadband-capable networks</w:t>
      </w:r>
      <w:r w:rsidRPr="00C7649B">
        <w:t>.  The model assumes the installation of forward</w:t>
      </w:r>
      <w:r w:rsidR="00685BB0">
        <w:t>-</w:t>
      </w:r>
      <w:r w:rsidRPr="00C7649B">
        <w:t xml:space="preserve">looking, commercially available telecommunications technologies and uses generally accepted engineering practices and procedures.  </w:t>
      </w:r>
    </w:p>
    <w:p w14:paraId="4D5C14B5" w14:textId="77777777" w:rsidR="00015441" w:rsidRDefault="00015441" w:rsidP="00F12004"/>
    <w:p w14:paraId="60935053" w14:textId="77777777" w:rsidR="00015441" w:rsidRPr="00C7649B" w:rsidRDefault="00015441" w:rsidP="00F12004"/>
    <w:p w14:paraId="0E7D6190" w14:textId="77777777" w:rsidR="002B41AA" w:rsidRPr="00626201" w:rsidRDefault="002B41AA" w:rsidP="00C55BF8">
      <w:pPr>
        <w:pStyle w:val="Heading2"/>
      </w:pPr>
      <w:bookmarkStart w:id="2125" w:name="_Toc190057737"/>
      <w:bookmarkStart w:id="2126" w:name="_Toc190059496"/>
      <w:bookmarkStart w:id="2127" w:name="_Toc190060447"/>
      <w:bookmarkStart w:id="2128" w:name="_Toc257288801"/>
      <w:bookmarkStart w:id="2129" w:name="_Toc365452272"/>
      <w:bookmarkStart w:id="2130" w:name="_Toc447638149"/>
      <w:bookmarkStart w:id="2131" w:name="_Toc441324405"/>
      <w:r w:rsidRPr="00626201">
        <w:t>Accurate Bottoms-Up Design</w:t>
      </w:r>
      <w:bookmarkEnd w:id="2125"/>
      <w:bookmarkEnd w:id="2126"/>
      <w:bookmarkEnd w:id="2127"/>
      <w:bookmarkEnd w:id="2128"/>
      <w:bookmarkEnd w:id="2129"/>
      <w:bookmarkEnd w:id="2130"/>
      <w:bookmarkEnd w:id="2131"/>
    </w:p>
    <w:p w14:paraId="7B1489E1" w14:textId="77777777" w:rsidR="002B41AA" w:rsidRDefault="002B41AA" w:rsidP="00F12004"/>
    <w:p w14:paraId="5DFA8242" w14:textId="77777777" w:rsidR="002B41AA" w:rsidRPr="00C7649B" w:rsidRDefault="002B41AA" w:rsidP="00F12004">
      <w:r>
        <w:lastRenderedPageBreak/>
        <w:t>Topologies created by CQLL</w:t>
      </w:r>
      <w:r w:rsidRPr="00C7649B">
        <w:t xml:space="preserve"> are grounded in network connections </w:t>
      </w:r>
      <w:r>
        <w:t>among service demand</w:t>
      </w:r>
      <w:r w:rsidRPr="00C7649B">
        <w:t xml:space="preserve">  Just like an engineer, the model tallies the necessary length and type of network facilities, including relevant network components and electronics, based on demand, </w:t>
      </w:r>
      <w:r>
        <w:t>Central Office</w:t>
      </w:r>
      <w:r w:rsidRPr="00C7649B">
        <w:t xml:space="preserve"> locations and service architectures.  </w:t>
      </w:r>
    </w:p>
    <w:p w14:paraId="6E641230" w14:textId="77777777" w:rsidR="002B41AA" w:rsidRPr="00626201" w:rsidRDefault="002B41AA" w:rsidP="00C55BF8">
      <w:pPr>
        <w:pStyle w:val="Heading2"/>
      </w:pPr>
      <w:bookmarkStart w:id="2132" w:name="_Toc190057738"/>
      <w:bookmarkStart w:id="2133" w:name="_Toc190059497"/>
      <w:bookmarkStart w:id="2134" w:name="_Toc190060448"/>
      <w:bookmarkStart w:id="2135" w:name="_Toc257288802"/>
      <w:bookmarkStart w:id="2136" w:name="_Toc365452273"/>
      <w:bookmarkStart w:id="2137" w:name="_Toc447638150"/>
      <w:bookmarkStart w:id="2138" w:name="_Toc441324406"/>
      <w:r w:rsidRPr="00626201">
        <w:t xml:space="preserve">Developing Costs for </w:t>
      </w:r>
      <w:bookmarkEnd w:id="2132"/>
      <w:bookmarkEnd w:id="2133"/>
      <w:bookmarkEnd w:id="2134"/>
      <w:bookmarkEnd w:id="2135"/>
      <w:r>
        <w:t>Voice and Broadband Services</w:t>
      </w:r>
      <w:bookmarkEnd w:id="2136"/>
      <w:bookmarkEnd w:id="2137"/>
      <w:bookmarkEnd w:id="2138"/>
    </w:p>
    <w:p w14:paraId="101AB114" w14:textId="77777777" w:rsidR="002B41AA" w:rsidRPr="00C7649B" w:rsidRDefault="002B41AA" w:rsidP="00F12004"/>
    <w:p w14:paraId="6B0806A2" w14:textId="3E5B92C0" w:rsidR="00726B10" w:rsidRDefault="002B41AA" w:rsidP="00F12004">
      <w:r w:rsidRPr="00C7649B">
        <w:t xml:space="preserve">For the </w:t>
      </w:r>
      <w:r w:rsidR="00E12568">
        <w:t xml:space="preserve">A-CAM </w:t>
      </w:r>
      <w:r w:rsidRPr="00C7649B">
        <w:t xml:space="preserve">application, </w:t>
      </w:r>
      <w:r>
        <w:t>CQLL</w:t>
      </w:r>
      <w:r w:rsidRPr="00C7649B">
        <w:t xml:space="preserve"> was used to </w:t>
      </w:r>
      <w:r>
        <w:t>develop</w:t>
      </w:r>
      <w:r w:rsidRPr="00C7649B">
        <w:t xml:space="preserve"> a </w:t>
      </w:r>
      <w:r w:rsidR="003A5869">
        <w:t xml:space="preserve">GPON </w:t>
      </w:r>
      <w:r w:rsidR="00B33EEF">
        <w:t>Fiber to the Premise (FTTp)</w:t>
      </w:r>
      <w:r w:rsidR="00726B10">
        <w:t xml:space="preserve"> </w:t>
      </w:r>
      <w:r w:rsidRPr="00C7649B">
        <w:t>network</w:t>
      </w:r>
      <w:r w:rsidR="00726B10">
        <w:t xml:space="preserve">. More specifically, </w:t>
      </w:r>
      <w:r w:rsidR="005B1ADF">
        <w:t xml:space="preserve">A-CAM </w:t>
      </w:r>
      <w:r w:rsidR="00726B10">
        <w:t>’s FTTp topology is a design where the entire network from the Central Office to the demand location is entirely fiber optic facilities. In this design, the demand point is within 5,000 feet of the fiber splitter.</w:t>
      </w:r>
    </w:p>
    <w:p w14:paraId="2DF361CC" w14:textId="77777777" w:rsidR="009218C5" w:rsidRDefault="009218C5" w:rsidP="00A52A35"/>
    <w:p w14:paraId="6CFBAD24" w14:textId="77777777" w:rsidR="002B41AA" w:rsidRDefault="002B41AA" w:rsidP="00A52A35">
      <w:pPr>
        <w:pStyle w:val="Heading2"/>
      </w:pPr>
      <w:bookmarkStart w:id="2139" w:name="_Toc356763936"/>
      <w:bookmarkStart w:id="2140" w:name="_Toc356805709"/>
      <w:bookmarkStart w:id="2141" w:name="_Toc356807570"/>
      <w:bookmarkStart w:id="2142" w:name="_Toc356807689"/>
      <w:bookmarkStart w:id="2143" w:name="_Toc190057741"/>
      <w:bookmarkStart w:id="2144" w:name="_Toc190059500"/>
      <w:bookmarkStart w:id="2145" w:name="_Toc190060451"/>
      <w:bookmarkStart w:id="2146" w:name="_Toc257288805"/>
      <w:bookmarkStart w:id="2147" w:name="_Toc365452274"/>
      <w:bookmarkStart w:id="2148" w:name="_Toc447638151"/>
      <w:bookmarkStart w:id="2149" w:name="_Toc441324407"/>
      <w:bookmarkEnd w:id="2139"/>
      <w:bookmarkEnd w:id="2140"/>
      <w:bookmarkEnd w:id="2141"/>
      <w:bookmarkEnd w:id="2142"/>
      <w:r w:rsidRPr="00626201">
        <w:t>Network Assets</w:t>
      </w:r>
      <w:bookmarkEnd w:id="2143"/>
      <w:bookmarkEnd w:id="2144"/>
      <w:bookmarkEnd w:id="2145"/>
      <w:bookmarkEnd w:id="2146"/>
      <w:bookmarkEnd w:id="2147"/>
      <w:bookmarkEnd w:id="2148"/>
      <w:bookmarkEnd w:id="2149"/>
    </w:p>
    <w:p w14:paraId="0E2E3CB6" w14:textId="77777777" w:rsidR="002B41AA" w:rsidRDefault="002B41AA" w:rsidP="00F12004">
      <w:pPr>
        <w:rPr>
          <w:lang w:val="en-NZ"/>
        </w:rPr>
      </w:pPr>
    </w:p>
    <w:p w14:paraId="1EDBC4B2" w14:textId="77777777" w:rsidR="002B41AA" w:rsidRPr="00C7649B" w:rsidRDefault="002B41AA" w:rsidP="00F12004">
      <w:r w:rsidRPr="00C7649B">
        <w:rPr>
          <w:lang w:val="en-NZ"/>
        </w:rPr>
        <w:t>The logic behind economic network modelling is derived from a realistic, engineering-based understanding of what drives; i.e., causes, investments</w:t>
      </w:r>
      <w:r>
        <w:rPr>
          <w:lang w:val="en-NZ"/>
        </w:rPr>
        <w:t xml:space="preserve"> in the environment (both physical and </w:t>
      </w:r>
      <w:r w:rsidR="00B13B36">
        <w:rPr>
          <w:lang w:val="en-NZ"/>
        </w:rPr>
        <w:t xml:space="preserve">service </w:t>
      </w:r>
      <w:r>
        <w:rPr>
          <w:lang w:val="en-NZ"/>
        </w:rPr>
        <w:t>demand) in which the network will serve</w:t>
      </w:r>
      <w:r w:rsidRPr="00C7649B">
        <w:rPr>
          <w:lang w:val="en-NZ"/>
        </w:rPr>
        <w:t xml:space="preserve">.    </w:t>
      </w:r>
    </w:p>
    <w:p w14:paraId="7015AB71" w14:textId="77777777" w:rsidR="002B41AA" w:rsidRPr="00C7649B" w:rsidRDefault="002B41AA" w:rsidP="00F12004"/>
    <w:p w14:paraId="0A5EF289" w14:textId="77777777" w:rsidR="002B41AA" w:rsidRPr="00C7649B" w:rsidRDefault="002B41AA" w:rsidP="00F12004">
      <w:pPr>
        <w:rPr>
          <w:lang w:val="en-NZ"/>
        </w:rPr>
      </w:pPr>
      <w:r w:rsidRPr="00C7649B">
        <w:rPr>
          <w:lang w:val="en-NZ"/>
        </w:rPr>
        <w:t xml:space="preserve">As a broad guide, the following discussion provides the increments and drivers of the basic assets in the network modelled within the </w:t>
      </w:r>
      <w:r>
        <w:rPr>
          <w:lang w:val="en-NZ"/>
        </w:rPr>
        <w:t>CQLL</w:t>
      </w:r>
      <w:r w:rsidRPr="00C7649B">
        <w:rPr>
          <w:lang w:val="en-NZ"/>
        </w:rPr>
        <w:t xml:space="preserve"> framework.</w:t>
      </w:r>
    </w:p>
    <w:p w14:paraId="778B1535" w14:textId="77777777" w:rsidR="002B41AA" w:rsidRPr="00C7649B" w:rsidRDefault="002B41AA" w:rsidP="00F12004">
      <w:pPr>
        <w:rPr>
          <w:lang w:val="en-NZ"/>
        </w:rPr>
      </w:pPr>
    </w:p>
    <w:p w14:paraId="2DB98F3C" w14:textId="77777777" w:rsidR="002B41AA" w:rsidRPr="00C7649B" w:rsidRDefault="002B41AA" w:rsidP="00F12004">
      <w:pPr>
        <w:rPr>
          <w:b/>
          <w:lang w:val="en-NZ"/>
        </w:rPr>
      </w:pPr>
      <w:r w:rsidRPr="00C7649B">
        <w:rPr>
          <w:b/>
          <w:lang w:val="en-NZ"/>
        </w:rPr>
        <w:t xml:space="preserve">Loop: </w:t>
      </w:r>
      <w:r w:rsidRPr="00C7649B">
        <w:rPr>
          <w:lang w:val="en-NZ"/>
        </w:rPr>
        <w:t xml:space="preserve">Wireline loop plant connects </w:t>
      </w:r>
      <w:r>
        <w:rPr>
          <w:lang w:val="en-NZ"/>
        </w:rPr>
        <w:t xml:space="preserve">demand locations </w:t>
      </w:r>
      <w:r w:rsidRPr="00C7649B">
        <w:rPr>
          <w:lang w:val="en-NZ"/>
        </w:rPr>
        <w:t xml:space="preserve">to </w:t>
      </w:r>
      <w:r>
        <w:rPr>
          <w:lang w:val="en-NZ"/>
        </w:rPr>
        <w:t>C</w:t>
      </w:r>
      <w:r w:rsidRPr="00C7649B">
        <w:rPr>
          <w:lang w:val="en-NZ"/>
        </w:rPr>
        <w:t xml:space="preserve">entral </w:t>
      </w:r>
      <w:r>
        <w:rPr>
          <w:lang w:val="en-NZ"/>
        </w:rPr>
        <w:t>O</w:t>
      </w:r>
      <w:r w:rsidRPr="00C7649B">
        <w:rPr>
          <w:lang w:val="en-NZ"/>
        </w:rPr>
        <w:t xml:space="preserve">ffices. The basic drivers of loop plant investment, including electronics, include all manner of demand and location.   The loop is typically broken into a distribution portion and feeder portion.  Distribution runs to </w:t>
      </w:r>
      <w:r>
        <w:rPr>
          <w:lang w:val="en-NZ"/>
        </w:rPr>
        <w:t>demand</w:t>
      </w:r>
      <w:r w:rsidRPr="00C7649B">
        <w:rPr>
          <w:lang w:val="en-NZ"/>
        </w:rPr>
        <w:t xml:space="preserve"> locations </w:t>
      </w:r>
      <w:r>
        <w:rPr>
          <w:lang w:val="en-NZ"/>
        </w:rPr>
        <w:t xml:space="preserve">from the Feeder Distribution Interface (FDI) described below </w:t>
      </w:r>
      <w:r w:rsidRPr="00C7649B">
        <w:rPr>
          <w:lang w:val="en-NZ"/>
        </w:rPr>
        <w:t xml:space="preserve">while feeder runs to the </w:t>
      </w:r>
      <w:r>
        <w:rPr>
          <w:lang w:val="en-NZ"/>
        </w:rPr>
        <w:t>C</w:t>
      </w:r>
      <w:r w:rsidRPr="00C7649B">
        <w:rPr>
          <w:lang w:val="en-NZ"/>
        </w:rPr>
        <w:t xml:space="preserve">entral </w:t>
      </w:r>
      <w:r>
        <w:rPr>
          <w:lang w:val="en-NZ"/>
        </w:rPr>
        <w:t>O</w:t>
      </w:r>
      <w:r w:rsidRPr="00C7649B">
        <w:rPr>
          <w:lang w:val="en-NZ"/>
        </w:rPr>
        <w:t>ffice</w:t>
      </w:r>
      <w:r>
        <w:rPr>
          <w:lang w:val="en-NZ"/>
        </w:rPr>
        <w:t xml:space="preserve"> from the FDI</w:t>
      </w:r>
      <w:r w:rsidRPr="00C7649B">
        <w:rPr>
          <w:lang w:val="en-NZ"/>
        </w:rPr>
        <w:t>.</w:t>
      </w:r>
    </w:p>
    <w:p w14:paraId="42B8C9BD" w14:textId="77777777" w:rsidR="002B41AA" w:rsidRPr="00C7649B" w:rsidRDefault="002B41AA" w:rsidP="00F12004">
      <w:pPr>
        <w:rPr>
          <w:lang w:val="en-NZ"/>
        </w:rPr>
      </w:pPr>
    </w:p>
    <w:p w14:paraId="46202270" w14:textId="77777777" w:rsidR="002B41AA" w:rsidRPr="00C7649B" w:rsidRDefault="002B41AA" w:rsidP="00F12004">
      <w:r w:rsidRPr="00C7649B">
        <w:t xml:space="preserve">The distribution components, drivers, and nomenclature of the typical loop as modeled in </w:t>
      </w:r>
      <w:r>
        <w:t>CQLL</w:t>
      </w:r>
      <w:r w:rsidRPr="00C7649B">
        <w:t xml:space="preserve"> are described below:</w:t>
      </w:r>
    </w:p>
    <w:p w14:paraId="59D6072A" w14:textId="77777777" w:rsidR="002B41AA" w:rsidRPr="00C7649B" w:rsidRDefault="002B41AA" w:rsidP="00F12004"/>
    <w:p w14:paraId="02DDC65B" w14:textId="77777777" w:rsidR="002B41AA" w:rsidRPr="00C7649B" w:rsidRDefault="002B41AA" w:rsidP="00F12004">
      <w:r w:rsidRPr="00C7649B">
        <w:rPr>
          <w:b/>
          <w:u w:val="single"/>
        </w:rPr>
        <w:t>Network Interface Device (NID</w:t>
      </w:r>
      <w:r w:rsidR="007F4405" w:rsidRPr="00C7649B">
        <w:rPr>
          <w:b/>
          <w:u w:val="single"/>
        </w:rPr>
        <w:t>)</w:t>
      </w:r>
      <w:r w:rsidR="007F4405">
        <w:t xml:space="preserve"> –</w:t>
      </w:r>
      <w:r>
        <w:t xml:space="preserve"> </w:t>
      </w:r>
      <w:r w:rsidRPr="00C7649B">
        <w:t>The</w:t>
      </w:r>
      <w:r>
        <w:t xml:space="preserve"> </w:t>
      </w:r>
      <w:r w:rsidRPr="00C7649B">
        <w:t xml:space="preserve">NID serves as a demarcation point between </w:t>
      </w:r>
      <w:r w:rsidR="000E3A0E">
        <w:t>connected locations</w:t>
      </w:r>
      <w:r w:rsidR="00B13B36" w:rsidRPr="00C7649B">
        <w:t xml:space="preserve"> </w:t>
      </w:r>
      <w:r w:rsidRPr="00C7649B">
        <w:t>and the carrier’s distribution plant.  In a Fiber to the Premise (</w:t>
      </w:r>
      <w:r w:rsidR="003A5869" w:rsidRPr="00C7649B">
        <w:t>FTT</w:t>
      </w:r>
      <w:r w:rsidR="003A5869">
        <w:t>p</w:t>
      </w:r>
      <w:r w:rsidRPr="00C7649B">
        <w:t xml:space="preserve">) installation, an Optical Network Terminal and battery are used in place of a conventional </w:t>
      </w:r>
      <w:r w:rsidR="005B1ADF">
        <w:t xml:space="preserve">copper </w:t>
      </w:r>
      <w:r w:rsidRPr="00C7649B">
        <w:t xml:space="preserve">NID.  </w:t>
      </w:r>
    </w:p>
    <w:p w14:paraId="110F3A59" w14:textId="77777777" w:rsidR="002B41AA" w:rsidRPr="00C7649B" w:rsidRDefault="002B41AA" w:rsidP="00F12004"/>
    <w:p w14:paraId="103E1F09" w14:textId="77777777" w:rsidR="002B41AA" w:rsidRPr="00C7649B" w:rsidRDefault="002B41AA" w:rsidP="00F12004">
      <w:r w:rsidRPr="00C7649B">
        <w:rPr>
          <w:b/>
          <w:u w:val="single"/>
        </w:rPr>
        <w:t>Optical Networking Terminal (ONT</w:t>
      </w:r>
      <w:r w:rsidRPr="00C7649B">
        <w:t xml:space="preserve">) – An ONT is used to provide services to </w:t>
      </w:r>
      <w:r w:rsidR="002E159C">
        <w:t>connected locations</w:t>
      </w:r>
      <w:r w:rsidR="002E159C" w:rsidRPr="00C7649B">
        <w:t xml:space="preserve"> </w:t>
      </w:r>
      <w:r w:rsidRPr="00C7649B">
        <w:t>in an FTTP topology.  An ONT is hosted by an Optical Line Terminal</w:t>
      </w:r>
      <w:r>
        <w:t xml:space="preserve">.  The ONT is </w:t>
      </w:r>
      <w:r w:rsidRPr="00C7649B">
        <w:t xml:space="preserve">placed at each </w:t>
      </w:r>
      <w:r w:rsidR="002E159C">
        <w:t xml:space="preserve">connected </w:t>
      </w:r>
      <w:r>
        <w:t>location</w:t>
      </w:r>
      <w:r w:rsidRPr="00C7649B">
        <w:t>.</w:t>
      </w:r>
    </w:p>
    <w:p w14:paraId="3A395750" w14:textId="77777777" w:rsidR="002B41AA" w:rsidRPr="00C7649B" w:rsidRDefault="002B41AA" w:rsidP="00F12004"/>
    <w:p w14:paraId="44D776FF" w14:textId="77777777" w:rsidR="002B41AA" w:rsidRPr="00C7649B" w:rsidRDefault="002B41AA" w:rsidP="00F12004">
      <w:r w:rsidRPr="00C7649B">
        <w:rPr>
          <w:b/>
          <w:u w:val="single"/>
        </w:rPr>
        <w:t>Customer Premise Equipment (CPE)</w:t>
      </w:r>
      <w:r w:rsidRPr="00C7649B">
        <w:t xml:space="preserve"> – CPE can be capitalized equipment that is placed on a customer premise.  Its use is driven by a particular service</w:t>
      </w:r>
      <w:r>
        <w:t xml:space="preserve"> (e.g., a</w:t>
      </w:r>
      <w:r w:rsidRPr="00C7649B">
        <w:t xml:space="preserve"> modem for DSL</w:t>
      </w:r>
      <w:r>
        <w:t>)</w:t>
      </w:r>
      <w:r w:rsidRPr="00C7649B">
        <w:t xml:space="preserve">.  CPE investment is driven by the count of services, </w:t>
      </w:r>
      <w:r w:rsidR="00B13B36">
        <w:t>connected locations</w:t>
      </w:r>
      <w:r w:rsidR="00B13B36" w:rsidRPr="00C7649B">
        <w:t xml:space="preserve"> </w:t>
      </w:r>
      <w:r w:rsidRPr="00C7649B">
        <w:t>served, and ultimate ownership of the equipment.</w:t>
      </w:r>
    </w:p>
    <w:p w14:paraId="18FCF3CC" w14:textId="77777777" w:rsidR="002B41AA" w:rsidRPr="00C7649B" w:rsidRDefault="002B41AA" w:rsidP="00F12004"/>
    <w:p w14:paraId="3B21A6D0" w14:textId="77777777" w:rsidR="002B41AA" w:rsidRPr="00C7649B" w:rsidRDefault="002B41AA" w:rsidP="00F12004">
      <w:r w:rsidRPr="00C7649B">
        <w:rPr>
          <w:b/>
          <w:u w:val="single"/>
        </w:rPr>
        <w:t>Drop Wire (Drop)</w:t>
      </w:r>
      <w:r>
        <w:t xml:space="preserve"> – </w:t>
      </w:r>
      <w:r w:rsidR="005B1ADF">
        <w:t xml:space="preserve">In an FTTp </w:t>
      </w:r>
      <w:r w:rsidRPr="00C7649B">
        <w:t xml:space="preserve">deployment, </w:t>
      </w:r>
      <w:r>
        <w:t xml:space="preserve">the Drop is </w:t>
      </w:r>
      <w:r w:rsidRPr="00C7649B">
        <w:t xml:space="preserve">a cable sheath which permanently connects the </w:t>
      </w:r>
      <w:r w:rsidR="005B1ADF">
        <w:t xml:space="preserve">ONT to the Fiber Service Terminal with fiber optic cable.  </w:t>
      </w:r>
      <w:r w:rsidRPr="00C7649B">
        <w:t xml:space="preserve">Essentially, the drop </w:t>
      </w:r>
      <w:r w:rsidR="005B1ADF">
        <w:t xml:space="preserve">wire </w:t>
      </w:r>
      <w:r>
        <w:t xml:space="preserve">provides the </w:t>
      </w:r>
      <w:r w:rsidRPr="00C7649B">
        <w:t>connect</w:t>
      </w:r>
      <w:r>
        <w:t xml:space="preserve">ion </w:t>
      </w:r>
      <w:r w:rsidRPr="00C7649B">
        <w:t xml:space="preserve">between the premises and the distribution cable at the street.  A drop wire can be buried or aerial and is driven by </w:t>
      </w:r>
      <w:r w:rsidR="00B13B36">
        <w:t>connected location</w:t>
      </w:r>
      <w:r w:rsidR="00B13B36" w:rsidRPr="00C7649B">
        <w:t xml:space="preserve"> </w:t>
      </w:r>
      <w:r w:rsidRPr="00C7649B">
        <w:t xml:space="preserve">demand.  </w:t>
      </w:r>
    </w:p>
    <w:p w14:paraId="15093AE7" w14:textId="77777777" w:rsidR="002B41AA" w:rsidRPr="00C7649B" w:rsidRDefault="002B41AA" w:rsidP="00F12004"/>
    <w:p w14:paraId="1E257262" w14:textId="77777777" w:rsidR="002B41AA" w:rsidRPr="00C7649B" w:rsidRDefault="002B41AA" w:rsidP="00F12004">
      <w:r w:rsidRPr="00C7649B">
        <w:rPr>
          <w:b/>
          <w:u w:val="single"/>
        </w:rPr>
        <w:lastRenderedPageBreak/>
        <w:t>Distribution Terminal / Building Terminal (DTBT)</w:t>
      </w:r>
      <w:r>
        <w:t xml:space="preserve"> – </w:t>
      </w:r>
      <w:r w:rsidRPr="00C7649B">
        <w:t xml:space="preserve">For telecom deployment, the Distribution Terminal (DT) is the point where the drop wires from several </w:t>
      </w:r>
      <w:r w:rsidR="00105190">
        <w:t xml:space="preserve">connected </w:t>
      </w:r>
      <w:r w:rsidR="00B13B36">
        <w:t>locations</w:t>
      </w:r>
      <w:r w:rsidR="00B13B36" w:rsidRPr="00C7649B">
        <w:t xml:space="preserve"> </w:t>
      </w:r>
      <w:r w:rsidRPr="00C7649B">
        <w:t xml:space="preserve">are connected to pairs in a larger cable.  This cross-connect </w:t>
      </w:r>
      <w:r>
        <w:t xml:space="preserve">(sometimes called </w:t>
      </w:r>
      <w:r w:rsidR="007F4405">
        <w:t xml:space="preserve">a </w:t>
      </w:r>
      <w:r w:rsidR="007F4405" w:rsidRPr="00C7649B">
        <w:t>“tap</w:t>
      </w:r>
      <w:r w:rsidRPr="00C7649B">
        <w:t xml:space="preserve"> point</w:t>
      </w:r>
      <w:r>
        <w:t>”)</w:t>
      </w:r>
      <w:r w:rsidRPr="00C7649B">
        <w:t xml:space="preserve"> can be located at a pole, handhole, buried splice, or pedestal. In some circumstances, the cross-connect or tap point can be a Building Terminal (BT).  The BT acts as the demarcation point at a location where it is more effective to simply terminate a distribution cable at the </w:t>
      </w:r>
      <w:r w:rsidR="000E3A0E">
        <w:t>demand location</w:t>
      </w:r>
      <w:r w:rsidRPr="00C7649B">
        <w:t xml:space="preserve"> rather than using drop cables and NIDs.  For </w:t>
      </w:r>
      <w:r w:rsidR="00B50BBD" w:rsidRPr="00C7649B">
        <w:t>FTT</w:t>
      </w:r>
      <w:r w:rsidR="00B50BBD">
        <w:t>p</w:t>
      </w:r>
      <w:r w:rsidR="003A5869">
        <w:t>,</w:t>
      </w:r>
      <w:r w:rsidRPr="00C7649B">
        <w:t xml:space="preserve"> the DTs and BTs are replaced by </w:t>
      </w:r>
      <w:r w:rsidR="00B169B7">
        <w:t>F</w:t>
      </w:r>
      <w:r w:rsidR="00B169B7" w:rsidRPr="00C7649B">
        <w:t xml:space="preserve">iber </w:t>
      </w:r>
      <w:r w:rsidR="00B169B7">
        <w:t>S</w:t>
      </w:r>
      <w:r w:rsidR="00B169B7" w:rsidRPr="00C7649B">
        <w:t xml:space="preserve">ervice </w:t>
      </w:r>
      <w:r w:rsidR="007F4405">
        <w:t>Terminals and</w:t>
      </w:r>
      <w:r w:rsidRPr="00C7649B">
        <w:t xml:space="preserve"> are fed by fiber cable.  </w:t>
      </w:r>
    </w:p>
    <w:p w14:paraId="1DA1D180" w14:textId="77777777" w:rsidR="002B41AA" w:rsidRPr="00C7649B" w:rsidRDefault="002B41AA" w:rsidP="00F12004"/>
    <w:p w14:paraId="63EEE24E" w14:textId="77777777" w:rsidR="002B41AA" w:rsidRPr="00C7649B" w:rsidRDefault="002B41AA" w:rsidP="00F12004">
      <w:r w:rsidRPr="00C7649B">
        <w:t xml:space="preserve">For reporting purposes, the cross-connect point, whether it is a DT or BT or </w:t>
      </w:r>
      <w:r w:rsidR="000E3A0E" w:rsidRPr="00C7649B">
        <w:t>F</w:t>
      </w:r>
      <w:r w:rsidR="000E3A0E">
        <w:t>iber Service Terminal</w:t>
      </w:r>
      <w:r w:rsidR="000E3A0E" w:rsidRPr="00C7649B">
        <w:t xml:space="preserve"> </w:t>
      </w:r>
      <w:r w:rsidRPr="00C7649B">
        <w:t xml:space="preserve">is described and tracked as a DTBT within </w:t>
      </w:r>
      <w:r>
        <w:t>CQLL</w:t>
      </w:r>
      <w:r w:rsidRPr="00C7649B">
        <w:t>.</w:t>
      </w:r>
      <w:r>
        <w:t xml:space="preserve">  It is generically referred to as Node3 in topology structure diagrams.</w:t>
      </w:r>
    </w:p>
    <w:p w14:paraId="5E6CBD20" w14:textId="77777777" w:rsidR="002B41AA" w:rsidRPr="00C7649B" w:rsidRDefault="002B41AA" w:rsidP="00F12004"/>
    <w:p w14:paraId="0CA058F5" w14:textId="77777777" w:rsidR="002B41AA" w:rsidRPr="00C7649B" w:rsidRDefault="002B41AA" w:rsidP="00F12004">
      <w:r w:rsidRPr="00C7649B">
        <w:rPr>
          <w:b/>
          <w:u w:val="single"/>
        </w:rPr>
        <w:t>Distribution Cable (DT-FDI)</w:t>
      </w:r>
      <w:r>
        <w:t xml:space="preserve"> – </w:t>
      </w:r>
      <w:r w:rsidRPr="00C7649B">
        <w:t>The</w:t>
      </w:r>
      <w:r>
        <w:t xml:space="preserve"> DT-FDI is the </w:t>
      </w:r>
      <w:r w:rsidRPr="00C7649B">
        <w:t xml:space="preserve">loop component that connects the DTBT with the feeder cable at the Feeder Distribution Interface (FDI).  For </w:t>
      </w:r>
      <w:r w:rsidR="003A5869" w:rsidRPr="00C7649B">
        <w:t>FTT</w:t>
      </w:r>
      <w:r w:rsidR="003A5869">
        <w:t>p</w:t>
      </w:r>
      <w:r w:rsidR="003A5869" w:rsidRPr="00C7649B">
        <w:t xml:space="preserve"> </w:t>
      </w:r>
      <w:r w:rsidRPr="00C7649B">
        <w:t xml:space="preserve">designs, the distribution cable is fiber. </w:t>
      </w:r>
    </w:p>
    <w:p w14:paraId="7E816ACB" w14:textId="77777777" w:rsidR="002B41AA" w:rsidRPr="00C7649B" w:rsidRDefault="002B41AA" w:rsidP="00F12004"/>
    <w:p w14:paraId="45EAEC00" w14:textId="77777777" w:rsidR="002B41AA" w:rsidRPr="00C7649B" w:rsidRDefault="002B41AA" w:rsidP="00F12004">
      <w:r>
        <w:t xml:space="preserve">As the topology is exported to </w:t>
      </w:r>
      <w:r w:rsidR="005B1ADF">
        <w:t>A-CAM</w:t>
      </w:r>
      <w:r>
        <w:t xml:space="preserve">, </w:t>
      </w:r>
      <w:r w:rsidR="005B1ADF">
        <w:t xml:space="preserve">A-CAM </w:t>
      </w:r>
      <w:r>
        <w:t>user inputs</w:t>
      </w:r>
      <w:r w:rsidRPr="00C7649B">
        <w:t xml:space="preserve"> specify the percentage of distribution cable that is buried, underground or aerial through the entries in the plant mix table.</w:t>
      </w:r>
      <w:r>
        <w:t xml:space="preserve">  The plant mix table is a portion of an Input Collection.</w:t>
      </w:r>
    </w:p>
    <w:p w14:paraId="606C9863" w14:textId="77777777" w:rsidR="002B41AA" w:rsidRPr="00C7649B" w:rsidRDefault="002B41AA" w:rsidP="00F12004"/>
    <w:p w14:paraId="411EE661" w14:textId="77777777" w:rsidR="002B41AA" w:rsidRPr="00C7649B" w:rsidRDefault="002B41AA" w:rsidP="00F12004">
      <w:r w:rsidRPr="00C7649B">
        <w:t>The major components of the feeder portion of the loop are described below:</w:t>
      </w:r>
    </w:p>
    <w:p w14:paraId="5978FDF7" w14:textId="77777777" w:rsidR="002B41AA" w:rsidRPr="00C7649B" w:rsidRDefault="002B41AA" w:rsidP="00F12004"/>
    <w:p w14:paraId="11B3C7B2" w14:textId="77777777" w:rsidR="002B41AA" w:rsidRPr="00C7649B" w:rsidRDefault="002B41AA" w:rsidP="00F12004">
      <w:r w:rsidRPr="00C7649B">
        <w:rPr>
          <w:b/>
          <w:u w:val="single"/>
        </w:rPr>
        <w:t>Feeder Distribution Interface (FDI</w:t>
      </w:r>
      <w:r w:rsidR="007F4405" w:rsidRPr="00C7649B">
        <w:rPr>
          <w:b/>
          <w:u w:val="single"/>
        </w:rPr>
        <w:t>)</w:t>
      </w:r>
      <w:r w:rsidR="007F4405">
        <w:t xml:space="preserve"> –</w:t>
      </w:r>
      <w:r>
        <w:t xml:space="preserve"> </w:t>
      </w:r>
      <w:r w:rsidRPr="00C7649B">
        <w:t>In</w:t>
      </w:r>
      <w:r>
        <w:t xml:space="preserve"> </w:t>
      </w:r>
      <w:r w:rsidRPr="00C7649B">
        <w:t xml:space="preserve">copper loop architectures, the FDI is where distribution cables are connected to a feeder cable.  The FDI allows any feeder pair to be connected to any distribution pair.  (For reporting purposes, a portion of the FDI is assigned to distribution.) For </w:t>
      </w:r>
      <w:r w:rsidR="003A5869" w:rsidRPr="00C7649B">
        <w:t>FTT</w:t>
      </w:r>
      <w:r w:rsidR="003A5869">
        <w:t>p</w:t>
      </w:r>
      <w:r w:rsidR="003A5869" w:rsidRPr="00C7649B">
        <w:t xml:space="preserve"> </w:t>
      </w:r>
      <w:r w:rsidRPr="00C7649B">
        <w:t>designs, the FDI is replaced by the Fiber Distribution Hub</w:t>
      </w:r>
      <w:r>
        <w:t xml:space="preserve"> (FDH) or Primary Flexibility Point</w:t>
      </w:r>
      <w:r w:rsidRPr="00C7649B">
        <w:t xml:space="preserve"> (PFP).</w:t>
      </w:r>
    </w:p>
    <w:p w14:paraId="3900BEC6" w14:textId="77777777" w:rsidR="002B41AA" w:rsidRPr="00C7649B" w:rsidRDefault="002B41AA" w:rsidP="00F12004"/>
    <w:p w14:paraId="6CA373DD" w14:textId="77777777" w:rsidR="002B41AA" w:rsidRPr="00C7649B" w:rsidRDefault="002B41AA" w:rsidP="00F12004">
      <w:r w:rsidRPr="00C7649B">
        <w:rPr>
          <w:b/>
          <w:u w:val="single"/>
        </w:rPr>
        <w:t>Fiber Distribution Hub / FiberSplitter (FDH/PFP</w:t>
      </w:r>
      <w:r w:rsidR="007F4405" w:rsidRPr="00C7649B">
        <w:rPr>
          <w:b/>
          <w:u w:val="single"/>
        </w:rPr>
        <w:t>) –</w:t>
      </w:r>
      <w:r w:rsidRPr="00C7649B">
        <w:t xml:space="preserve"> In an </w:t>
      </w:r>
      <w:r w:rsidR="003A5869" w:rsidRPr="00C7649B">
        <w:t>FTT</w:t>
      </w:r>
      <w:r w:rsidR="003A5869">
        <w:t>p</w:t>
      </w:r>
      <w:r w:rsidR="003A5869" w:rsidRPr="00C7649B">
        <w:t xml:space="preserve"> </w:t>
      </w:r>
      <w:r w:rsidRPr="00C7649B">
        <w:t xml:space="preserve">design, the fiber cable from the OLT in the </w:t>
      </w:r>
      <w:r>
        <w:t>C</w:t>
      </w:r>
      <w:r w:rsidRPr="00C7649B">
        <w:t xml:space="preserve">entral </w:t>
      </w:r>
      <w:r>
        <w:t>O</w:t>
      </w:r>
      <w:r w:rsidRPr="00C7649B">
        <w:t>ffice or in the field is split at the FDH/PFP into 16 to 32 distribution fibers.  These 16 to 32 distribution fibers then connect to ONTs a</w:t>
      </w:r>
      <w:r>
        <w:t>t the</w:t>
      </w:r>
      <w:r w:rsidRPr="00C7649B">
        <w:t xml:space="preserve"> premises.</w:t>
      </w:r>
    </w:p>
    <w:p w14:paraId="55A0DF7E" w14:textId="77777777" w:rsidR="002B41AA" w:rsidRPr="00C7649B" w:rsidRDefault="002B41AA" w:rsidP="00F12004"/>
    <w:p w14:paraId="17AAC881" w14:textId="77777777" w:rsidR="002B41AA" w:rsidRDefault="002B41AA" w:rsidP="00F12004">
      <w:r>
        <w:t>The FDI</w:t>
      </w:r>
      <w:r w:rsidR="00BE7C86">
        <w:t xml:space="preserve"> and</w:t>
      </w:r>
      <w:r>
        <w:t xml:space="preserve"> FDH/PFP are generically referred to as Node2 in topology structure diagrams.</w:t>
      </w:r>
    </w:p>
    <w:p w14:paraId="0DDACDA4" w14:textId="77777777" w:rsidR="002B41AA" w:rsidRPr="00C7649B" w:rsidRDefault="002B41AA" w:rsidP="00F12004"/>
    <w:p w14:paraId="1E0FB8B7" w14:textId="77777777" w:rsidR="002B41AA" w:rsidRPr="00C7649B" w:rsidRDefault="002B41AA" w:rsidP="00F12004">
      <w:r w:rsidRPr="00C7649B">
        <w:rPr>
          <w:b/>
          <w:u w:val="single"/>
        </w:rPr>
        <w:t>Optical Line Terminal (OLT)</w:t>
      </w:r>
      <w:r w:rsidRPr="002D77D9">
        <w:rPr>
          <w:b/>
        </w:rPr>
        <w:t xml:space="preserve"> –</w:t>
      </w:r>
      <w:r w:rsidRPr="00C7649B">
        <w:t xml:space="preserve"> In </w:t>
      </w:r>
      <w:r w:rsidR="007F4405" w:rsidRPr="00C7649B">
        <w:t>an</w:t>
      </w:r>
      <w:r w:rsidRPr="00C7649B">
        <w:t xml:space="preserve"> </w:t>
      </w:r>
      <w:r w:rsidR="003A5869" w:rsidRPr="00C7649B">
        <w:t>FTT</w:t>
      </w:r>
      <w:r w:rsidR="003A5869">
        <w:t>p</w:t>
      </w:r>
      <w:r w:rsidR="003A5869" w:rsidRPr="00C7649B">
        <w:t xml:space="preserve"> </w:t>
      </w:r>
      <w:r w:rsidRPr="00C7649B">
        <w:t xml:space="preserve">design, the fiber cable from the PFP terminates on an OLT.  This OLT can either be housed in the </w:t>
      </w:r>
      <w:r>
        <w:t>C</w:t>
      </w:r>
      <w:r w:rsidRPr="00C7649B">
        <w:t xml:space="preserve">entral </w:t>
      </w:r>
      <w:r>
        <w:t>O</w:t>
      </w:r>
      <w:r w:rsidRPr="00C7649B">
        <w:t xml:space="preserve">ffice or </w:t>
      </w:r>
      <w:r>
        <w:t>in the field.</w:t>
      </w:r>
    </w:p>
    <w:p w14:paraId="5C2DF76E" w14:textId="77777777" w:rsidR="002B41AA" w:rsidRPr="00C7649B" w:rsidRDefault="002B41AA" w:rsidP="00F12004"/>
    <w:p w14:paraId="6A7A2494" w14:textId="77777777" w:rsidR="002B41AA" w:rsidRPr="00C7649B" w:rsidRDefault="002B41AA" w:rsidP="00F12004">
      <w:r w:rsidRPr="00C7649B">
        <w:rPr>
          <w:b/>
          <w:bCs/>
          <w:u w:val="single"/>
        </w:rPr>
        <w:t>Gigabit Ethernet</w:t>
      </w:r>
      <w:r w:rsidRPr="00C7649B">
        <w:rPr>
          <w:b/>
          <w:u w:val="single"/>
        </w:rPr>
        <w:t xml:space="preserve"> (GbE or GigE</w:t>
      </w:r>
      <w:r w:rsidR="007F4405" w:rsidRPr="00C7649B">
        <w:rPr>
          <w:b/>
          <w:u w:val="single"/>
        </w:rPr>
        <w:t>)</w:t>
      </w:r>
      <w:r w:rsidR="007F4405">
        <w:t xml:space="preserve"> –</w:t>
      </w:r>
      <w:r w:rsidRPr="00C7649B">
        <w:t xml:space="preserve"> A term implying the use of Ethernet to carry data at Gigabit speeds over Fiber Optic cable.  For example, GigE is </w:t>
      </w:r>
      <w:r>
        <w:t xml:space="preserve">generally </w:t>
      </w:r>
      <w:r w:rsidRPr="00C7649B">
        <w:t xml:space="preserve">used to transport data from </w:t>
      </w:r>
      <w:r w:rsidR="00BE7C86">
        <w:t>OLT</w:t>
      </w:r>
      <w:r w:rsidR="00BE7C86" w:rsidRPr="00C7649B">
        <w:t xml:space="preserve">s </w:t>
      </w:r>
      <w:r w:rsidRPr="00C7649B">
        <w:t>to the Central Office.</w:t>
      </w:r>
    </w:p>
    <w:p w14:paraId="6ADA3800" w14:textId="77777777" w:rsidR="002B41AA" w:rsidRPr="00C7649B" w:rsidRDefault="002B41AA" w:rsidP="00F12004"/>
    <w:p w14:paraId="50A349F7" w14:textId="77777777" w:rsidR="002B41AA" w:rsidRDefault="002B41AA" w:rsidP="00F12004">
      <w:r w:rsidRPr="6279101D">
        <w:rPr>
          <w:b/>
          <w:u w:val="single"/>
        </w:rPr>
        <w:t>Feeder Cable (FDI-DLC and DLC-CO</w:t>
      </w:r>
      <w:r w:rsidR="007F4405" w:rsidRPr="6279101D">
        <w:rPr>
          <w:b/>
          <w:u w:val="single"/>
        </w:rPr>
        <w:t>)</w:t>
      </w:r>
      <w:r w:rsidR="007F4405">
        <w:t xml:space="preserve"> –</w:t>
      </w:r>
      <w:r>
        <w:t xml:space="preserve"> </w:t>
      </w:r>
      <w:r w:rsidRPr="00C7649B">
        <w:t>The</w:t>
      </w:r>
      <w:r>
        <w:t xml:space="preserve"> </w:t>
      </w:r>
      <w:r w:rsidRPr="00C7649B">
        <w:t>feeder cable transports traffic</w:t>
      </w:r>
      <w:r w:rsidR="00BE7C86">
        <w:t xml:space="preserve"> </w:t>
      </w:r>
      <w:r w:rsidRPr="00C7649B">
        <w:t xml:space="preserve">between the FDI/PFP and the </w:t>
      </w:r>
      <w:r>
        <w:t>C</w:t>
      </w:r>
      <w:r w:rsidRPr="00C7649B">
        <w:t xml:space="preserve">entral </w:t>
      </w:r>
      <w:r>
        <w:t>O</w:t>
      </w:r>
      <w:r w:rsidRPr="00C7649B">
        <w:t>ffice</w:t>
      </w:r>
      <w:r w:rsidR="00BE7C86">
        <w:t>.</w:t>
      </w:r>
    </w:p>
    <w:p w14:paraId="23596D36" w14:textId="77777777" w:rsidR="002B41AA" w:rsidRDefault="002B41AA" w:rsidP="00F12004"/>
    <w:p w14:paraId="38BF7A59" w14:textId="77777777" w:rsidR="002B41AA" w:rsidRDefault="002B41AA" w:rsidP="00F12004">
      <w:r w:rsidRPr="00962FB5">
        <w:rPr>
          <w:b/>
          <w:u w:val="single"/>
        </w:rPr>
        <w:t>Ethernet Switch (eSwitch</w:t>
      </w:r>
      <w:r>
        <w:rPr>
          <w:b/>
        </w:rPr>
        <w:t xml:space="preserve">) </w:t>
      </w:r>
      <w:r>
        <w:t xml:space="preserve">– Internet Protocol traffic from each Service Area is routed to an Ethernet switch located in each Central Office.  </w:t>
      </w:r>
    </w:p>
    <w:p w14:paraId="24C577FC" w14:textId="77777777" w:rsidR="002B41AA" w:rsidRDefault="002B41AA" w:rsidP="00F12004"/>
    <w:p w14:paraId="4698B53F" w14:textId="77777777" w:rsidR="002B41AA" w:rsidRDefault="002B41AA" w:rsidP="00F12004">
      <w:r>
        <w:t>The OLT and Ethernet Switch are generically referred to as Node0 in topology structure diagrams.</w:t>
      </w:r>
    </w:p>
    <w:p w14:paraId="6B6DFC4A" w14:textId="77777777" w:rsidR="004B3705" w:rsidRDefault="004B3705" w:rsidP="00F12004"/>
    <w:p w14:paraId="75748AE1" w14:textId="77777777" w:rsidR="004B3705" w:rsidRDefault="004B3705" w:rsidP="00F12004"/>
    <w:p w14:paraId="1300DE70" w14:textId="77777777" w:rsidR="002B41AA" w:rsidRDefault="002B41AA" w:rsidP="00C55BF8">
      <w:pPr>
        <w:pStyle w:val="Heading3"/>
      </w:pPr>
      <w:bookmarkStart w:id="2150" w:name="_Toc356565461"/>
      <w:bookmarkStart w:id="2151" w:name="_Toc356763938"/>
      <w:bookmarkStart w:id="2152" w:name="_Toc356805711"/>
      <w:bookmarkStart w:id="2153" w:name="_Toc356807572"/>
      <w:bookmarkStart w:id="2154" w:name="_Toc356807691"/>
      <w:bookmarkStart w:id="2155" w:name="_Toc356565462"/>
      <w:bookmarkStart w:id="2156" w:name="_Toc356763939"/>
      <w:bookmarkStart w:id="2157" w:name="_Toc356805712"/>
      <w:bookmarkStart w:id="2158" w:name="_Toc356807573"/>
      <w:bookmarkStart w:id="2159" w:name="_Toc356807692"/>
      <w:bookmarkStart w:id="2160" w:name="_Toc356565464"/>
      <w:bookmarkStart w:id="2161" w:name="_Toc356763941"/>
      <w:bookmarkStart w:id="2162" w:name="_Toc356805714"/>
      <w:bookmarkStart w:id="2163" w:name="_Toc356807575"/>
      <w:bookmarkStart w:id="2164" w:name="_Toc356807694"/>
      <w:bookmarkStart w:id="2165" w:name="_Toc356565465"/>
      <w:bookmarkStart w:id="2166" w:name="_Toc356763942"/>
      <w:bookmarkStart w:id="2167" w:name="_Toc356805715"/>
      <w:bookmarkStart w:id="2168" w:name="_Toc356807576"/>
      <w:bookmarkStart w:id="2169" w:name="_Toc356807695"/>
      <w:bookmarkStart w:id="2170" w:name="_Toc356565466"/>
      <w:bookmarkStart w:id="2171" w:name="_Toc356763943"/>
      <w:bookmarkStart w:id="2172" w:name="_Toc356805716"/>
      <w:bookmarkStart w:id="2173" w:name="_Toc356807577"/>
      <w:bookmarkStart w:id="2174" w:name="_Toc356807696"/>
      <w:bookmarkStart w:id="2175" w:name="_Toc356565467"/>
      <w:bookmarkStart w:id="2176" w:name="_Toc356763944"/>
      <w:bookmarkStart w:id="2177" w:name="_Toc356805717"/>
      <w:bookmarkStart w:id="2178" w:name="_Toc356807578"/>
      <w:bookmarkStart w:id="2179" w:name="_Toc356807697"/>
      <w:bookmarkStart w:id="2180" w:name="_Toc356565468"/>
      <w:bookmarkStart w:id="2181" w:name="_Toc356763945"/>
      <w:bookmarkStart w:id="2182" w:name="_Toc356805718"/>
      <w:bookmarkStart w:id="2183" w:name="_Toc356807579"/>
      <w:bookmarkStart w:id="2184" w:name="_Toc356807698"/>
      <w:bookmarkStart w:id="2185" w:name="_Toc356565469"/>
      <w:bookmarkStart w:id="2186" w:name="_Toc356763946"/>
      <w:bookmarkStart w:id="2187" w:name="_Toc356805719"/>
      <w:bookmarkStart w:id="2188" w:name="_Toc356807580"/>
      <w:bookmarkStart w:id="2189" w:name="_Toc356807699"/>
      <w:bookmarkStart w:id="2190" w:name="_Toc356565470"/>
      <w:bookmarkStart w:id="2191" w:name="_Toc356763947"/>
      <w:bookmarkStart w:id="2192" w:name="_Toc356805720"/>
      <w:bookmarkStart w:id="2193" w:name="_Toc356807581"/>
      <w:bookmarkStart w:id="2194" w:name="_Toc356807700"/>
      <w:bookmarkStart w:id="2195" w:name="_Toc356565471"/>
      <w:bookmarkStart w:id="2196" w:name="_Toc356763948"/>
      <w:bookmarkStart w:id="2197" w:name="_Toc356805721"/>
      <w:bookmarkStart w:id="2198" w:name="_Toc356807582"/>
      <w:bookmarkStart w:id="2199" w:name="_Toc356807701"/>
      <w:bookmarkStart w:id="2200" w:name="_Toc356565472"/>
      <w:bookmarkStart w:id="2201" w:name="_Toc356763949"/>
      <w:bookmarkStart w:id="2202" w:name="_Toc356805722"/>
      <w:bookmarkStart w:id="2203" w:name="_Toc356807583"/>
      <w:bookmarkStart w:id="2204" w:name="_Toc356807702"/>
      <w:bookmarkStart w:id="2205" w:name="_Toc356565473"/>
      <w:bookmarkStart w:id="2206" w:name="_Toc356763950"/>
      <w:bookmarkStart w:id="2207" w:name="_Toc356805723"/>
      <w:bookmarkStart w:id="2208" w:name="_Toc356807584"/>
      <w:bookmarkStart w:id="2209" w:name="_Toc356807703"/>
      <w:bookmarkStart w:id="2210" w:name="_Toc356565474"/>
      <w:bookmarkStart w:id="2211" w:name="_Toc356763951"/>
      <w:bookmarkStart w:id="2212" w:name="_Toc356805724"/>
      <w:bookmarkStart w:id="2213" w:name="_Toc356807585"/>
      <w:bookmarkStart w:id="2214" w:name="_Toc356807704"/>
      <w:bookmarkStart w:id="2215" w:name="_Toc356565475"/>
      <w:bookmarkStart w:id="2216" w:name="_Toc356763952"/>
      <w:bookmarkStart w:id="2217" w:name="_Toc356805725"/>
      <w:bookmarkStart w:id="2218" w:name="_Toc356807586"/>
      <w:bookmarkStart w:id="2219" w:name="_Toc356807705"/>
      <w:bookmarkStart w:id="2220" w:name="_Toc356565476"/>
      <w:bookmarkStart w:id="2221" w:name="_Toc356763953"/>
      <w:bookmarkStart w:id="2222" w:name="_Toc356805726"/>
      <w:bookmarkStart w:id="2223" w:name="_Toc356807587"/>
      <w:bookmarkStart w:id="2224" w:name="_Toc356807706"/>
      <w:bookmarkStart w:id="2225" w:name="_Toc356565477"/>
      <w:bookmarkStart w:id="2226" w:name="_Toc356763954"/>
      <w:bookmarkStart w:id="2227" w:name="_Toc356805727"/>
      <w:bookmarkStart w:id="2228" w:name="_Toc356807588"/>
      <w:bookmarkStart w:id="2229" w:name="_Toc356807707"/>
      <w:bookmarkStart w:id="2230" w:name="_Toc189520480"/>
      <w:bookmarkStart w:id="2231" w:name="_Toc190060453"/>
      <w:bookmarkStart w:id="2232" w:name="_Toc257288807"/>
      <w:bookmarkStart w:id="2233" w:name="_Toc365452275"/>
      <w:bookmarkStart w:id="2234" w:name="_Toc447638152"/>
      <w:bookmarkStart w:id="2235" w:name="_Toc441324408"/>
      <w:bookmarkStart w:id="2236" w:name="_Toc14862105"/>
      <w:bookmarkEnd w:id="2117"/>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r>
        <w:t xml:space="preserve">End User Demand </w:t>
      </w:r>
      <w:r w:rsidRPr="00626201">
        <w:t>Point Data</w:t>
      </w:r>
      <w:bookmarkEnd w:id="2230"/>
      <w:bookmarkEnd w:id="2231"/>
      <w:bookmarkEnd w:id="2232"/>
      <w:bookmarkEnd w:id="2233"/>
      <w:bookmarkEnd w:id="2234"/>
      <w:bookmarkEnd w:id="2235"/>
    </w:p>
    <w:p w14:paraId="23623C8A" w14:textId="77777777" w:rsidR="002B41AA" w:rsidRDefault="002B41AA" w:rsidP="00F12004"/>
    <w:p w14:paraId="0AB94969" w14:textId="77777777" w:rsidR="002B41AA" w:rsidRPr="00C7649B" w:rsidRDefault="002B41AA" w:rsidP="00F12004">
      <w:r w:rsidRPr="00C7649B">
        <w:t xml:space="preserve">Within </w:t>
      </w:r>
      <w:r>
        <w:t>CQLL</w:t>
      </w:r>
      <w:r w:rsidRPr="00C7649B">
        <w:t xml:space="preserve">, the modeling exercise can begin with address-geocoded </w:t>
      </w:r>
      <w:r w:rsidR="00515C90">
        <w:t>location</w:t>
      </w:r>
      <w:r w:rsidRPr="00C7649B">
        <w:t xml:space="preserve"> data. Address geocoding is a method used to match a</w:t>
      </w:r>
      <w:r w:rsidR="00105190">
        <w:t>n</w:t>
      </w:r>
      <w:r w:rsidRPr="00C7649B">
        <w:t xml:space="preserve"> address to a location on a </w:t>
      </w:r>
      <w:r>
        <w:t xml:space="preserve">physical (real world) </w:t>
      </w:r>
      <w:r w:rsidRPr="00C7649B">
        <w:t>road network.  Address geocoding is a well-established technique to derive a locational attribute, such as longitude and latitude</w:t>
      </w:r>
      <w:r>
        <w:t xml:space="preserve"> or linear reference,</w:t>
      </w:r>
      <w:r>
        <w:rPr>
          <w:rStyle w:val="FootnoteReference"/>
        </w:rPr>
        <w:footnoteReference w:id="40"/>
      </w:r>
      <w:r w:rsidRPr="00C7649B">
        <w:t xml:space="preserve"> from an address.</w:t>
      </w:r>
    </w:p>
    <w:p w14:paraId="0141FB5E" w14:textId="77777777" w:rsidR="002B41AA" w:rsidRPr="00C7649B" w:rsidRDefault="002B41AA" w:rsidP="00F12004"/>
    <w:p w14:paraId="5B54FDCB" w14:textId="77777777" w:rsidR="002B41AA" w:rsidRPr="00C7649B" w:rsidRDefault="002B41AA" w:rsidP="00F12004">
      <w:r>
        <w:t>CQLL</w:t>
      </w:r>
      <w:r w:rsidRPr="00C7649B">
        <w:t xml:space="preserve"> then augments actual geocoded point data with surrogate locations for </w:t>
      </w:r>
      <w:r>
        <w:t xml:space="preserve">demand </w:t>
      </w:r>
      <w:r w:rsidRPr="00C7649B">
        <w:t>that cannot be located accurately.  These surrogate locations are based upon generally accepted data sources (e.g., Census data), client-specific engineering and optimization rules, and standard industry practices.</w:t>
      </w:r>
    </w:p>
    <w:p w14:paraId="66993ADF" w14:textId="77777777" w:rsidR="002B41AA" w:rsidRPr="00C7649B" w:rsidRDefault="002B41AA" w:rsidP="00F12004"/>
    <w:p w14:paraId="1F74786C" w14:textId="77777777" w:rsidR="002B41AA" w:rsidRPr="00C7649B" w:rsidRDefault="002B41AA" w:rsidP="00F12004">
      <w:r>
        <w:t xml:space="preserve">In the current </w:t>
      </w:r>
      <w:r w:rsidR="00636DF5">
        <w:t xml:space="preserve">A-CAM </w:t>
      </w:r>
      <w:r>
        <w:t>implementation, CQLL</w:t>
      </w:r>
      <w:r w:rsidRPr="00C7649B">
        <w:t xml:space="preserve"> use</w:t>
      </w:r>
      <w:r>
        <w:t xml:space="preserve">s geocoded information from GeoResults and </w:t>
      </w:r>
      <w:r w:rsidRPr="00C7649B">
        <w:t xml:space="preserve">Census information </w:t>
      </w:r>
      <w:r>
        <w:t>to derive</w:t>
      </w:r>
      <w:r w:rsidRPr="00C7649B">
        <w:t xml:space="preserve"> estimated </w:t>
      </w:r>
      <w:r>
        <w:t>demand locations</w:t>
      </w:r>
      <w:r w:rsidRPr="00C7649B">
        <w:t xml:space="preserve">.   As noted above, the surrogation of points is based upon generally accepted practices and occurs at the finest level of </w:t>
      </w:r>
      <w:r>
        <w:t>Census</w:t>
      </w:r>
      <w:r w:rsidRPr="00C7649B">
        <w:t xml:space="preserve"> geography.  That is, the surrogation of data takes place at the </w:t>
      </w:r>
      <w:r w:rsidR="0056419C">
        <w:t>Census Block</w:t>
      </w:r>
      <w:r w:rsidRPr="00C7649B">
        <w:t xml:space="preserve"> level using the roads and </w:t>
      </w:r>
      <w:r w:rsidR="00105190">
        <w:t>location</w:t>
      </w:r>
      <w:r w:rsidR="00105190" w:rsidRPr="00C7649B">
        <w:t xml:space="preserve"> </w:t>
      </w:r>
      <w:r w:rsidRPr="00C7649B">
        <w:t xml:space="preserve">counts within each </w:t>
      </w:r>
      <w:r w:rsidR="0056419C">
        <w:t>Census Block</w:t>
      </w:r>
      <w:r w:rsidRPr="00C7649B">
        <w:t xml:space="preserve">.  </w:t>
      </w:r>
      <w:r>
        <w:t xml:space="preserve">A technique called “stacking” provides for a relevant representation of demand located in apartment buildings. </w:t>
      </w:r>
      <w:r w:rsidRPr="00C7649B">
        <w:t xml:space="preserve">Care is taken so as not to place </w:t>
      </w:r>
      <w:r w:rsidR="00105190">
        <w:t>locations</w:t>
      </w:r>
      <w:r w:rsidR="00105190" w:rsidRPr="00C7649B">
        <w:t xml:space="preserve"> </w:t>
      </w:r>
      <w:r w:rsidRPr="00C7649B">
        <w:t>on specific types of roads such as interstate highways.</w:t>
      </w:r>
    </w:p>
    <w:p w14:paraId="523C80EE" w14:textId="77777777" w:rsidR="002B41AA" w:rsidRDefault="002B41AA" w:rsidP="00C55BF8">
      <w:pPr>
        <w:pStyle w:val="Heading3"/>
      </w:pPr>
      <w:bookmarkStart w:id="2237" w:name="_Toc189520481"/>
      <w:bookmarkStart w:id="2238" w:name="_Toc190060454"/>
      <w:bookmarkStart w:id="2239" w:name="_Toc257288808"/>
      <w:bookmarkStart w:id="2240" w:name="_Toc365452276"/>
      <w:bookmarkStart w:id="2241" w:name="_Toc447638153"/>
      <w:bookmarkStart w:id="2242" w:name="_Toc441324409"/>
      <w:r>
        <w:t xml:space="preserve">Service </w:t>
      </w:r>
      <w:r w:rsidRPr="00626201">
        <w:t>Areas</w:t>
      </w:r>
      <w:bookmarkEnd w:id="2237"/>
      <w:bookmarkEnd w:id="2238"/>
      <w:bookmarkEnd w:id="2239"/>
      <w:bookmarkEnd w:id="2240"/>
      <w:bookmarkEnd w:id="2241"/>
      <w:bookmarkEnd w:id="2242"/>
    </w:p>
    <w:p w14:paraId="762AFF0D" w14:textId="77777777" w:rsidR="002B41AA" w:rsidRDefault="002B41AA" w:rsidP="00F12004"/>
    <w:p w14:paraId="6A8798B2" w14:textId="77777777" w:rsidR="002B41AA" w:rsidRPr="00C7649B" w:rsidRDefault="002B41AA" w:rsidP="00F12004">
      <w:r w:rsidRPr="00C7649B">
        <w:t>Using industry standard engineering rules, road distance and service demand information (e.g., DS0s, pairs, Living Units</w:t>
      </w:r>
      <w:r>
        <w:t xml:space="preserve">, </w:t>
      </w:r>
      <w:r w:rsidRPr="00C7649B">
        <w:t>etc</w:t>
      </w:r>
      <w:r>
        <w:t>.</w:t>
      </w:r>
      <w:r w:rsidRPr="00C7649B">
        <w:t>), service clusters are formed.  A service cluster is a group of demand points which share a common loop network technology.  For example</w:t>
      </w:r>
      <w:r>
        <w:t>,</w:t>
      </w:r>
      <w:r w:rsidRPr="00C7649B">
        <w:t xml:space="preserve"> for a </w:t>
      </w:r>
      <w:r>
        <w:t>broadband</w:t>
      </w:r>
      <w:r w:rsidRPr="00C7649B">
        <w:t xml:space="preserve"> network a service area could be described for all </w:t>
      </w:r>
      <w:r>
        <w:t>demand locations</w:t>
      </w:r>
      <w:r w:rsidRPr="00C7649B">
        <w:t xml:space="preserve"> sharing the same </w:t>
      </w:r>
      <w:r>
        <w:t>DSLAM</w:t>
      </w:r>
      <w:r w:rsidRPr="00C7649B">
        <w:t>.   Within each cluster, appropriate forward</w:t>
      </w:r>
      <w:r w:rsidR="00685BB0">
        <w:t>-</w:t>
      </w:r>
      <w:r w:rsidRPr="00C7649B">
        <w:t>looking digital equipment and copper and/or fiber cable is placed. Service clusters are used to surrogate: Distribution Areas (DAs), Fiber Serving Areas, Carrier Serving Areas, and Allocation Areas (FSA/CSA/AA).</w:t>
      </w:r>
    </w:p>
    <w:p w14:paraId="6EF9D1FB" w14:textId="77777777" w:rsidR="002B41AA" w:rsidRPr="00C7649B" w:rsidRDefault="002B41AA" w:rsidP="00F12004"/>
    <w:p w14:paraId="00F98AEA" w14:textId="77777777" w:rsidR="002B41AA" w:rsidRDefault="002B41AA" w:rsidP="00C55BF8">
      <w:pPr>
        <w:pStyle w:val="Heading2"/>
      </w:pPr>
      <w:bookmarkStart w:id="2243" w:name="_Toc190060456"/>
      <w:bookmarkStart w:id="2244" w:name="_Toc257288810"/>
      <w:bookmarkStart w:id="2245" w:name="_Toc365452277"/>
      <w:bookmarkStart w:id="2246" w:name="_Toc447638154"/>
      <w:bookmarkStart w:id="2247" w:name="_Toc441324410"/>
      <w:r w:rsidRPr="00CB6767">
        <w:t xml:space="preserve">Methods - </w:t>
      </w:r>
      <w:r>
        <w:t xml:space="preserve">Efficient Road Pathing </w:t>
      </w:r>
      <w:r w:rsidRPr="00CB6767">
        <w:t>and Network</w:t>
      </w:r>
      <w:bookmarkEnd w:id="2236"/>
      <w:bookmarkEnd w:id="2243"/>
      <w:bookmarkEnd w:id="2244"/>
      <w:r>
        <w:t>s</w:t>
      </w:r>
      <w:bookmarkEnd w:id="2245"/>
      <w:bookmarkEnd w:id="2246"/>
      <w:bookmarkEnd w:id="2247"/>
    </w:p>
    <w:p w14:paraId="0052E8E3" w14:textId="77777777" w:rsidR="002B41AA" w:rsidRDefault="002B41AA" w:rsidP="00F12004"/>
    <w:p w14:paraId="07BCF096" w14:textId="77777777" w:rsidR="002B41AA" w:rsidRPr="00C7649B" w:rsidRDefault="002B41AA" w:rsidP="00F12004">
      <w:r>
        <w:t>CQLL</w:t>
      </w:r>
      <w:r w:rsidRPr="00C7649B">
        <w:t xml:space="preserve"> designs a network to serve </w:t>
      </w:r>
      <w:r>
        <w:t xml:space="preserve">demand locations </w:t>
      </w:r>
      <w:r w:rsidRPr="00C7649B">
        <w:t>within a service area (e.g., wire cen</w:t>
      </w:r>
      <w:r>
        <w:t>ter, etc.</w:t>
      </w:r>
      <w:r w:rsidRPr="00C7649B">
        <w:t xml:space="preserve">) based on where they actually reside.  The model “lays” cable along the actual roads in the service area to connect </w:t>
      </w:r>
      <w:r w:rsidR="001466BD">
        <w:t>locations</w:t>
      </w:r>
      <w:r w:rsidRPr="00C7649B">
        <w:t xml:space="preserve"> with their serving </w:t>
      </w:r>
      <w:r w:rsidR="005013B6">
        <w:t>Central Office</w:t>
      </w:r>
      <w:r w:rsidRPr="00C7649B">
        <w:t xml:space="preserve">.  As this section demonstrates, the network can be seen on a map of the actual roads in a service area.  In fact, it will aid the reader in understanding the model if he/she begins to immediately consider </w:t>
      </w:r>
      <w:r w:rsidRPr="00C7649B">
        <w:rPr>
          <w:i/>
        </w:rPr>
        <w:t>visually</w:t>
      </w:r>
      <w:r w:rsidRPr="00C7649B">
        <w:t xml:space="preserve"> the spatial layout of a road network.  The figure below shows the road network for a typical service area.</w:t>
      </w:r>
    </w:p>
    <w:p w14:paraId="7666583B" w14:textId="77777777" w:rsidR="002B41AA" w:rsidRDefault="00202186" w:rsidP="00F12004">
      <w:r>
        <w:rPr>
          <w:noProof/>
        </w:rPr>
        <w:lastRenderedPageBreak/>
        <w:drawing>
          <wp:inline distT="0" distB="0" distL="0" distR="0" wp14:anchorId="17D50350" wp14:editId="61ECC032">
            <wp:extent cx="4119880" cy="3175000"/>
            <wp:effectExtent l="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9880" cy="3175000"/>
                    </a:xfrm>
                    <a:prstGeom prst="rect">
                      <a:avLst/>
                    </a:prstGeom>
                    <a:noFill/>
                    <a:ln>
                      <a:noFill/>
                    </a:ln>
                  </pic:spPr>
                </pic:pic>
              </a:graphicData>
            </a:graphic>
          </wp:inline>
        </w:drawing>
      </w:r>
    </w:p>
    <w:p w14:paraId="4F53CA8A" w14:textId="77777777" w:rsidR="002B41AA" w:rsidRDefault="002B41AA" w:rsidP="00F12004">
      <w:pPr>
        <w:pStyle w:val="Caption"/>
      </w:pPr>
      <w:r>
        <w:t xml:space="preserve">Figure </w:t>
      </w:r>
      <w:fldSimple w:instr=" SEQ Figure \* ARABIC ">
        <w:r w:rsidR="007E14F8">
          <w:rPr>
            <w:noProof/>
          </w:rPr>
          <w:t>5</w:t>
        </w:r>
      </w:fldSimple>
      <w:r>
        <w:t xml:space="preserve"> -- Road Network</w:t>
      </w:r>
    </w:p>
    <w:p w14:paraId="5C8DFAC1" w14:textId="77777777" w:rsidR="002B41AA" w:rsidRPr="00626201" w:rsidRDefault="002B41AA" w:rsidP="00C55BF8">
      <w:pPr>
        <w:pStyle w:val="Heading2"/>
      </w:pPr>
      <w:bookmarkStart w:id="2248" w:name="_Toc14862107"/>
      <w:bookmarkStart w:id="2249" w:name="_Toc190060457"/>
      <w:bookmarkStart w:id="2250" w:name="_Toc257288811"/>
      <w:bookmarkStart w:id="2251" w:name="_Toc365452278"/>
      <w:bookmarkStart w:id="2252" w:name="_Toc447638155"/>
      <w:bookmarkStart w:id="2253" w:name="_Toc441324411"/>
      <w:r w:rsidRPr="00626201">
        <w:t>Demand Data Preparation</w:t>
      </w:r>
      <w:bookmarkEnd w:id="2248"/>
      <w:bookmarkEnd w:id="2249"/>
      <w:bookmarkEnd w:id="2250"/>
      <w:bookmarkEnd w:id="2251"/>
      <w:bookmarkEnd w:id="2252"/>
      <w:bookmarkEnd w:id="2253"/>
    </w:p>
    <w:p w14:paraId="4DD9AA29" w14:textId="77777777" w:rsidR="002B41AA" w:rsidRDefault="002B41AA" w:rsidP="00F12004"/>
    <w:p w14:paraId="3261BDE3" w14:textId="77777777" w:rsidR="002B41AA" w:rsidRPr="00C7649B" w:rsidRDefault="001466BD" w:rsidP="00F12004">
      <w:r>
        <w:t>T</w:t>
      </w:r>
      <w:r w:rsidR="002B41AA" w:rsidRPr="00C7649B">
        <w:t xml:space="preserve">he </w:t>
      </w:r>
      <w:r w:rsidR="002B41AA">
        <w:t>demand location</w:t>
      </w:r>
      <w:r w:rsidR="002B41AA" w:rsidRPr="00C7649B">
        <w:t xml:space="preserve"> data (both business and residential) was pulled from public sources.  For residential data, </w:t>
      </w:r>
      <w:r w:rsidR="002B41AA">
        <w:t xml:space="preserve">GeoResults address data was trued up with </w:t>
      </w:r>
      <w:r w:rsidR="002B41AA" w:rsidRPr="00C7649B">
        <w:t xml:space="preserve">Census </w:t>
      </w:r>
      <w:r w:rsidR="002B41AA">
        <w:t>household counts</w:t>
      </w:r>
      <w:r w:rsidR="002B41AA" w:rsidRPr="00C7649B">
        <w:t xml:space="preserve">.   For business data, </w:t>
      </w:r>
      <w:r w:rsidR="002B41AA">
        <w:t>GeoResults address data</w:t>
      </w:r>
      <w:r w:rsidR="002B41AA" w:rsidRPr="00C7649B">
        <w:t xml:space="preserve"> was used.  In each case, counts of locations by </w:t>
      </w:r>
      <w:r w:rsidR="002B41AA">
        <w:t xml:space="preserve">address and/or </w:t>
      </w:r>
      <w:r w:rsidR="0056419C">
        <w:t>Census Block</w:t>
      </w:r>
      <w:r w:rsidR="002B41AA" w:rsidRPr="00C7649B">
        <w:t xml:space="preserve"> are provided.  Before the </w:t>
      </w:r>
      <w:r w:rsidR="00105190">
        <w:t>location</w:t>
      </w:r>
      <w:r w:rsidR="00105190" w:rsidRPr="00C7649B">
        <w:t xml:space="preserve"> </w:t>
      </w:r>
      <w:r w:rsidR="002B41AA" w:rsidRPr="00C7649B">
        <w:t xml:space="preserve">data can be used, it must be located on the earth’s surface, along a road path so that the network routing algorithms know where to route.  For </w:t>
      </w:r>
      <w:r w:rsidR="002B41AA">
        <w:t>demand location that is non-address or cannot be geocoded</w:t>
      </w:r>
      <w:r w:rsidR="002B41AA" w:rsidRPr="00C7649B">
        <w:t xml:space="preserve">, a random placement algorithm is used to place the demand locations along the roads of the </w:t>
      </w:r>
      <w:r w:rsidR="002B41AA">
        <w:t>C</w:t>
      </w:r>
      <w:r w:rsidR="002B41AA" w:rsidRPr="00C7649B">
        <w:t xml:space="preserve">ensus </w:t>
      </w:r>
      <w:r w:rsidR="002B41AA">
        <w:t>B</w:t>
      </w:r>
      <w:r w:rsidR="002B41AA" w:rsidRPr="00C7649B">
        <w:t>lock.   Care is taken so as not to use roads that are restricted (e.g., interstate highways)</w:t>
      </w:r>
      <w:r w:rsidR="003F1699">
        <w:t>.</w:t>
      </w:r>
      <w:r w:rsidR="004531D5">
        <w:rPr>
          <w:rStyle w:val="FootnoteReference"/>
        </w:rPr>
        <w:footnoteReference w:id="41"/>
      </w:r>
      <w:r w:rsidR="002B41AA" w:rsidRPr="00C7649B">
        <w:t xml:space="preserve">  In addition, multifamily </w:t>
      </w:r>
      <w:r w:rsidR="002B41AA">
        <w:t>and buildings containing residential and business demand are tracked.  This allows CQLL to identify the appropriate multi-dwelling equipment rather than replicate single demand unit equipment.</w:t>
      </w:r>
    </w:p>
    <w:p w14:paraId="6ABE82E1" w14:textId="77777777" w:rsidR="002B41AA" w:rsidRPr="00C7649B" w:rsidRDefault="002B41AA" w:rsidP="00F12004"/>
    <w:p w14:paraId="29AFF4A4" w14:textId="77777777" w:rsidR="002B41AA" w:rsidRPr="00C7649B" w:rsidRDefault="002B41AA" w:rsidP="00F12004">
      <w:r w:rsidRPr="00C7649B">
        <w:t xml:space="preserve">Figure </w:t>
      </w:r>
      <w:r w:rsidR="009E20C8">
        <w:t>6</w:t>
      </w:r>
      <w:r w:rsidRPr="00C7649B">
        <w:t xml:space="preserve">, presents a section of the view shown in Figure </w:t>
      </w:r>
      <w:r>
        <w:t>7</w:t>
      </w:r>
      <w:r w:rsidRPr="00C7649B">
        <w:t xml:space="preserve"> with </w:t>
      </w:r>
      <w:r>
        <w:t xml:space="preserve">demand </w:t>
      </w:r>
      <w:r w:rsidRPr="00C7649B">
        <w:t xml:space="preserve">locations shown as circles.  In this example, these circles represent </w:t>
      </w:r>
      <w:r w:rsidRPr="00C7649B">
        <w:rPr>
          <w:i/>
        </w:rPr>
        <w:t>all</w:t>
      </w:r>
      <w:r w:rsidRPr="00C7649B">
        <w:t xml:space="preserve"> of the service demand points (e.g., both business and residences).  The </w:t>
      </w:r>
      <w:r>
        <w:t xml:space="preserve">demand </w:t>
      </w:r>
      <w:r w:rsidRPr="00C7649B">
        <w:t xml:space="preserve">and service data are now ready for processing by </w:t>
      </w:r>
      <w:r>
        <w:t>CQLL</w:t>
      </w:r>
      <w:r w:rsidRPr="00C7649B">
        <w:t>.</w:t>
      </w:r>
    </w:p>
    <w:p w14:paraId="5E48F791" w14:textId="77777777" w:rsidR="002B41AA" w:rsidRPr="00C7649B" w:rsidRDefault="002B41AA" w:rsidP="00F12004"/>
    <w:p w14:paraId="304E5429" w14:textId="77777777" w:rsidR="002B41AA" w:rsidRDefault="00202186" w:rsidP="00F12004">
      <w:bookmarkStart w:id="2254" w:name="_Toc462220676"/>
      <w:bookmarkStart w:id="2255" w:name="_Toc462220943"/>
      <w:bookmarkStart w:id="2256" w:name="_Toc462221028"/>
      <w:bookmarkStart w:id="2257" w:name="_Toc462568307"/>
      <w:bookmarkStart w:id="2258" w:name="_Toc462730965"/>
      <w:bookmarkStart w:id="2259" w:name="_Toc462742842"/>
      <w:bookmarkStart w:id="2260" w:name="_Toc462742956"/>
      <w:bookmarkStart w:id="2261" w:name="_Toc462743923"/>
      <w:r>
        <w:rPr>
          <w:noProof/>
        </w:rPr>
        <w:lastRenderedPageBreak/>
        <w:drawing>
          <wp:inline distT="0" distB="0" distL="0" distR="0" wp14:anchorId="5296177A" wp14:editId="630F90F0">
            <wp:extent cx="4448810" cy="3441700"/>
            <wp:effectExtent l="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810" cy="3441700"/>
                    </a:xfrm>
                    <a:prstGeom prst="rect">
                      <a:avLst/>
                    </a:prstGeom>
                    <a:noFill/>
                    <a:ln>
                      <a:noFill/>
                    </a:ln>
                  </pic:spPr>
                </pic:pic>
              </a:graphicData>
            </a:graphic>
          </wp:inline>
        </w:drawing>
      </w:r>
      <w:bookmarkStart w:id="2262" w:name="_Toc462825263"/>
      <w:bookmarkStart w:id="2263" w:name="_Toc462825472"/>
      <w:bookmarkStart w:id="2264" w:name="_Toc478808927"/>
      <w:bookmarkStart w:id="2265" w:name="_Toc479058147"/>
    </w:p>
    <w:p w14:paraId="47FF849B" w14:textId="77777777" w:rsidR="002B41AA" w:rsidRDefault="002B41AA" w:rsidP="00F12004">
      <w:pPr>
        <w:pStyle w:val="Caption"/>
      </w:pPr>
      <w:r>
        <w:t xml:space="preserve">Figure </w:t>
      </w:r>
      <w:fldSimple w:instr=" SEQ Figure \* ARABIC ">
        <w:r w:rsidR="007E14F8">
          <w:rPr>
            <w:noProof/>
          </w:rPr>
          <w:t>6</w:t>
        </w:r>
      </w:fldSimple>
      <w:r>
        <w:t xml:space="preserve"> -- Demand Locations</w:t>
      </w:r>
    </w:p>
    <w:p w14:paraId="308F14BD" w14:textId="77777777" w:rsidR="002B41AA" w:rsidRPr="00626201" w:rsidRDefault="002B41AA" w:rsidP="00C55BF8">
      <w:pPr>
        <w:pStyle w:val="Heading2"/>
      </w:pPr>
      <w:bookmarkStart w:id="2266" w:name="_Toc225260337"/>
      <w:bookmarkStart w:id="2267" w:name="_Toc257288812"/>
      <w:bookmarkStart w:id="2268" w:name="_Toc365452279"/>
      <w:bookmarkStart w:id="2269" w:name="_Toc447638156"/>
      <w:bookmarkStart w:id="2270" w:name="_Toc441324412"/>
      <w:bookmarkStart w:id="2271" w:name="_Toc190060458"/>
      <w:bookmarkEnd w:id="2254"/>
      <w:bookmarkEnd w:id="2255"/>
      <w:bookmarkEnd w:id="2256"/>
      <w:bookmarkEnd w:id="2257"/>
      <w:bookmarkEnd w:id="2258"/>
      <w:bookmarkEnd w:id="2259"/>
      <w:bookmarkEnd w:id="2260"/>
      <w:bookmarkEnd w:id="2261"/>
      <w:bookmarkEnd w:id="2262"/>
      <w:bookmarkEnd w:id="2263"/>
      <w:bookmarkEnd w:id="2264"/>
      <w:bookmarkEnd w:id="2265"/>
      <w:r>
        <w:t xml:space="preserve">Efficient </w:t>
      </w:r>
      <w:r w:rsidRPr="00626201">
        <w:t>Routing</w:t>
      </w:r>
      <w:bookmarkEnd w:id="2266"/>
      <w:bookmarkEnd w:id="2267"/>
      <w:bookmarkEnd w:id="2268"/>
      <w:bookmarkEnd w:id="2269"/>
      <w:bookmarkEnd w:id="2270"/>
    </w:p>
    <w:p w14:paraId="7C1B55BF" w14:textId="77777777" w:rsidR="002B41AA" w:rsidRDefault="002B41AA" w:rsidP="00F12004"/>
    <w:p w14:paraId="3FB57E57" w14:textId="77777777" w:rsidR="002B41AA" w:rsidRPr="00C7649B" w:rsidRDefault="002B41AA" w:rsidP="00F12004">
      <w:r w:rsidRPr="00C7649B">
        <w:t xml:space="preserve">Using the </w:t>
      </w:r>
      <w:r>
        <w:t>demand</w:t>
      </w:r>
      <w:r w:rsidRPr="00C7649B">
        <w:t xml:space="preserve"> locations and the road network, specifically designed and reviewed algorithms determine network routing and placement based upon standard industry engineering rules.   As a first step, </w:t>
      </w:r>
      <w:r>
        <w:t>CQLL</w:t>
      </w:r>
      <w:r w:rsidRPr="00C7649B">
        <w:t xml:space="preserve"> uses </w:t>
      </w:r>
      <w:r>
        <w:t xml:space="preserve">an Efficient Road Pathing </w:t>
      </w:r>
      <w:r w:rsidRPr="00C7649B">
        <w:t>(“</w:t>
      </w:r>
      <w:r>
        <w:t>ERP</w:t>
      </w:r>
      <w:r w:rsidRPr="00C7649B">
        <w:t xml:space="preserve">”) algorithm to develop the optimized routing from the </w:t>
      </w:r>
      <w:r w:rsidR="005013B6">
        <w:t>Central Office</w:t>
      </w:r>
      <w:r w:rsidRPr="00C7649B">
        <w:t xml:space="preserve"> to all </w:t>
      </w:r>
      <w:r>
        <w:t xml:space="preserve">demand </w:t>
      </w:r>
      <w:r w:rsidRPr="00C7649B">
        <w:t xml:space="preserve">locations.  Once a full service area </w:t>
      </w:r>
      <w:r>
        <w:t>ERP</w:t>
      </w:r>
      <w:r w:rsidR="009E20C8">
        <w:t xml:space="preserve"> </w:t>
      </w:r>
      <w:r w:rsidRPr="00C7649B">
        <w:t xml:space="preserve">is determined, </w:t>
      </w:r>
      <w:r>
        <w:t>CQLL</w:t>
      </w:r>
      <w:r w:rsidR="001466BD">
        <w:t xml:space="preserve"> </w:t>
      </w:r>
      <w:r>
        <w:t xml:space="preserve">develops natural clusters by linking demand points that are close together (e.g., neighbors).   These neighbor groups are further combined with other nearby </w:t>
      </w:r>
      <w:r w:rsidR="00105190">
        <w:t xml:space="preserve">demand </w:t>
      </w:r>
      <w:r>
        <w:t xml:space="preserve">clusters to form larger clusters (“neighborhoods”).  This process continues until the clusters reach the limits of length and/or capacity as specified by the engineering design </w:t>
      </w:r>
      <w:r w:rsidR="005A63EE">
        <w:t xml:space="preserve">(e.g., 5kft max length from the fiber splitter). </w:t>
      </w:r>
      <w:r w:rsidRPr="00C7649B">
        <w:t xml:space="preserve">Once all </w:t>
      </w:r>
      <w:r>
        <w:t>demand</w:t>
      </w:r>
      <w:r w:rsidRPr="00C7649B">
        <w:t xml:space="preserve"> locations to be served by a </w:t>
      </w:r>
      <w:r>
        <w:t>host</w:t>
      </w:r>
      <w:r w:rsidRPr="00C7649B">
        <w:t xml:space="preserve"> node are determined, appropriate components such as Feeder Distribution Hubs (FDHs), Fiber Nodes and Feeder Distribution Interfaces (FDIs) are located within each serving area.  Once the serving nodes are placed within these “remote” served serving areas, an optimal path </w:t>
      </w:r>
      <w:r>
        <w:t>is formed to the hosting Node</w:t>
      </w:r>
      <w:r w:rsidRPr="00C7649B">
        <w:t>. The</w:t>
      </w:r>
      <w:r>
        <w:t xml:space="preserve"> path</w:t>
      </w:r>
      <w:r w:rsidRPr="00C7649B">
        <w:t xml:space="preserve"> within each serving area then becomes the distribution cable path.  This process continues until all portions of the service area have been “clustered”.  </w:t>
      </w:r>
    </w:p>
    <w:p w14:paraId="30BCB67C" w14:textId="77777777" w:rsidR="002B41AA" w:rsidRPr="00C7649B" w:rsidRDefault="002B41AA" w:rsidP="00F12004"/>
    <w:p w14:paraId="52B17595" w14:textId="77777777" w:rsidR="002B41AA" w:rsidRDefault="002B41AA" w:rsidP="00F12004">
      <w:r w:rsidRPr="00C7649B">
        <w:t xml:space="preserve">For those </w:t>
      </w:r>
      <w:r>
        <w:t xml:space="preserve">demand locations </w:t>
      </w:r>
      <w:r w:rsidRPr="00C7649B">
        <w:t xml:space="preserve">served by a terminal in the </w:t>
      </w:r>
      <w:r>
        <w:t>C</w:t>
      </w:r>
      <w:r w:rsidRPr="00C7649B">
        <w:t xml:space="preserve">entral </w:t>
      </w:r>
      <w:r>
        <w:t>O</w:t>
      </w:r>
      <w:r w:rsidRPr="00C7649B">
        <w:t>ffice, a</w:t>
      </w:r>
      <w:r>
        <w:t xml:space="preserve"> distinct ERP </w:t>
      </w:r>
      <w:r w:rsidRPr="00C7649B">
        <w:t xml:space="preserve">is determined.  Once the main </w:t>
      </w:r>
      <w:r>
        <w:t>C</w:t>
      </w:r>
      <w:r w:rsidRPr="00C7649B">
        <w:t xml:space="preserve">entral </w:t>
      </w:r>
      <w:r>
        <w:t>O</w:t>
      </w:r>
      <w:r w:rsidRPr="00C7649B">
        <w:t xml:space="preserve">ffice served areas </w:t>
      </w:r>
      <w:r>
        <w:t xml:space="preserve">are </w:t>
      </w:r>
      <w:r w:rsidRPr="00C7649B">
        <w:t xml:space="preserve">determined, </w:t>
      </w:r>
      <w:r>
        <w:t>an ERP is created.  T</w:t>
      </w:r>
      <w:r w:rsidRPr="00C7649B">
        <w:t xml:space="preserve">hese tree paths are then </w:t>
      </w:r>
      <w:r>
        <w:t>‘</w:t>
      </w:r>
      <w:r w:rsidRPr="00C7649B">
        <w:t>walked</w:t>
      </w:r>
      <w:r>
        <w:t>’</w:t>
      </w:r>
      <w:r w:rsidRPr="00C7649B">
        <w:t xml:space="preserve"> to determine points at which </w:t>
      </w:r>
      <w:r>
        <w:t>F</w:t>
      </w:r>
      <w:r w:rsidRPr="00C7649B">
        <w:t xml:space="preserve">eeder </w:t>
      </w:r>
      <w:r>
        <w:t>D</w:t>
      </w:r>
      <w:r w:rsidRPr="00C7649B">
        <w:t xml:space="preserve">istribution </w:t>
      </w:r>
      <w:r>
        <w:t>I</w:t>
      </w:r>
      <w:r w:rsidRPr="00C7649B">
        <w:t>nterface</w:t>
      </w:r>
      <w:r>
        <w:t>s</w:t>
      </w:r>
      <w:r w:rsidRPr="00C7649B">
        <w:t xml:space="preserve"> (for copper areas) or </w:t>
      </w:r>
      <w:r>
        <w:t>F</w:t>
      </w:r>
      <w:r w:rsidRPr="00C7649B">
        <w:t xml:space="preserve">iber </w:t>
      </w:r>
      <w:r>
        <w:t>D</w:t>
      </w:r>
      <w:r w:rsidRPr="00C7649B">
        <w:t xml:space="preserve">istribution </w:t>
      </w:r>
      <w:r>
        <w:t>H</w:t>
      </w:r>
      <w:r w:rsidRPr="00C7649B">
        <w:t>ub</w:t>
      </w:r>
      <w:r>
        <w:t>s</w:t>
      </w:r>
      <w:r w:rsidRPr="00C7649B">
        <w:t xml:space="preserve"> (for fiber served areas) terminals are to be place</w:t>
      </w:r>
      <w:r>
        <w:t>d</w:t>
      </w:r>
      <w:r w:rsidRPr="00C7649B">
        <w:t xml:space="preserve">.  These placements are driven by user inputs guiding </w:t>
      </w:r>
      <w:r>
        <w:t>demand location</w:t>
      </w:r>
      <w:r w:rsidR="00D56AB1">
        <w:t xml:space="preserve"> </w:t>
      </w:r>
      <w:r w:rsidRPr="00C7649B">
        <w:t xml:space="preserve">counts and distance limits.  </w:t>
      </w:r>
    </w:p>
    <w:p w14:paraId="7CF8BA5B" w14:textId="77777777" w:rsidR="002B41AA" w:rsidRPr="00C7649B" w:rsidRDefault="002B41AA" w:rsidP="00F12004"/>
    <w:p w14:paraId="6D121E1B" w14:textId="77777777" w:rsidR="002B41AA" w:rsidRPr="00C7649B" w:rsidRDefault="002B41AA" w:rsidP="00F12004">
      <w:r w:rsidRPr="00C7649B">
        <w:t xml:space="preserve">As a final step in the pathing algorithms, an </w:t>
      </w:r>
      <w:r>
        <w:t>ERP</w:t>
      </w:r>
      <w:r w:rsidRPr="00C7649B">
        <w:t xml:space="preserve"> for feeder plant is determined.  That </w:t>
      </w:r>
      <w:r>
        <w:t xml:space="preserve">ERP </w:t>
      </w:r>
      <w:r w:rsidRPr="00C7649B">
        <w:t>links the nodes outside of the Central Office</w:t>
      </w:r>
      <w:r>
        <w:t xml:space="preserve"> (e.g. DSLAM or FSH, Node2)</w:t>
      </w:r>
      <w:r w:rsidRPr="00C7649B">
        <w:t xml:space="preserve"> to the Central </w:t>
      </w:r>
      <w:r w:rsidRPr="00C7649B">
        <w:lastRenderedPageBreak/>
        <w:t xml:space="preserve">Office (CO).  Figure </w:t>
      </w:r>
      <w:r w:rsidR="009E20C8">
        <w:t xml:space="preserve">7 </w:t>
      </w:r>
      <w:r w:rsidRPr="00C7649B">
        <w:t xml:space="preserve">depicts a distribution network created by the process based on the optimized </w:t>
      </w:r>
      <w:r>
        <w:t xml:space="preserve">ERP </w:t>
      </w:r>
      <w:r w:rsidRPr="00C7649B">
        <w:t xml:space="preserve">approach.  Figure </w:t>
      </w:r>
      <w:r w:rsidR="009E20C8">
        <w:t xml:space="preserve">8 </w:t>
      </w:r>
      <w:r w:rsidRPr="00C7649B">
        <w:t>depicts the same type of information for the feeder network.</w:t>
      </w:r>
    </w:p>
    <w:bookmarkEnd w:id="2271"/>
    <w:p w14:paraId="6B19E51F" w14:textId="77777777" w:rsidR="002B41AA" w:rsidRDefault="002B41AA" w:rsidP="00F12004"/>
    <w:p w14:paraId="5B77C514" w14:textId="77777777" w:rsidR="002B41AA" w:rsidRDefault="002B41AA" w:rsidP="00F12004"/>
    <w:p w14:paraId="1CD082FC" w14:textId="77777777" w:rsidR="002B41AA" w:rsidRDefault="00202186" w:rsidP="00F12004">
      <w:r>
        <w:rPr>
          <w:noProof/>
        </w:rPr>
        <w:drawing>
          <wp:inline distT="0" distB="0" distL="0" distR="0" wp14:anchorId="67383D6C" wp14:editId="73994A33">
            <wp:extent cx="3914140" cy="3770630"/>
            <wp:effectExtent l="0" t="0" r="0" b="1270"/>
            <wp:docPr id="13" name="Picture 22" descr="NET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TMAP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140" cy="3770630"/>
                    </a:xfrm>
                    <a:prstGeom prst="rect">
                      <a:avLst/>
                    </a:prstGeom>
                    <a:solidFill>
                      <a:srgbClr val="FFFFFF">
                        <a:alpha val="50195"/>
                      </a:srgbClr>
                    </a:solidFill>
                    <a:ln>
                      <a:noFill/>
                    </a:ln>
                  </pic:spPr>
                </pic:pic>
              </a:graphicData>
            </a:graphic>
          </wp:inline>
        </w:drawing>
      </w:r>
    </w:p>
    <w:p w14:paraId="063DB48C" w14:textId="77777777" w:rsidR="002B41AA" w:rsidRDefault="002B41AA" w:rsidP="00F12004">
      <w:pPr>
        <w:pStyle w:val="Caption"/>
        <w:rPr>
          <w:rFonts w:ascii="Verdana" w:hAnsi="Verdana"/>
        </w:rPr>
      </w:pPr>
      <w:r>
        <w:t xml:space="preserve">Figure </w:t>
      </w:r>
      <w:fldSimple w:instr=" SEQ Figure \* ARABIC ">
        <w:r w:rsidR="007E14F8">
          <w:rPr>
            <w:noProof/>
          </w:rPr>
          <w:t>7</w:t>
        </w:r>
      </w:fldSimple>
      <w:r>
        <w:t>—Distribution Plant</w:t>
      </w:r>
    </w:p>
    <w:p w14:paraId="08441EC7" w14:textId="77777777" w:rsidR="002B41AA" w:rsidRDefault="00202186" w:rsidP="00F12004">
      <w:r>
        <w:rPr>
          <w:noProof/>
        </w:rPr>
        <w:lastRenderedPageBreak/>
        <w:drawing>
          <wp:inline distT="0" distB="0" distL="0" distR="0" wp14:anchorId="5AC06AEE" wp14:editId="22D31596">
            <wp:extent cx="3677920" cy="3677920"/>
            <wp:effectExtent l="0" t="0" r="0" b="0"/>
            <wp:docPr id="14" name="Picture 21" descr="NET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TMAP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7920" cy="3677920"/>
                    </a:xfrm>
                    <a:prstGeom prst="rect">
                      <a:avLst/>
                    </a:prstGeom>
                    <a:solidFill>
                      <a:srgbClr val="FFFFFF">
                        <a:alpha val="50195"/>
                      </a:srgbClr>
                    </a:solidFill>
                    <a:ln>
                      <a:noFill/>
                    </a:ln>
                  </pic:spPr>
                </pic:pic>
              </a:graphicData>
            </a:graphic>
          </wp:inline>
        </w:drawing>
      </w:r>
    </w:p>
    <w:p w14:paraId="385D6972" w14:textId="77777777" w:rsidR="002B41AA" w:rsidRPr="0004490F" w:rsidRDefault="002B41AA" w:rsidP="00F12004">
      <w:pPr>
        <w:pStyle w:val="Caption"/>
      </w:pPr>
      <w:r>
        <w:t xml:space="preserve">Figure </w:t>
      </w:r>
      <w:fldSimple w:instr=" SEQ Figure \* ARABIC ">
        <w:r w:rsidR="007E14F8">
          <w:rPr>
            <w:noProof/>
          </w:rPr>
          <w:t>8</w:t>
        </w:r>
      </w:fldSimple>
      <w:r>
        <w:t xml:space="preserve"> -- Path for Feeder Plant</w:t>
      </w:r>
    </w:p>
    <w:p w14:paraId="72A31A3F" w14:textId="77777777" w:rsidR="002B41AA" w:rsidRPr="00A67843" w:rsidRDefault="002B41AA" w:rsidP="00F12004"/>
    <w:p w14:paraId="7632C8F0" w14:textId="77777777" w:rsidR="002B41AA" w:rsidRPr="00C7649B" w:rsidRDefault="002B41AA" w:rsidP="00F12004">
      <w:r w:rsidRPr="00C7649B">
        <w:t xml:space="preserve">After the serving areas and optimal routings are determined, engineering rules guide the installation and placement of electronics, such as Fiber Nodes and Central Office Terminals.  </w:t>
      </w:r>
    </w:p>
    <w:p w14:paraId="15538851" w14:textId="77777777" w:rsidR="002B41AA" w:rsidRPr="00C7649B" w:rsidRDefault="002B41AA" w:rsidP="00F12004"/>
    <w:p w14:paraId="40A138E8" w14:textId="77777777" w:rsidR="002B41AA" w:rsidRDefault="002B41AA" w:rsidP="00F12004">
      <w:r w:rsidRPr="00C7649B">
        <w:t xml:space="preserve">Once the spatial layout of the network is determined, </w:t>
      </w:r>
      <w:r>
        <w:t>CQLL</w:t>
      </w:r>
      <w:r w:rsidRPr="00C7649B">
        <w:t>’s Configuration Process connects the network components.  This entails the determination of cable sizes, identification of service points requiring special engineering, and selection and sizing of</w:t>
      </w:r>
      <w:r>
        <w:t xml:space="preserve"> Node2</w:t>
      </w:r>
      <w:r w:rsidRPr="00C7649B">
        <w:t xml:space="preserve"> type.  Once the network is configured, </w:t>
      </w:r>
      <w:r>
        <w:t>CQLL</w:t>
      </w:r>
      <w:r w:rsidRPr="00C7649B">
        <w:t xml:space="preserve"> summarizes the network topology information to create the source file for the </w:t>
      </w:r>
      <w:r w:rsidR="00636DF5">
        <w:t>A-CAM</w:t>
      </w:r>
      <w:r w:rsidR="00636DF5" w:rsidRPr="00C7649B">
        <w:t xml:space="preserve"> </w:t>
      </w:r>
      <w:r w:rsidRPr="00C7649B">
        <w:t xml:space="preserve">application.  In this summarization, the information about the network build is </w:t>
      </w:r>
      <w:r>
        <w:t>related</w:t>
      </w:r>
      <w:r w:rsidRPr="00C7649B">
        <w:t xml:space="preserve"> to </w:t>
      </w:r>
      <w:r>
        <w:t xml:space="preserve">/ associated with </w:t>
      </w:r>
      <w:r w:rsidRPr="00C7649B">
        <w:t xml:space="preserve">the </w:t>
      </w:r>
      <w:r>
        <w:t>relevant C</w:t>
      </w:r>
      <w:r w:rsidRPr="00C7649B">
        <w:t xml:space="preserve">ensus </w:t>
      </w:r>
      <w:r>
        <w:t>B</w:t>
      </w:r>
      <w:r w:rsidRPr="00C7649B">
        <w:t xml:space="preserve">lock records.  As such, each </w:t>
      </w:r>
      <w:r>
        <w:t>C</w:t>
      </w:r>
      <w:r w:rsidRPr="00C7649B">
        <w:t xml:space="preserve">ensus </w:t>
      </w:r>
      <w:r>
        <w:t>B</w:t>
      </w:r>
      <w:r w:rsidRPr="00C7649B">
        <w:t>lock record captures the size of the main serving terminal (e.g., DSLAM</w:t>
      </w:r>
      <w:r>
        <w:t>,</w:t>
      </w:r>
      <w:r w:rsidRPr="00C7649B">
        <w:t xml:space="preserve"> FDH, etc.)</w:t>
      </w:r>
      <w:r>
        <w:t>,</w:t>
      </w:r>
      <w:r w:rsidRPr="00C7649B">
        <w:t xml:space="preserve"> the </w:t>
      </w:r>
      <w:r>
        <w:t>demand</w:t>
      </w:r>
      <w:r w:rsidRPr="00C7649B">
        <w:t xml:space="preserve"> at the </w:t>
      </w:r>
      <w:r>
        <w:t>C</w:t>
      </w:r>
      <w:r w:rsidRPr="00C7649B">
        <w:t xml:space="preserve">entral </w:t>
      </w:r>
      <w:r>
        <w:t>O</w:t>
      </w:r>
      <w:r w:rsidRPr="00C7649B">
        <w:t xml:space="preserve">ffice, the length of the feeder and distribution cable and the portion attributable to the </w:t>
      </w:r>
      <w:r>
        <w:t>C</w:t>
      </w:r>
      <w:r w:rsidRPr="00C7649B">
        <w:t xml:space="preserve">ensus </w:t>
      </w:r>
      <w:r>
        <w:t>B</w:t>
      </w:r>
      <w:r w:rsidRPr="00C7649B">
        <w:t>lock, and other pertinent information relevant to the network build</w:t>
      </w:r>
      <w:r w:rsidR="00311387">
        <w:t>.</w:t>
      </w:r>
    </w:p>
    <w:p w14:paraId="0410FFF1" w14:textId="77777777" w:rsidR="002B41AA" w:rsidRDefault="002B41AA" w:rsidP="00F12004"/>
    <w:p w14:paraId="1B3763FF" w14:textId="77777777" w:rsidR="002B41AA" w:rsidRPr="00C7649B" w:rsidRDefault="00636DF5" w:rsidP="00F12004">
      <w:pPr>
        <w:sectPr w:rsidR="002B41AA" w:rsidRPr="00C7649B" w:rsidSect="006A30F7">
          <w:headerReference w:type="default" r:id="rId19"/>
          <w:pgSz w:w="12240" w:h="15840" w:code="1"/>
          <w:pgMar w:top="1080" w:right="1800" w:bottom="1267" w:left="1800" w:header="720" w:footer="720" w:gutter="0"/>
          <w:cols w:space="720"/>
        </w:sectPr>
      </w:pPr>
      <w:r>
        <w:t xml:space="preserve">A-CAM </w:t>
      </w:r>
      <w:r w:rsidR="002B41AA">
        <w:t>allows an end user to review these two summary files by wire center.  These reports are available as Audit reports, Audit Network Design Dist or Audit Network Design Feeder.</w:t>
      </w:r>
    </w:p>
    <w:p w14:paraId="3703DDE4" w14:textId="77777777" w:rsidR="002B41AA" w:rsidRDefault="002B41AA" w:rsidP="00C55BF8">
      <w:pPr>
        <w:pStyle w:val="Heading2"/>
      </w:pPr>
      <w:bookmarkStart w:id="2272" w:name="_Toc479756824"/>
      <w:bookmarkStart w:id="2273" w:name="_Toc104649209"/>
      <w:bookmarkStart w:id="2274" w:name="_Toc190060459"/>
      <w:bookmarkStart w:id="2275" w:name="_Toc257288813"/>
      <w:bookmarkStart w:id="2276" w:name="_Toc365452280"/>
      <w:bookmarkStart w:id="2277" w:name="_Toc447638157"/>
      <w:bookmarkStart w:id="2278" w:name="_Toc441324413"/>
      <w:bookmarkStart w:id="2279" w:name="_Toc479135068"/>
      <w:bookmarkEnd w:id="2118"/>
      <w:bookmarkEnd w:id="2119"/>
      <w:bookmarkEnd w:id="2120"/>
      <w:bookmarkEnd w:id="2121"/>
      <w:bookmarkEnd w:id="2122"/>
      <w:bookmarkEnd w:id="2123"/>
      <w:bookmarkEnd w:id="2124"/>
      <w:r>
        <w:lastRenderedPageBreak/>
        <w:t>CQLL</w:t>
      </w:r>
      <w:bookmarkEnd w:id="2272"/>
      <w:bookmarkEnd w:id="2273"/>
      <w:bookmarkEnd w:id="2274"/>
      <w:bookmarkEnd w:id="2275"/>
      <w:r>
        <w:t xml:space="preserve"> Network Engineering, Topologies and Node Terminology</w:t>
      </w:r>
      <w:bookmarkEnd w:id="2276"/>
      <w:bookmarkEnd w:id="2277"/>
      <w:bookmarkEnd w:id="2278"/>
    </w:p>
    <w:p w14:paraId="2A644CC5" w14:textId="77777777" w:rsidR="002B41AA" w:rsidRDefault="002B41AA" w:rsidP="00F12004">
      <w:bookmarkStart w:id="2280" w:name="_Toc460230530"/>
      <w:bookmarkStart w:id="2281" w:name="_Toc460237172"/>
    </w:p>
    <w:p w14:paraId="64E1EC58" w14:textId="77777777" w:rsidR="002B41AA" w:rsidRPr="00C7649B" w:rsidRDefault="002B41AA" w:rsidP="00F12004">
      <w:r>
        <w:t>CQLL</w:t>
      </w:r>
      <w:r w:rsidRPr="00C7649B">
        <w:t xml:space="preserve"> develops investment estimates for wireline loop plant.  The loop is the portion of the telecommunications network that extends from the Central Office (CO) to the </w:t>
      </w:r>
      <w:r>
        <w:t>demand location</w:t>
      </w:r>
      <w:r w:rsidRPr="00C7649B">
        <w:t xml:space="preserve">.  </w:t>
      </w:r>
    </w:p>
    <w:p w14:paraId="4A34D073" w14:textId="77777777" w:rsidR="002B41AA" w:rsidRPr="00C7649B" w:rsidRDefault="002B41AA" w:rsidP="00F12004"/>
    <w:p w14:paraId="672D9581" w14:textId="77777777" w:rsidR="002B41AA" w:rsidRPr="00C7649B" w:rsidRDefault="002B41AA" w:rsidP="00F12004">
      <w:r w:rsidRPr="00C7649B">
        <w:t xml:space="preserve">A loop extends from </w:t>
      </w:r>
      <w:r>
        <w:t>a demand location</w:t>
      </w:r>
      <w:r w:rsidRPr="00C7649B">
        <w:t xml:space="preserve"> (a business or </w:t>
      </w:r>
      <w:r>
        <w:t xml:space="preserve">housing </w:t>
      </w:r>
      <w:r w:rsidRPr="00C7649B">
        <w:t>unit).  It can be terminated on specific cu</w:t>
      </w:r>
      <w:r>
        <w:t xml:space="preserve">stomer premise </w:t>
      </w:r>
      <w:r w:rsidRPr="00C7649B">
        <w:t>equipment, CLEC equipment or any multitude of routers, gateways or specialized equipment necessary to support IP driven services like VoIP.</w:t>
      </w:r>
    </w:p>
    <w:p w14:paraId="5ACD6BE0" w14:textId="77777777" w:rsidR="002B41AA" w:rsidRPr="00C7649B" w:rsidRDefault="002B41AA" w:rsidP="00F12004"/>
    <w:p w14:paraId="15B04D70" w14:textId="77777777" w:rsidR="002B41AA" w:rsidRPr="00C7649B" w:rsidRDefault="002B41AA" w:rsidP="00F12004">
      <w:r>
        <w:t>CQLL</w:t>
      </w:r>
      <w:r w:rsidRPr="00C7649B">
        <w:t xml:space="preserve"> designs a network using forward-looking technologies and design principles.  To meet the heterogeneous engineering characteristics of today’s service providers, </w:t>
      </w:r>
      <w:r>
        <w:t>CQLL</w:t>
      </w:r>
      <w:r w:rsidRPr="00C7649B">
        <w:t xml:space="preserve"> is capable of modeling different wireline topologies.</w:t>
      </w:r>
      <w:r>
        <w:t xml:space="preserve">  This section describes potential network topologies and lists the Node reference for each.  It is helpful to understand the unique Node naming conventions as these descriptions carry forward to audit reports and cost / investment information.</w:t>
      </w:r>
    </w:p>
    <w:p w14:paraId="27978C18" w14:textId="77777777" w:rsidR="002B41AA" w:rsidRDefault="002B41AA" w:rsidP="00F12004"/>
    <w:p w14:paraId="7BE6365A" w14:textId="77777777" w:rsidR="002B41AA" w:rsidRDefault="002B41AA" w:rsidP="00F12004">
      <w:r>
        <w:t>I</w:t>
      </w:r>
      <w:r w:rsidRPr="00C7649B">
        <w:t xml:space="preserve">n </w:t>
      </w:r>
      <w:r w:rsidR="00EE5907">
        <w:t xml:space="preserve">the </w:t>
      </w:r>
      <w:r w:rsidR="008551F4">
        <w:t xml:space="preserve">A-CAM </w:t>
      </w:r>
      <w:r w:rsidRPr="00C7649B">
        <w:t>network design</w:t>
      </w:r>
      <w:r w:rsidR="008E5994">
        <w:t>s</w:t>
      </w:r>
      <w:r w:rsidRPr="00C7649B">
        <w:t>, the reference</w:t>
      </w:r>
      <w:r>
        <w:t>s</w:t>
      </w:r>
      <w:r w:rsidRPr="00C7649B">
        <w:t xml:space="preserve"> to network </w:t>
      </w:r>
      <w:r>
        <w:t xml:space="preserve">topology have been standardized </w:t>
      </w:r>
      <w:r w:rsidRPr="00C7649B">
        <w:t xml:space="preserve">by using the values of Node0 through Node4.  Node identifiers are used to help bridge the understanding of functionality across the differing technologies (wireless and various forms of fiber and hybrid fiber solutions) that </w:t>
      </w:r>
      <w:r>
        <w:t xml:space="preserve">are </w:t>
      </w:r>
      <w:r w:rsidRPr="00C7649B">
        <w:t xml:space="preserve">used in </w:t>
      </w:r>
      <w:r w:rsidR="008551F4">
        <w:t>A-CAM</w:t>
      </w:r>
      <w:r w:rsidRPr="00C7649B">
        <w:t>.  The “nodes” are significant in that they represent the way in which costs are assigned / aggregated to enable comparisons across technologies.</w:t>
      </w:r>
      <w:r w:rsidR="001943BB">
        <w:t xml:space="preserve"> A n</w:t>
      </w:r>
      <w:r w:rsidR="008E5994">
        <w:t>ode diagram for FTTp design</w:t>
      </w:r>
      <w:r w:rsidR="001943BB">
        <w:t xml:space="preserve"> is</w:t>
      </w:r>
      <w:r w:rsidR="008E5994">
        <w:t xml:space="preserve"> provided for reference.</w:t>
      </w:r>
    </w:p>
    <w:p w14:paraId="49C01F65" w14:textId="77777777" w:rsidR="004C4191" w:rsidRDefault="004C4191" w:rsidP="00F12004"/>
    <w:p w14:paraId="6A81338A" w14:textId="77777777" w:rsidR="004C4191" w:rsidRDefault="004C4191">
      <w:r>
        <w:br w:type="page"/>
      </w:r>
    </w:p>
    <w:bookmarkEnd w:id="2279"/>
    <w:bookmarkEnd w:id="2280"/>
    <w:bookmarkEnd w:id="2281"/>
    <w:p w14:paraId="79A32AC4" w14:textId="77777777" w:rsidR="002B41AA" w:rsidRDefault="002B41AA" w:rsidP="00F12004">
      <w:r w:rsidRPr="00C7649B">
        <w:lastRenderedPageBreak/>
        <w:t>The</w:t>
      </w:r>
      <w:r>
        <w:t xml:space="preserve"> IP based </w:t>
      </w:r>
      <w:r w:rsidRPr="00C7649B">
        <w:t xml:space="preserve">topology </w:t>
      </w:r>
      <w:r w:rsidR="001943BB">
        <w:t xml:space="preserve">modeled in A-CAM </w:t>
      </w:r>
      <w:r w:rsidRPr="00C7649B">
        <w:t xml:space="preserve">is </w:t>
      </w:r>
      <w:r>
        <w:t>P</w:t>
      </w:r>
      <w:r w:rsidRPr="00C7649B">
        <w:t xml:space="preserve">assive </w:t>
      </w:r>
      <w:r>
        <w:t>O</w:t>
      </w:r>
      <w:r w:rsidRPr="00C7649B">
        <w:t xml:space="preserve">ptical </w:t>
      </w:r>
      <w:r>
        <w:t>Network (</w:t>
      </w:r>
      <w:r w:rsidR="008E5994">
        <w:t>G</w:t>
      </w:r>
      <w:r>
        <w:t xml:space="preserve">PON) </w:t>
      </w:r>
      <w:r w:rsidRPr="00C7649B">
        <w:t>FTT</w:t>
      </w:r>
      <w:r w:rsidR="008E5994">
        <w:t>p</w:t>
      </w:r>
      <w:r w:rsidRPr="00C7649B">
        <w:t xml:space="preserve"> (Fiber to the Premise), as depicted </w:t>
      </w:r>
      <w:r w:rsidR="004C4191">
        <w:t>below</w:t>
      </w:r>
      <w:r w:rsidRPr="00C7649B">
        <w:t xml:space="preserve">.  </w:t>
      </w:r>
    </w:p>
    <w:p w14:paraId="03ACA827" w14:textId="77777777" w:rsidR="002B41AA" w:rsidRPr="00CB6767" w:rsidRDefault="002B41AA" w:rsidP="00F12004"/>
    <w:p w14:paraId="11BB98E4" w14:textId="77777777" w:rsidR="002B41AA" w:rsidRPr="00507B9A" w:rsidRDefault="002B41AA" w:rsidP="00F12004"/>
    <w:p w14:paraId="64E5298F" w14:textId="77777777" w:rsidR="002B41AA" w:rsidRDefault="00DB49BB" w:rsidP="00F12004">
      <w:r>
        <w:rPr>
          <w:noProof/>
        </w:rPr>
        <w:drawing>
          <wp:inline distT="0" distB="0" distL="0" distR="0" wp14:anchorId="16EFEF44" wp14:editId="0DBABA08">
            <wp:extent cx="6400800" cy="480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FTTp.png"/>
                    <pic:cNvPicPr/>
                  </pic:nvPicPr>
                  <pic:blipFill>
                    <a:blip r:embed="rId12">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46783EC5" w14:textId="77777777" w:rsidR="004C4191" w:rsidRDefault="002B41AA" w:rsidP="00F12004">
      <w:pPr>
        <w:pStyle w:val="Caption"/>
      </w:pPr>
      <w:r>
        <w:t xml:space="preserve">Figure </w:t>
      </w:r>
      <w:fldSimple w:instr=" SEQ Figure \* ARABIC ">
        <w:r w:rsidR="007E14F8">
          <w:rPr>
            <w:noProof/>
          </w:rPr>
          <w:t>9</w:t>
        </w:r>
      </w:fldSimple>
      <w:r>
        <w:t>--</w:t>
      </w:r>
      <w:r w:rsidRPr="000A4E85">
        <w:t>FTTP topolog</w:t>
      </w:r>
      <w:r w:rsidR="004C4191">
        <w:t>y</w:t>
      </w:r>
    </w:p>
    <w:p w14:paraId="0E0CF405" w14:textId="77777777" w:rsidR="002B41AA" w:rsidRDefault="004C4191" w:rsidP="00A52A35">
      <w:r w:rsidRPr="004C4191">
        <w:t>In this topology an ONT (Optical Network Terminal) is placed at the demand location, along with a battery for backup power.  Fiber cable then connects to the Central Office.  Along the path, the fiber is concentrated at the PFP (Primary Flexibility Point) or FDH (Fiber Distribution Hub) in a typical 32 to 1 ratio.  At the Central Office, the fiber from the PFP or FDH terminates on an OLT (Optical Line Terminal).  The traffic is then sent to an Ethernet switch.  IP packets are routed to the IP network via a connection to a router. This gateway router can be in the Central Office or can be located at an intermediate office to support multiple Central Offices</w:t>
      </w:r>
      <w:r w:rsidRPr="00C7649B">
        <w:t xml:space="preserve">.  </w:t>
      </w:r>
    </w:p>
    <w:p w14:paraId="21FA1F3D" w14:textId="77777777" w:rsidR="002B41AA" w:rsidRPr="00C57835" w:rsidRDefault="002B41AA" w:rsidP="00F12004">
      <w:r>
        <w:br w:type="page"/>
      </w:r>
    </w:p>
    <w:p w14:paraId="138D1C36" w14:textId="77777777" w:rsidR="002B41AA" w:rsidRDefault="002B41AA" w:rsidP="004956C4">
      <w:pPr>
        <w:pStyle w:val="Heading2"/>
      </w:pPr>
      <w:bookmarkStart w:id="2282" w:name="_Toc257288814"/>
      <w:bookmarkStart w:id="2283" w:name="_Toc365452281"/>
      <w:bookmarkStart w:id="2284" w:name="_Toc447638158"/>
      <w:bookmarkStart w:id="2285" w:name="_Toc441324414"/>
      <w:r>
        <w:lastRenderedPageBreak/>
        <w:t xml:space="preserve">Key Network Topology </w:t>
      </w:r>
      <w:r w:rsidRPr="00CB6767">
        <w:t>Data Sources</w:t>
      </w:r>
      <w:bookmarkEnd w:id="2282"/>
      <w:bookmarkEnd w:id="2283"/>
      <w:bookmarkEnd w:id="2284"/>
      <w:bookmarkEnd w:id="2285"/>
    </w:p>
    <w:p w14:paraId="27800E2C" w14:textId="77777777" w:rsidR="002B41AA" w:rsidRDefault="002B41AA" w:rsidP="00F12004"/>
    <w:p w14:paraId="76AC7D8E" w14:textId="77777777" w:rsidR="002B41AA" w:rsidRPr="00C7649B" w:rsidRDefault="002B41AA" w:rsidP="00F12004">
      <w:r>
        <w:t>Network Topology development</w:t>
      </w:r>
      <w:r w:rsidRPr="00C7649B">
        <w:t xml:space="preserve"> requires data inputs and modeling assumptions unique to </w:t>
      </w:r>
      <w:r w:rsidR="001943BB">
        <w:t>A-</w:t>
      </w:r>
      <w:r w:rsidR="00832441">
        <w:t>CAM</w:t>
      </w:r>
      <w:r w:rsidRPr="00C7649B">
        <w:t>’s requirements and assumptions.  Input data and relevant sources are outlined below.</w:t>
      </w:r>
    </w:p>
    <w:p w14:paraId="5259AD0B" w14:textId="77777777" w:rsidR="002B41AA" w:rsidRDefault="002B41AA" w:rsidP="004956C4">
      <w:pPr>
        <w:pStyle w:val="Heading3"/>
      </w:pPr>
      <w:bookmarkStart w:id="2286" w:name="_Toc257288815"/>
      <w:bookmarkStart w:id="2287" w:name="_Toc365452282"/>
      <w:bookmarkStart w:id="2288" w:name="_Toc447638159"/>
      <w:bookmarkStart w:id="2289" w:name="_Toc441324415"/>
      <w:r>
        <w:t>Service Area Engineering</w:t>
      </w:r>
      <w:r w:rsidR="00C37B0B">
        <w:t xml:space="preserve"> I</w:t>
      </w:r>
      <w:r>
        <w:t xml:space="preserve">nput </w:t>
      </w:r>
      <w:r w:rsidRPr="00626201">
        <w:t>data</w:t>
      </w:r>
      <w:bookmarkEnd w:id="2286"/>
      <w:bookmarkEnd w:id="2287"/>
      <w:bookmarkEnd w:id="2288"/>
      <w:bookmarkEnd w:id="2289"/>
    </w:p>
    <w:p w14:paraId="55504D98" w14:textId="77777777" w:rsidR="002B41AA" w:rsidRDefault="002B41AA" w:rsidP="00F12004"/>
    <w:p w14:paraId="04BDAED1" w14:textId="77777777" w:rsidR="002B41AA" w:rsidRDefault="002B41AA" w:rsidP="00F12004">
      <w:r w:rsidRPr="00C7649B">
        <w:t xml:space="preserve">Public domain and commercially licensed data products provide the foundation for the </w:t>
      </w:r>
      <w:r>
        <w:t>CQLL</w:t>
      </w:r>
      <w:r w:rsidRPr="00C7649B">
        <w:t xml:space="preserve"> model. This included service area boundaries</w:t>
      </w:r>
      <w:r>
        <w:t xml:space="preserve">, </w:t>
      </w:r>
      <w:r w:rsidRPr="00C7649B">
        <w:t xml:space="preserve">Central Office </w:t>
      </w:r>
      <w:r>
        <w:t>locations</w:t>
      </w:r>
      <w:r w:rsidRPr="00C7649B">
        <w:t xml:space="preserve"> and demand sources. </w:t>
      </w:r>
    </w:p>
    <w:p w14:paraId="7BE83F4B" w14:textId="77777777" w:rsidR="002B41AA" w:rsidRPr="00C7649B" w:rsidRDefault="002B41AA" w:rsidP="00F12004">
      <w:pPr>
        <w:rPr>
          <w:rFonts w:ascii="Calibri" w:hAnsi="Calibri"/>
        </w:rPr>
      </w:pPr>
    </w:p>
    <w:p w14:paraId="17D1295E" w14:textId="77777777" w:rsidR="002B41AA" w:rsidRPr="00C7649B" w:rsidRDefault="002B41AA" w:rsidP="00F12004">
      <w:pPr>
        <w:pStyle w:val="ListParagraph"/>
        <w:numPr>
          <w:ilvl w:val="0"/>
          <w:numId w:val="67"/>
        </w:numPr>
      </w:pPr>
      <w:r>
        <w:t>Service Area</w:t>
      </w:r>
      <w:r w:rsidRPr="00C7649B">
        <w:t xml:space="preserve"> boundaries</w:t>
      </w:r>
      <w:r w:rsidR="001943BB">
        <w:t xml:space="preserve"> and Central Office locations</w:t>
      </w:r>
      <w:r w:rsidRPr="00C7649B">
        <w:t xml:space="preserve"> </w:t>
      </w:r>
      <w:r w:rsidR="00E34807">
        <w:t>were derived based upon carrier submissions to the FCC through the Study Are Boundary development process and response to the A-CAM Service Area public notice.</w:t>
      </w:r>
    </w:p>
    <w:p w14:paraId="4E2CBE35" w14:textId="77777777" w:rsidR="002B41AA" w:rsidRDefault="002B41AA" w:rsidP="00C55BF8">
      <w:pPr>
        <w:pStyle w:val="Heading3"/>
      </w:pPr>
      <w:bookmarkStart w:id="2290" w:name="_Toc432950885"/>
      <w:bookmarkStart w:id="2291" w:name="_Toc432950886"/>
      <w:bookmarkStart w:id="2292" w:name="_Toc353178324"/>
      <w:bookmarkStart w:id="2293" w:name="_Toc353178601"/>
      <w:bookmarkStart w:id="2294" w:name="_Toc353178872"/>
      <w:bookmarkStart w:id="2295" w:name="_Toc353179151"/>
      <w:bookmarkStart w:id="2296" w:name="_Toc353179417"/>
      <w:bookmarkStart w:id="2297" w:name="_Toc353179689"/>
      <w:bookmarkStart w:id="2298" w:name="_Toc353179990"/>
      <w:bookmarkStart w:id="2299" w:name="_Toc353180190"/>
      <w:bookmarkStart w:id="2300" w:name="_Toc353180490"/>
      <w:bookmarkStart w:id="2301" w:name="_Toc353180798"/>
      <w:bookmarkStart w:id="2302" w:name="_Toc353180999"/>
      <w:bookmarkStart w:id="2303" w:name="_Toc353181200"/>
      <w:bookmarkStart w:id="2304" w:name="_Toc353181401"/>
      <w:bookmarkStart w:id="2305" w:name="_Toc257288817"/>
      <w:bookmarkStart w:id="2306" w:name="_Toc365452283"/>
      <w:bookmarkStart w:id="2307" w:name="_Toc447638160"/>
      <w:bookmarkStart w:id="2308" w:name="_Toc441324416"/>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r w:rsidRPr="00626201">
        <w:t>Demand data</w:t>
      </w:r>
      <w:bookmarkEnd w:id="2305"/>
      <w:bookmarkEnd w:id="2306"/>
      <w:bookmarkEnd w:id="2307"/>
      <w:bookmarkEnd w:id="2308"/>
    </w:p>
    <w:p w14:paraId="2589E6E6" w14:textId="77777777" w:rsidR="002B41AA" w:rsidRDefault="002B41AA" w:rsidP="00F12004"/>
    <w:p w14:paraId="366BD1C2" w14:textId="77777777" w:rsidR="002B41AA" w:rsidRPr="00C7649B" w:rsidRDefault="002B41AA" w:rsidP="00F12004">
      <w:r>
        <w:t>T</w:t>
      </w:r>
      <w:r w:rsidRPr="00C7649B">
        <w:t xml:space="preserve">he goal of </w:t>
      </w:r>
      <w:r w:rsidR="00E34807">
        <w:t>A-CAM</w:t>
      </w:r>
      <w:r w:rsidR="00E34807" w:rsidRPr="00C7649B">
        <w:t xml:space="preserve"> </w:t>
      </w:r>
      <w:r w:rsidRPr="00C7649B">
        <w:t xml:space="preserve">was to produce investment for all potential </w:t>
      </w:r>
      <w:r>
        <w:t xml:space="preserve">voice and </w:t>
      </w:r>
      <w:r w:rsidRPr="00C7649B">
        <w:t xml:space="preserve">broadband </w:t>
      </w:r>
      <w:r>
        <w:t xml:space="preserve">demand </w:t>
      </w:r>
      <w:r w:rsidR="007F4405">
        <w:t>location</w:t>
      </w:r>
      <w:r w:rsidR="007F4405" w:rsidRPr="00C7649B">
        <w:t>s;</w:t>
      </w:r>
      <w:r w:rsidRPr="00C7649B">
        <w:t xml:space="preserve"> </w:t>
      </w:r>
      <w:r>
        <w:t xml:space="preserve">CQLL </w:t>
      </w:r>
      <w:r w:rsidRPr="00C7649B">
        <w:t>develop</w:t>
      </w:r>
      <w:r>
        <w:t xml:space="preserve">s </w:t>
      </w:r>
      <w:r w:rsidRPr="00C7649B">
        <w:t xml:space="preserve">a </w:t>
      </w:r>
      <w:r>
        <w:t>n</w:t>
      </w:r>
      <w:r w:rsidRPr="00C7649B">
        <w:t>etwork serving all potential residential and business locations.</w:t>
      </w:r>
    </w:p>
    <w:p w14:paraId="615ACEE6" w14:textId="77777777" w:rsidR="002B41AA" w:rsidRPr="00C7649B" w:rsidRDefault="002B41AA" w:rsidP="00F12004"/>
    <w:p w14:paraId="73C03C12" w14:textId="77777777" w:rsidR="002B41AA" w:rsidRPr="00C7649B" w:rsidRDefault="002B41AA" w:rsidP="00F12004">
      <w:r w:rsidRPr="00C7649B">
        <w:t xml:space="preserve">Residential demand was based upon </w:t>
      </w:r>
      <w:r>
        <w:t>GeoResults</w:t>
      </w:r>
      <w:r w:rsidRPr="00C7649B">
        <w:t xml:space="preserve"> (</w:t>
      </w:r>
      <w:r>
        <w:t>3</w:t>
      </w:r>
      <w:r w:rsidRPr="006C5C14">
        <w:rPr>
          <w:vertAlign w:val="superscript"/>
        </w:rPr>
        <w:t>rd</w:t>
      </w:r>
      <w:r>
        <w:t xml:space="preserve"> Qtr. 2012</w:t>
      </w:r>
      <w:r w:rsidRPr="00C7649B">
        <w:t>)</w:t>
      </w:r>
      <w:r>
        <w:t xml:space="preserve"> data that provided residential and business address data</w:t>
      </w:r>
      <w:r w:rsidRPr="00C7649B">
        <w:t xml:space="preserve">.  </w:t>
      </w:r>
      <w:r>
        <w:t xml:space="preserve">Residential counts in each Census block were trued up to </w:t>
      </w:r>
      <w:r w:rsidRPr="00C7649B">
        <w:t xml:space="preserve">Housing Unit </w:t>
      </w:r>
      <w:r>
        <w:t>counts from 2011 Census data.  Business demand data was also derived from GeoResults (3</w:t>
      </w:r>
      <w:r w:rsidRPr="00962FB5">
        <w:rPr>
          <w:vertAlign w:val="superscript"/>
        </w:rPr>
        <w:t>rd</w:t>
      </w:r>
      <w:r>
        <w:t xml:space="preserve"> Qtr 2012).</w:t>
      </w:r>
    </w:p>
    <w:p w14:paraId="30CD7BAC" w14:textId="77777777" w:rsidR="002B41AA" w:rsidRDefault="002B41AA" w:rsidP="00C55BF8">
      <w:pPr>
        <w:pStyle w:val="Heading3"/>
      </w:pPr>
      <w:bookmarkStart w:id="2309" w:name="_Toc257288818"/>
      <w:bookmarkStart w:id="2310" w:name="_Toc365452284"/>
      <w:bookmarkStart w:id="2311" w:name="_Toc447638161"/>
      <w:bookmarkStart w:id="2312" w:name="_Toc441324417"/>
      <w:r w:rsidRPr="00626201">
        <w:t>Supporting Demographic Data</w:t>
      </w:r>
      <w:bookmarkEnd w:id="2309"/>
      <w:bookmarkEnd w:id="2310"/>
      <w:bookmarkEnd w:id="2311"/>
      <w:bookmarkEnd w:id="2312"/>
    </w:p>
    <w:p w14:paraId="560E3625" w14:textId="77777777" w:rsidR="002B41AA" w:rsidRDefault="002B41AA" w:rsidP="00F12004"/>
    <w:p w14:paraId="7A402046" w14:textId="77777777" w:rsidR="002B41AA" w:rsidRPr="00C7649B" w:rsidRDefault="002B41AA" w:rsidP="00F12004">
      <w:r>
        <w:t>CQLL</w:t>
      </w:r>
      <w:r w:rsidRPr="00C7649B">
        <w:t xml:space="preserve"> requires several additional data sources to support road pathing and demographic analysis.</w:t>
      </w:r>
    </w:p>
    <w:p w14:paraId="092320C8" w14:textId="77777777" w:rsidR="002B41AA" w:rsidRDefault="002B41AA" w:rsidP="00F12004"/>
    <w:p w14:paraId="23AD5C2B" w14:textId="77777777" w:rsidR="002B41AA" w:rsidRDefault="002B41AA" w:rsidP="00F12004">
      <w:r w:rsidRPr="00C7649B">
        <w:t xml:space="preserve">These data sources are described below: </w:t>
      </w:r>
    </w:p>
    <w:p w14:paraId="4CB5AA59" w14:textId="77777777" w:rsidR="002B41AA" w:rsidRPr="00C7649B" w:rsidRDefault="002B41AA" w:rsidP="00F12004"/>
    <w:p w14:paraId="7054F22B" w14:textId="77777777" w:rsidR="002B41AA" w:rsidRPr="004C758A" w:rsidRDefault="002B41AA" w:rsidP="00F12004">
      <w:pPr>
        <w:pStyle w:val="ListParagraph"/>
        <w:numPr>
          <w:ilvl w:val="0"/>
          <w:numId w:val="72"/>
        </w:numPr>
      </w:pPr>
      <w:r w:rsidRPr="004C758A">
        <w:t>Roads</w:t>
      </w:r>
    </w:p>
    <w:p w14:paraId="05DB53A9" w14:textId="77777777" w:rsidR="002B41AA" w:rsidRPr="00670E6F" w:rsidRDefault="002B41AA" w:rsidP="00F12004">
      <w:pPr>
        <w:pStyle w:val="ListParagraph"/>
        <w:numPr>
          <w:ilvl w:val="1"/>
          <w:numId w:val="72"/>
        </w:numPr>
      </w:pPr>
      <w:r w:rsidRPr="00670E6F">
        <w:t>Source: US Census TIGER</w:t>
      </w:r>
    </w:p>
    <w:p w14:paraId="4A252D92" w14:textId="77777777" w:rsidR="002B41AA" w:rsidRDefault="002B41AA" w:rsidP="00F12004">
      <w:pPr>
        <w:pStyle w:val="ListParagraph"/>
        <w:numPr>
          <w:ilvl w:val="1"/>
          <w:numId w:val="72"/>
        </w:numPr>
      </w:pPr>
      <w:r w:rsidRPr="00670E6F">
        <w:t>Vintage: 201</w:t>
      </w:r>
      <w:r>
        <w:t>0</w:t>
      </w:r>
    </w:p>
    <w:p w14:paraId="0F521634" w14:textId="77777777" w:rsidR="002B41AA" w:rsidRDefault="002B41AA" w:rsidP="00C55BF8">
      <w:pPr>
        <w:pStyle w:val="ListParagraph"/>
        <w:ind w:left="1440"/>
      </w:pPr>
    </w:p>
    <w:p w14:paraId="5B2A8C66" w14:textId="77777777" w:rsidR="002B41AA" w:rsidRPr="00670E6F" w:rsidRDefault="002B41AA" w:rsidP="00F12004">
      <w:pPr>
        <w:pStyle w:val="ListParagraph"/>
        <w:numPr>
          <w:ilvl w:val="0"/>
          <w:numId w:val="72"/>
        </w:numPr>
      </w:pPr>
      <w:r w:rsidRPr="00670E6F">
        <w:t>Census Blocks</w:t>
      </w:r>
    </w:p>
    <w:p w14:paraId="0A591826" w14:textId="77777777" w:rsidR="002B41AA" w:rsidRPr="00DF218C" w:rsidRDefault="002B41AA" w:rsidP="00F12004">
      <w:pPr>
        <w:pStyle w:val="ListParagraph"/>
        <w:numPr>
          <w:ilvl w:val="1"/>
          <w:numId w:val="72"/>
        </w:numPr>
      </w:pPr>
      <w:r w:rsidRPr="00DF218C">
        <w:t>Source: US Census TIGER</w:t>
      </w:r>
    </w:p>
    <w:p w14:paraId="17001D49" w14:textId="77777777" w:rsidR="002B41AA" w:rsidRDefault="002B41AA" w:rsidP="00F12004">
      <w:pPr>
        <w:pStyle w:val="ListParagraph"/>
        <w:numPr>
          <w:ilvl w:val="1"/>
          <w:numId w:val="72"/>
        </w:numPr>
      </w:pPr>
      <w:r w:rsidRPr="00C7649B">
        <w:t>Vintage:  20</w:t>
      </w:r>
      <w:r>
        <w:t>10</w:t>
      </w:r>
    </w:p>
    <w:p w14:paraId="7A7024D3" w14:textId="77777777" w:rsidR="002B41AA" w:rsidRDefault="002B41AA" w:rsidP="00C55BF8">
      <w:pPr>
        <w:pStyle w:val="ListParagraph"/>
        <w:ind w:left="1440"/>
      </w:pPr>
    </w:p>
    <w:p w14:paraId="3B41B268" w14:textId="77777777" w:rsidR="002B41AA" w:rsidRDefault="002B41AA" w:rsidP="00F12004">
      <w:pPr>
        <w:pStyle w:val="ListParagraph"/>
        <w:numPr>
          <w:ilvl w:val="0"/>
          <w:numId w:val="72"/>
        </w:numPr>
      </w:pPr>
      <w:r>
        <w:t>Demographic Estimates</w:t>
      </w:r>
    </w:p>
    <w:p w14:paraId="62660E14" w14:textId="77777777" w:rsidR="002B41AA" w:rsidRDefault="002B41AA" w:rsidP="00F12004">
      <w:pPr>
        <w:pStyle w:val="ListParagraph"/>
        <w:numPr>
          <w:ilvl w:val="1"/>
          <w:numId w:val="72"/>
        </w:numPr>
      </w:pPr>
      <w:r>
        <w:t>US Census Housing Unit and Population Estimates</w:t>
      </w:r>
    </w:p>
    <w:p w14:paraId="00370E5B" w14:textId="77777777" w:rsidR="002B41AA" w:rsidRPr="00C7649B" w:rsidRDefault="002B41AA" w:rsidP="00F12004">
      <w:pPr>
        <w:pStyle w:val="ListParagraph"/>
        <w:numPr>
          <w:ilvl w:val="1"/>
          <w:numId w:val="72"/>
        </w:numPr>
      </w:pPr>
      <w:r>
        <w:t>Vintage 2011</w:t>
      </w:r>
    </w:p>
    <w:p w14:paraId="5B2E5A8D" w14:textId="77777777" w:rsidR="002B41AA" w:rsidRDefault="002B41AA">
      <w:bookmarkStart w:id="2313" w:name="_Toc192948554"/>
      <w:bookmarkStart w:id="2314" w:name="_Toc257288819"/>
      <w:r>
        <w:br w:type="page"/>
      </w:r>
    </w:p>
    <w:p w14:paraId="1C54B47C" w14:textId="77777777" w:rsidR="002B41AA" w:rsidRDefault="0070094D" w:rsidP="00A52A35">
      <w:pPr>
        <w:pStyle w:val="Heading1"/>
      </w:pPr>
      <w:bookmarkStart w:id="2315" w:name="_Toc353178327"/>
      <w:bookmarkStart w:id="2316" w:name="_Toc353178604"/>
      <w:bookmarkStart w:id="2317" w:name="_Toc353178875"/>
      <w:bookmarkStart w:id="2318" w:name="_Toc353179154"/>
      <w:bookmarkStart w:id="2319" w:name="_Toc353179420"/>
      <w:bookmarkStart w:id="2320" w:name="_Toc353179692"/>
      <w:bookmarkStart w:id="2321" w:name="_Toc353179993"/>
      <w:bookmarkStart w:id="2322" w:name="_Toc353180193"/>
      <w:bookmarkStart w:id="2323" w:name="_Toc353180493"/>
      <w:bookmarkStart w:id="2324" w:name="_Toc353180801"/>
      <w:bookmarkStart w:id="2325" w:name="_Toc353181002"/>
      <w:bookmarkStart w:id="2326" w:name="_Toc353181203"/>
      <w:bookmarkStart w:id="2327" w:name="_Toc353181404"/>
      <w:bookmarkStart w:id="2328" w:name="_Toc353178328"/>
      <w:bookmarkStart w:id="2329" w:name="_Toc353178605"/>
      <w:bookmarkStart w:id="2330" w:name="_Toc353178876"/>
      <w:bookmarkStart w:id="2331" w:name="_Toc353179155"/>
      <w:bookmarkStart w:id="2332" w:name="_Toc353179421"/>
      <w:bookmarkStart w:id="2333" w:name="_Toc353179693"/>
      <w:bookmarkStart w:id="2334" w:name="_Toc353179994"/>
      <w:bookmarkStart w:id="2335" w:name="_Toc353180194"/>
      <w:bookmarkStart w:id="2336" w:name="_Toc353180494"/>
      <w:bookmarkStart w:id="2337" w:name="_Toc353180802"/>
      <w:bookmarkStart w:id="2338" w:name="_Toc353181003"/>
      <w:bookmarkStart w:id="2339" w:name="_Toc353181204"/>
      <w:bookmarkStart w:id="2340" w:name="_Toc353181405"/>
      <w:bookmarkStart w:id="2341" w:name="_Toc353178330"/>
      <w:bookmarkStart w:id="2342" w:name="_Toc353178607"/>
      <w:bookmarkStart w:id="2343" w:name="_Toc353178878"/>
      <w:bookmarkStart w:id="2344" w:name="_Toc353179157"/>
      <w:bookmarkStart w:id="2345" w:name="_Toc353179423"/>
      <w:bookmarkStart w:id="2346" w:name="_Toc353179695"/>
      <w:bookmarkStart w:id="2347" w:name="_Toc353179996"/>
      <w:bookmarkStart w:id="2348" w:name="_Toc353180196"/>
      <w:bookmarkStart w:id="2349" w:name="_Toc353180496"/>
      <w:bookmarkStart w:id="2350" w:name="_Toc353180804"/>
      <w:bookmarkStart w:id="2351" w:name="_Toc353181005"/>
      <w:bookmarkStart w:id="2352" w:name="_Toc353181206"/>
      <w:bookmarkStart w:id="2353" w:name="_Toc353181407"/>
      <w:bookmarkStart w:id="2354" w:name="_Toc353178331"/>
      <w:bookmarkStart w:id="2355" w:name="_Toc353178608"/>
      <w:bookmarkStart w:id="2356" w:name="_Toc353178879"/>
      <w:bookmarkStart w:id="2357" w:name="_Toc353179158"/>
      <w:bookmarkStart w:id="2358" w:name="_Toc353179424"/>
      <w:bookmarkStart w:id="2359" w:name="_Toc353179696"/>
      <w:bookmarkStart w:id="2360" w:name="_Toc353179997"/>
      <w:bookmarkStart w:id="2361" w:name="_Toc353180197"/>
      <w:bookmarkStart w:id="2362" w:name="_Toc353180497"/>
      <w:bookmarkStart w:id="2363" w:name="_Toc353180805"/>
      <w:bookmarkStart w:id="2364" w:name="_Toc353181006"/>
      <w:bookmarkStart w:id="2365" w:name="_Toc353181207"/>
      <w:bookmarkStart w:id="2366" w:name="_Toc353181408"/>
      <w:bookmarkStart w:id="2367" w:name="_Toc356554106"/>
      <w:bookmarkStart w:id="2368" w:name="_Toc356554181"/>
      <w:bookmarkStart w:id="2369" w:name="_Toc356554256"/>
      <w:bookmarkStart w:id="2370" w:name="_Toc356554331"/>
      <w:bookmarkStart w:id="2371" w:name="_Toc356559236"/>
      <w:bookmarkStart w:id="2372" w:name="_Toc356559318"/>
      <w:bookmarkStart w:id="2373" w:name="_Toc356559515"/>
      <w:bookmarkStart w:id="2374" w:name="_Toc356559597"/>
      <w:bookmarkStart w:id="2375" w:name="_Toc356565488"/>
      <w:bookmarkStart w:id="2376" w:name="_Toc356763965"/>
      <w:bookmarkStart w:id="2377" w:name="_Toc356805738"/>
      <w:bookmarkStart w:id="2378" w:name="_Toc356807599"/>
      <w:bookmarkStart w:id="2379" w:name="_Toc356807718"/>
      <w:bookmarkStart w:id="2380" w:name="_Toc365452285"/>
      <w:bookmarkStart w:id="2381" w:name="_Toc447638162"/>
      <w:bookmarkStart w:id="2382" w:name="_Toc441324418"/>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r>
        <w:lastRenderedPageBreak/>
        <w:t xml:space="preserve">Appendix 2 – </w:t>
      </w:r>
      <w:r w:rsidR="008551F4">
        <w:t xml:space="preserve">A-CAM </w:t>
      </w:r>
      <w:r w:rsidR="009511AF">
        <w:t xml:space="preserve">Middle Mile </w:t>
      </w:r>
      <w:r>
        <w:t>Network Topology Methods</w:t>
      </w:r>
      <w:bookmarkEnd w:id="2380"/>
      <w:bookmarkEnd w:id="2381"/>
      <w:bookmarkEnd w:id="2382"/>
    </w:p>
    <w:p w14:paraId="789CB210" w14:textId="77777777" w:rsidR="009218C5" w:rsidRDefault="009218C5" w:rsidP="00A52A35">
      <w:pPr>
        <w:pStyle w:val="Heading2"/>
      </w:pPr>
      <w:bookmarkStart w:id="2383" w:name="_Toc365452286"/>
      <w:bookmarkStart w:id="2384" w:name="_Toc447638163"/>
      <w:bookmarkStart w:id="2385" w:name="_Toc441324419"/>
      <w:r>
        <w:t>Introduction to CQMM</w:t>
      </w:r>
      <w:bookmarkEnd w:id="2383"/>
      <w:bookmarkEnd w:id="2384"/>
      <w:bookmarkEnd w:id="2385"/>
    </w:p>
    <w:p w14:paraId="2E6818C8" w14:textId="77777777" w:rsidR="002B41AA" w:rsidRDefault="002B41AA" w:rsidP="000B445C">
      <w:pPr>
        <w:keepNext/>
      </w:pPr>
      <w:r>
        <w:t>In concert with the development of loop topologies using CQLL, t</w:t>
      </w:r>
      <w:r w:rsidRPr="00EC26F0">
        <w:t xml:space="preserve">he middle mile methodology and approach of </w:t>
      </w:r>
      <w:r w:rsidR="00E34807">
        <w:t>A-CAM</w:t>
      </w:r>
      <w:r w:rsidR="00E34807" w:rsidRPr="00EC26F0">
        <w:t xml:space="preserve"> </w:t>
      </w:r>
      <w:r w:rsidRPr="00EC26F0">
        <w:t>uses components of the CostQuest network modeling platform</w:t>
      </w:r>
      <w:r>
        <w:t xml:space="preserve"> (CQMM)</w:t>
      </w:r>
      <w:r w:rsidRPr="00EC26F0">
        <w:t xml:space="preserve">. </w:t>
      </w:r>
    </w:p>
    <w:p w14:paraId="6A8B8BFE" w14:textId="77777777" w:rsidR="00DF48DE" w:rsidRDefault="00DF48DE" w:rsidP="00DF48DE"/>
    <w:p w14:paraId="0686793A" w14:textId="77777777" w:rsidR="00DF48DE" w:rsidRDefault="002646AB" w:rsidP="00DF48DE">
      <w:r w:rsidRPr="002646AB">
        <w:t>The middle mile is that portion of the network that provides a high capacity transport connection from Central Office to Central Office (Node0 to Node0) and/or Central Office to Regional Tandem (Node0 to Node00).</w:t>
      </w:r>
      <w:r w:rsidR="00DF48DE" w:rsidRPr="00EC26F0">
        <w:t xml:space="preserve"> </w:t>
      </w:r>
      <w:r w:rsidR="009338A7">
        <w:t xml:space="preserve">  </w:t>
      </w:r>
      <w:r w:rsidR="001F250C">
        <w:t>From the Regional Tandem, dual connections are made to Internet Peering locations.</w:t>
      </w:r>
    </w:p>
    <w:p w14:paraId="6FE55366" w14:textId="77777777" w:rsidR="00DF48DE" w:rsidRDefault="00DF48DE" w:rsidP="00DF48DE"/>
    <w:p w14:paraId="4BBD6C23" w14:textId="77777777" w:rsidR="00DF48DE" w:rsidRPr="00EC26F0" w:rsidRDefault="00DF48DE" w:rsidP="00DF48DE">
      <w:r>
        <w:t>I</w:t>
      </w:r>
      <w:r w:rsidRPr="00EC26F0">
        <w:t xml:space="preserve">n </w:t>
      </w:r>
      <w:r w:rsidR="00E34807">
        <w:t>A-</w:t>
      </w:r>
      <w:r>
        <w:t>C</w:t>
      </w:r>
      <w:r w:rsidR="00E34807">
        <w:t>A</w:t>
      </w:r>
      <w:r>
        <w:t>M</w:t>
      </w:r>
      <w:r w:rsidRPr="00EC26F0">
        <w:t xml:space="preserve"> the middle mile is assumed to extend between the service provider’s point of interconnection with the internet and the service provider’s point of interconnection (“POI” or CO) with the second and last mile network built </w:t>
      </w:r>
      <w:r>
        <w:t>to support end user broadband demand locations in</w:t>
      </w:r>
      <w:r w:rsidRPr="00EC26F0">
        <w:t xml:space="preserve"> unserved areas. This relationship is illustrated in the </w:t>
      </w:r>
      <w:r>
        <w:t xml:space="preserve">Figure </w:t>
      </w:r>
      <w:r w:rsidR="00E34807">
        <w:t>10</w:t>
      </w:r>
      <w:r w:rsidR="00D03698">
        <w:t>.</w:t>
      </w:r>
      <w:r w:rsidRPr="00EC26F0">
        <w:t xml:space="preserve"> </w:t>
      </w:r>
    </w:p>
    <w:p w14:paraId="3CEA4CC3" w14:textId="77777777" w:rsidR="00DF48DE" w:rsidRDefault="00DF48DE" w:rsidP="00F12004"/>
    <w:p w14:paraId="038FAAB6" w14:textId="77777777" w:rsidR="00DF48DE" w:rsidRDefault="00A62C79" w:rsidP="000B445C">
      <w:pPr>
        <w:keepNext/>
      </w:pPr>
      <w:r>
        <w:rPr>
          <w:noProof/>
        </w:rPr>
        <w:drawing>
          <wp:inline distT="0" distB="0" distL="0" distR="0" wp14:anchorId="4F7F6C78" wp14:editId="66710DD6">
            <wp:extent cx="5486400"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994C1BD" w14:textId="77777777" w:rsidR="00DF48DE" w:rsidRDefault="00DF48DE" w:rsidP="00DF48DE">
      <w:pPr>
        <w:pStyle w:val="Caption"/>
      </w:pPr>
      <w:r>
        <w:t xml:space="preserve">Figure </w:t>
      </w:r>
      <w:fldSimple w:instr=" SEQ Figure \* ARABIC ">
        <w:r w:rsidR="007E14F8">
          <w:rPr>
            <w:noProof/>
          </w:rPr>
          <w:t>10</w:t>
        </w:r>
      </w:fldSimple>
      <w:r>
        <w:t>--Middle Mile Architecture</w:t>
      </w:r>
    </w:p>
    <w:p w14:paraId="1AD93D4A" w14:textId="77777777" w:rsidR="00DF48DE" w:rsidRDefault="00DF48DE" w:rsidP="00F12004"/>
    <w:p w14:paraId="1B10FA41" w14:textId="77777777" w:rsidR="002B41AA" w:rsidRPr="00EC26F0" w:rsidRDefault="002B41AA" w:rsidP="00F12004">
      <w:r w:rsidRPr="00EC26F0">
        <w:t xml:space="preserve">The material that follows provides additional information on how middle mile </w:t>
      </w:r>
      <w:r>
        <w:t xml:space="preserve">investments </w:t>
      </w:r>
      <w:r w:rsidRPr="00EC26F0">
        <w:t xml:space="preserve">are developed within </w:t>
      </w:r>
      <w:r w:rsidR="00832441">
        <w:t>A</w:t>
      </w:r>
      <w:r w:rsidR="00E34807">
        <w:t>-</w:t>
      </w:r>
      <w:r w:rsidR="00832441">
        <w:t>C</w:t>
      </w:r>
      <w:r w:rsidR="00E34807">
        <w:t>A</w:t>
      </w:r>
      <w:r w:rsidR="00832441">
        <w:t>M</w:t>
      </w:r>
      <w:r w:rsidRPr="00EC26F0">
        <w:t>.</w:t>
      </w:r>
    </w:p>
    <w:p w14:paraId="755D5631" w14:textId="77777777" w:rsidR="002B41AA" w:rsidRPr="00EC26F0" w:rsidRDefault="002B41AA" w:rsidP="00F12004"/>
    <w:p w14:paraId="18C09A0D" w14:textId="77777777" w:rsidR="002B41AA" w:rsidRPr="00EC26F0" w:rsidRDefault="002B41AA" w:rsidP="00F12004">
      <w:r w:rsidRPr="00EC26F0">
        <w:t xml:space="preserve">The approach used to determine middle mile equipment required – and then to compute the related investment costs – is centered in the spatial relationship between the service </w:t>
      </w:r>
      <w:r w:rsidRPr="00EC26F0">
        <w:lastRenderedPageBreak/>
        <w:t xml:space="preserve">provider’s point of interconnection (POI or CO) with the second and last mile network (designated as a </w:t>
      </w:r>
      <w:r>
        <w:t>C</w:t>
      </w:r>
      <w:r w:rsidRPr="00EC26F0">
        <w:t xml:space="preserve">entral </w:t>
      </w:r>
      <w:r>
        <w:t>O</w:t>
      </w:r>
      <w:r w:rsidRPr="00EC26F0">
        <w:t xml:space="preserve">ffice) and the service provider’s access to  a regional access tandem (“RT”) or RT ring. </w:t>
      </w:r>
      <w:r w:rsidR="001F250C">
        <w:t xml:space="preserve">  From the “RT”</w:t>
      </w:r>
      <w:r w:rsidR="00FC77D4">
        <w:t>,</w:t>
      </w:r>
      <w:r w:rsidR="001F250C">
        <w:t xml:space="preserve"> connections are made to the two closest Internet Peering locations.  Appendix 17 provides a list of peering locations used in A-CAM.</w:t>
      </w:r>
    </w:p>
    <w:p w14:paraId="2FE2AF21" w14:textId="77777777" w:rsidR="002B41AA" w:rsidRPr="00EC26F0" w:rsidRDefault="002B41AA" w:rsidP="00F12004"/>
    <w:p w14:paraId="266546A1" w14:textId="77777777" w:rsidR="002B41AA" w:rsidRPr="00EC26F0" w:rsidRDefault="002B41AA" w:rsidP="00F12004">
      <w:r w:rsidRPr="00EC26F0">
        <w:t xml:space="preserve">Central Office Location: the location of each </w:t>
      </w:r>
      <w:r w:rsidR="005013B6">
        <w:t>Central Office</w:t>
      </w:r>
      <w:r w:rsidRPr="00EC26F0">
        <w:t xml:space="preserve"> (also referred to as POIs, and/or Node0s) is obtained from the </w:t>
      </w:r>
      <w:r w:rsidR="00E34807">
        <w:t xml:space="preserve">Node0 </w:t>
      </w:r>
      <w:r w:rsidRPr="00EC26F0">
        <w:t xml:space="preserve">database. The results of this approach align with the </w:t>
      </w:r>
      <w:r w:rsidR="005013B6">
        <w:t>Central Office</w:t>
      </w:r>
      <w:r w:rsidRPr="00EC26F0">
        <w:t xml:space="preserve">/Node0 locations used in the underlying </w:t>
      </w:r>
      <w:r>
        <w:t>CQLL</w:t>
      </w:r>
      <w:r w:rsidRPr="00EC26F0">
        <w:t xml:space="preserve"> Network Topology model used to create the local loop network, including last and second mile related equipment and investments. </w:t>
      </w:r>
    </w:p>
    <w:p w14:paraId="16534676" w14:textId="77777777" w:rsidR="002B41AA" w:rsidRPr="00EC26F0" w:rsidRDefault="002B41AA" w:rsidP="00F12004"/>
    <w:p w14:paraId="13C2EAA5" w14:textId="77777777" w:rsidR="002B41AA" w:rsidRDefault="002B41AA" w:rsidP="00F12004">
      <w:r w:rsidRPr="00EC26F0">
        <w:t>Regional Tandem Location: Regional tandem (RT) locations (and the relevant feature groups deployed) were obtained from the LERG</w:t>
      </w:r>
      <w:r w:rsidR="00C90B75">
        <w:t>®</w:t>
      </w:r>
      <w:r w:rsidRPr="00EC26F0">
        <w:t xml:space="preserve"> database. Each tandem identified as providing Feature Group D access in LERG </w:t>
      </w:r>
      <w:r>
        <w:t>7</w:t>
      </w:r>
      <w:r w:rsidRPr="00EC26F0">
        <w:t xml:space="preserve"> is designated an RT. As with COs, a latitude and longitude is identified for each RT.</w:t>
      </w:r>
    </w:p>
    <w:p w14:paraId="37B0843F" w14:textId="77777777" w:rsidR="001F250C" w:rsidRDefault="001F250C" w:rsidP="00F12004"/>
    <w:p w14:paraId="09CE4998" w14:textId="77777777" w:rsidR="001F250C" w:rsidRPr="00EC26F0" w:rsidRDefault="001F250C" w:rsidP="00F12004">
      <w:r>
        <w:t xml:space="preserve">Internet Peering locations were derived from a </w:t>
      </w:r>
      <w:r w:rsidR="00FC77D4">
        <w:t>combination</w:t>
      </w:r>
      <w:r>
        <w:t xml:space="preserve"> of third party data sources including provider listed peering locations and open source lists of peering points</w:t>
      </w:r>
      <w:r>
        <w:rPr>
          <w:rStyle w:val="FootnoteReference"/>
        </w:rPr>
        <w:footnoteReference w:id="42"/>
      </w:r>
      <w:r>
        <w:t>.</w:t>
      </w:r>
    </w:p>
    <w:p w14:paraId="49EA047D" w14:textId="77777777" w:rsidR="002B41AA" w:rsidRPr="00EC26F0" w:rsidRDefault="002B41AA" w:rsidP="00F12004"/>
    <w:p w14:paraId="31BB190F" w14:textId="77777777" w:rsidR="002B41AA" w:rsidRPr="00EC26F0" w:rsidRDefault="002B41AA" w:rsidP="00F12004">
      <w:r w:rsidRPr="00EC26F0">
        <w:t>The underlying logic (and the process) of developing middle mile investment requirements is grounded in the assumption that</w:t>
      </w:r>
      <w:r w:rsidR="00563552">
        <w:t xml:space="preserve"> for Rate-of-Return voice and broadband service providers, a transit cost-to connect their network to the Internet is necessary.  In A-CAM, </w:t>
      </w:r>
      <w:r w:rsidRPr="00EC26F0">
        <w:t>the Tier 3 internet peering point</w:t>
      </w:r>
      <w:r w:rsidR="00563552">
        <w:t xml:space="preserve"> is distinct from the primary aggregation point in each state-- a</w:t>
      </w:r>
      <w:r w:rsidRPr="00EC26F0">
        <w:t xml:space="preserve">n RT or </w:t>
      </w:r>
      <w:r w:rsidR="00846C2E">
        <w:t xml:space="preserve">a node on </w:t>
      </w:r>
      <w:r w:rsidRPr="00EC26F0">
        <w:t>the RT ring</w:t>
      </w:r>
      <w:r w:rsidR="00563552">
        <w:t>.</w:t>
      </w:r>
      <w:r w:rsidRPr="00EC26F0">
        <w:t xml:space="preserve"> </w:t>
      </w:r>
      <w:r w:rsidR="00563552">
        <w:t>T</w:t>
      </w:r>
      <w:r w:rsidRPr="00EC26F0">
        <w:t>he modeled design ensures each Node0 is connected to an RT</w:t>
      </w:r>
      <w:r w:rsidR="00563552">
        <w:t xml:space="preserve"> and then from the RT connected to dual </w:t>
      </w:r>
      <w:r w:rsidR="00FC77D4">
        <w:t>Peering point</w:t>
      </w:r>
      <w:r w:rsidR="00563552">
        <w:t xml:space="preserve"> locations.  In effect, all</w:t>
      </w:r>
      <w:r w:rsidRPr="00EC26F0">
        <w:t xml:space="preserve"> Node0 </w:t>
      </w:r>
      <w:r w:rsidR="00105190">
        <w:t>demand has</w:t>
      </w:r>
      <w:r w:rsidRPr="00EC26F0">
        <w:t xml:space="preserve"> access to the internet. </w:t>
      </w:r>
    </w:p>
    <w:p w14:paraId="71BD32A2" w14:textId="77777777" w:rsidR="002B41AA" w:rsidRPr="00EC26F0" w:rsidRDefault="002B41AA" w:rsidP="00F12004"/>
    <w:p w14:paraId="024C570F" w14:textId="77777777" w:rsidR="002B41AA" w:rsidRPr="00EC26F0" w:rsidRDefault="002B41AA" w:rsidP="00F12004">
      <w:r w:rsidRPr="00EC26F0">
        <w:t>Given this baseline data on CO</w:t>
      </w:r>
      <w:r w:rsidR="00563552">
        <w:t xml:space="preserve">, </w:t>
      </w:r>
      <w:r w:rsidRPr="00EC26F0">
        <w:t>RT</w:t>
      </w:r>
      <w:r w:rsidR="00563552">
        <w:t xml:space="preserve"> and peering</w:t>
      </w:r>
      <w:r w:rsidRPr="00EC26F0">
        <w:t xml:space="preserve"> locations and working under the assumption outlined above, the middle mile processing logic proceeds as follows: </w:t>
      </w:r>
    </w:p>
    <w:p w14:paraId="45B484A2" w14:textId="77777777" w:rsidR="002B41AA" w:rsidRPr="00EC26F0" w:rsidRDefault="002B41AA" w:rsidP="00F12004"/>
    <w:p w14:paraId="39511ECF" w14:textId="77777777" w:rsidR="002B41AA" w:rsidRDefault="002B41AA" w:rsidP="00F12004">
      <w:pPr>
        <w:pStyle w:val="ListParagraph"/>
        <w:numPr>
          <w:ilvl w:val="0"/>
          <w:numId w:val="73"/>
        </w:numPr>
      </w:pPr>
      <w:r w:rsidRPr="004C758A">
        <w:t xml:space="preserve">The Middle Mile process is run state by state. All </w:t>
      </w:r>
      <w:r w:rsidRPr="00962FB5">
        <w:rPr>
          <w:sz w:val="20"/>
        </w:rPr>
        <w:t>Node0’s</w:t>
      </w:r>
      <w:r>
        <w:rPr>
          <w:sz w:val="20"/>
        </w:rPr>
        <w:t xml:space="preserve"> </w:t>
      </w:r>
      <w:r w:rsidRPr="004C758A">
        <w:t xml:space="preserve">in a state are homed to an RT in that same state </w:t>
      </w:r>
    </w:p>
    <w:p w14:paraId="7817C183" w14:textId="77777777" w:rsidR="002B41AA" w:rsidRDefault="002B41AA" w:rsidP="00C55BF8">
      <w:pPr>
        <w:pStyle w:val="ListParagraph"/>
        <w:ind w:left="1440"/>
      </w:pPr>
    </w:p>
    <w:p w14:paraId="4267C862" w14:textId="77777777" w:rsidR="002B41AA" w:rsidRDefault="002B41AA" w:rsidP="00F12004">
      <w:pPr>
        <w:pStyle w:val="ListParagraph"/>
        <w:numPr>
          <w:ilvl w:val="0"/>
          <w:numId w:val="73"/>
        </w:numPr>
      </w:pPr>
      <w:r w:rsidRPr="00670E6F">
        <w:t xml:space="preserve">Within a state, each Node0 </w:t>
      </w:r>
      <w:r w:rsidRPr="007C6FBA">
        <w:t>is assigned to its nearest RT (Node00) to create the initial spatial relation of (“parentage”) Node0s to RT</w:t>
      </w:r>
      <w:r w:rsidRPr="009F585E">
        <w:t>s.</w:t>
      </w:r>
      <w:r w:rsidR="0066189E">
        <w:t xml:space="preserve">  Node0s must be in the same state as their related Node 00.</w:t>
      </w:r>
    </w:p>
    <w:p w14:paraId="227F32F1" w14:textId="77777777" w:rsidR="002B41AA" w:rsidRDefault="002B41AA" w:rsidP="00C55BF8"/>
    <w:p w14:paraId="04D20B24" w14:textId="77777777" w:rsidR="002B41AA" w:rsidRDefault="002B41AA" w:rsidP="00F12004">
      <w:pPr>
        <w:pStyle w:val="ListParagraph"/>
        <w:numPr>
          <w:ilvl w:val="0"/>
          <w:numId w:val="73"/>
        </w:numPr>
      </w:pPr>
      <w:r w:rsidRPr="00CC1BBA">
        <w:t xml:space="preserve">Node0 records are then routed to other Node0 records with the same Node00 parent using a spanning tree approach based on the shortest (most </w:t>
      </w:r>
      <w:r w:rsidRPr="004106F5">
        <w:t xml:space="preserve">efficient) distance routing back to their proper Node00 record. </w:t>
      </w:r>
    </w:p>
    <w:p w14:paraId="0902116A" w14:textId="77777777" w:rsidR="002B41AA" w:rsidRDefault="002B41AA" w:rsidP="00C55BF8"/>
    <w:p w14:paraId="2F62BEDD" w14:textId="77777777" w:rsidR="002B41AA" w:rsidRDefault="002B41AA" w:rsidP="00F12004">
      <w:pPr>
        <w:pStyle w:val="ListParagraph"/>
        <w:numPr>
          <w:ilvl w:val="0"/>
          <w:numId w:val="73"/>
        </w:numPr>
      </w:pPr>
      <w:r w:rsidRPr="004106F5">
        <w:t>The Node00 records within the same LATA are routed toge</w:t>
      </w:r>
      <w:r w:rsidRPr="003A44D6">
        <w:t xml:space="preserve">ther in a ring. To ensure an efficient (and hence ‘most likely’) design the shortest ring distance is used. The shortest ring is chosen by starting at each Node00 point and </w:t>
      </w:r>
      <w:r w:rsidRPr="003A44D6">
        <w:lastRenderedPageBreak/>
        <w:t>storing the ring distances. After stepping through each potential ring route, the s</w:t>
      </w:r>
      <w:r w:rsidRPr="00145DD7">
        <w:t xml:space="preserve">hortest ring distance is then used for further computations. </w:t>
      </w:r>
    </w:p>
    <w:p w14:paraId="7A40F654" w14:textId="77777777" w:rsidR="00563552" w:rsidRDefault="00563552" w:rsidP="006076C2">
      <w:pPr>
        <w:pStyle w:val="ListParagraph"/>
      </w:pPr>
    </w:p>
    <w:p w14:paraId="2936F0C0" w14:textId="138FCF80" w:rsidR="00563552" w:rsidRPr="00145DD7" w:rsidRDefault="00563552" w:rsidP="00F12004">
      <w:pPr>
        <w:pStyle w:val="ListParagraph"/>
        <w:numPr>
          <w:ilvl w:val="0"/>
          <w:numId w:val="73"/>
        </w:numPr>
      </w:pPr>
      <w:r>
        <w:t>From the regional tandem location, connections to the two closest peering locations are determined.</w:t>
      </w:r>
      <w:r w:rsidR="6279101D">
        <w:t xml:space="preserve">  The dista</w:t>
      </w:r>
      <w:r w:rsidR="5ABF6EBE">
        <w:t xml:space="preserve">nce from each node on the Regional Tandem ring </w:t>
      </w:r>
      <w:r w:rsidR="175F341D">
        <w:t>to each node's</w:t>
      </w:r>
      <w:r w:rsidR="29332476">
        <w:t xml:space="preserve"> two</w:t>
      </w:r>
      <w:r w:rsidR="5ABF6EBE">
        <w:t xml:space="preserve"> nearest Internet Peering location is calculated.  A-CAM then </w:t>
      </w:r>
      <w:r w:rsidR="29332476">
        <w:t xml:space="preserve">uses the two nearest </w:t>
      </w:r>
      <w:r w:rsidR="12F1E553">
        <w:t xml:space="preserve">(smallest) </w:t>
      </w:r>
      <w:r w:rsidR="29332476">
        <w:t>RT to Internet Peering l</w:t>
      </w:r>
      <w:r w:rsidR="15E263C0">
        <w:t>ink</w:t>
      </w:r>
      <w:r w:rsidR="29332476">
        <w:t>s</w:t>
      </w:r>
      <w:r w:rsidR="175F341D">
        <w:t xml:space="preserve"> as the p</w:t>
      </w:r>
      <w:r w:rsidR="2EEA17FC">
        <w:t>eering distance</w:t>
      </w:r>
      <w:r w:rsidR="29332476" w:rsidRPr="2EEA17FC">
        <w:t>.</w:t>
      </w:r>
    </w:p>
    <w:p w14:paraId="3BBEAF85" w14:textId="77777777" w:rsidR="002B41AA" w:rsidRDefault="002B41AA" w:rsidP="00F12004"/>
    <w:p w14:paraId="1D605CE2" w14:textId="77777777" w:rsidR="002B41AA" w:rsidRDefault="002B41AA" w:rsidP="00F12004">
      <w:r w:rsidRPr="00EC26F0">
        <w:t xml:space="preserve">With that information in hand, </w:t>
      </w:r>
      <w:r w:rsidR="00E34807">
        <w:t>A-CAM</w:t>
      </w:r>
      <w:r w:rsidR="00E34807" w:rsidRPr="00EC26F0">
        <w:t xml:space="preserve"> </w:t>
      </w:r>
      <w:r w:rsidRPr="00EC26F0">
        <w:t>develops middle mile costs thru the following steps:</w:t>
      </w:r>
    </w:p>
    <w:p w14:paraId="14D7FC3B" w14:textId="77777777" w:rsidR="002B41AA" w:rsidRPr="00EC26F0" w:rsidRDefault="002B41AA" w:rsidP="00F12004"/>
    <w:p w14:paraId="3CF42AC4" w14:textId="77777777" w:rsidR="0066189E" w:rsidRPr="0066189E" w:rsidRDefault="002B41AA" w:rsidP="0066189E">
      <w:pPr>
        <w:pStyle w:val="ListParagraph"/>
        <w:numPr>
          <w:ilvl w:val="0"/>
          <w:numId w:val="74"/>
        </w:numPr>
      </w:pPr>
      <w:r w:rsidRPr="004C758A">
        <w:t xml:space="preserve">The distance of the RT rings is attributed to each Node0 on the ring in proportion to the number of </w:t>
      </w:r>
      <w:r w:rsidR="00105190">
        <w:t>locations</w:t>
      </w:r>
      <w:r w:rsidRPr="004C758A">
        <w:t xml:space="preserve"> at each Node0 as compared to the total </w:t>
      </w:r>
      <w:r w:rsidR="00105190">
        <w:t>locations</w:t>
      </w:r>
      <w:r w:rsidRPr="004C758A">
        <w:t xml:space="preserve"> for all the Node0s attached to the RT Ring.</w:t>
      </w:r>
      <w:r w:rsidR="0066189E">
        <w:t xml:space="preserve">  </w:t>
      </w:r>
      <w:r w:rsidR="00C21E76">
        <w:t xml:space="preserve">For each spanning tree connection, distance </w:t>
      </w:r>
      <w:r w:rsidR="00291381">
        <w:t>i</w:t>
      </w:r>
      <w:r w:rsidR="00CF78EC">
        <w:t>s</w:t>
      </w:r>
      <w:r w:rsidR="0066189E">
        <w:t xml:space="preserve"> calculated as </w:t>
      </w:r>
      <w:r w:rsidR="00CF78EC">
        <w:t>follows.  W</w:t>
      </w:r>
      <w:r w:rsidR="0066189E" w:rsidRPr="0066189E">
        <w:t>here a road distance</w:t>
      </w:r>
      <w:r w:rsidR="00964760">
        <w:t xml:space="preserve"> </w:t>
      </w:r>
      <w:r w:rsidR="0066189E" w:rsidRPr="0066189E">
        <w:t>is available</w:t>
      </w:r>
      <w:r w:rsidR="00A644F3">
        <w:t>,</w:t>
      </w:r>
      <w:r w:rsidR="00A644F3" w:rsidRPr="00A644F3">
        <w:rPr>
          <w:rStyle w:val="FootnoteReference"/>
        </w:rPr>
        <w:t xml:space="preserve"> </w:t>
      </w:r>
      <w:r w:rsidR="00A644F3">
        <w:rPr>
          <w:rStyle w:val="FootnoteReference"/>
        </w:rPr>
        <w:footnoteReference w:id="43"/>
      </w:r>
      <w:r w:rsidR="00A644F3" w:rsidRPr="0066189E">
        <w:t xml:space="preserve"> </w:t>
      </w:r>
      <w:r w:rsidR="0066189E" w:rsidRPr="0066189E">
        <w:t xml:space="preserve"> the road distance </w:t>
      </w:r>
      <w:r w:rsidR="00294EDB">
        <w:t xml:space="preserve">is used </w:t>
      </w:r>
      <w:r w:rsidR="0066189E" w:rsidRPr="0066189E">
        <w:t xml:space="preserve">unless the ratio of the road distance to airline distance is &gt; 3.04.  In that case </w:t>
      </w:r>
      <w:r w:rsidR="00294EDB">
        <w:t>the</w:t>
      </w:r>
      <w:r w:rsidR="0066189E" w:rsidRPr="0066189E">
        <w:t xml:space="preserve"> air</w:t>
      </w:r>
      <w:r w:rsidR="009D20BB">
        <w:t>line</w:t>
      </w:r>
      <w:r w:rsidR="0066189E" w:rsidRPr="0066189E">
        <w:t xml:space="preserve"> distance x 3.04</w:t>
      </w:r>
      <w:r w:rsidR="00294EDB">
        <w:t xml:space="preserve"> is used</w:t>
      </w:r>
      <w:r w:rsidR="0066189E" w:rsidRPr="0066189E">
        <w:t>.</w:t>
      </w:r>
      <w:r w:rsidR="0066189E">
        <w:t xml:space="preserve">  If the route is classified as partially submarine</w:t>
      </w:r>
      <w:r w:rsidR="00C21E76">
        <w:t xml:space="preserve"> (see section</w:t>
      </w:r>
      <w:r w:rsidR="003E0A55">
        <w:t xml:space="preserve"> </w:t>
      </w:r>
      <w:r w:rsidR="00DB11E9">
        <w:t>8</w:t>
      </w:r>
      <w:r w:rsidR="00C21E76">
        <w:t>.4)</w:t>
      </w:r>
      <w:r w:rsidR="00A644F3">
        <w:t>,</w:t>
      </w:r>
      <w:r w:rsidR="0066189E">
        <w:t xml:space="preserve"> 1.2 </w:t>
      </w:r>
      <w:r w:rsidR="009D20BB">
        <w:t>x</w:t>
      </w:r>
      <w:r w:rsidR="0066189E">
        <w:t xml:space="preserve"> the airline distance </w:t>
      </w:r>
      <w:r w:rsidR="00294EDB">
        <w:t xml:space="preserve">is used to develop the overall distance </w:t>
      </w:r>
      <w:r w:rsidR="0066189E">
        <w:t>between the points.</w:t>
      </w:r>
      <w:r w:rsidR="00D63597">
        <w:t xml:space="preserve">  </w:t>
      </w:r>
      <w:r w:rsidR="00294EDB">
        <w:t xml:space="preserve">Within </w:t>
      </w:r>
      <w:r w:rsidR="00E34807">
        <w:t>A-CAM</w:t>
      </w:r>
      <w:r w:rsidR="00294EDB">
        <w:t>, the final middle mile distance</w:t>
      </w:r>
      <w:r w:rsidR="009D20BB">
        <w:t>s</w:t>
      </w:r>
      <w:r w:rsidR="00294EDB">
        <w:t xml:space="preserve"> </w:t>
      </w:r>
      <w:r w:rsidR="00D63597">
        <w:t xml:space="preserve">are multiplied by </w:t>
      </w:r>
      <w:r w:rsidR="00294EDB">
        <w:t>the</w:t>
      </w:r>
      <w:r w:rsidR="00D63597">
        <w:t xml:space="preserve"> TreeToRingRedundancyFactor</w:t>
      </w:r>
      <w:r w:rsidR="00294EDB">
        <w:t xml:space="preserve"> in the Capex input (the factor is currently set to 1.2)</w:t>
      </w:r>
      <w:r w:rsidR="00D63597">
        <w:t>.</w:t>
      </w:r>
    </w:p>
    <w:p w14:paraId="7E19780B" w14:textId="77777777" w:rsidR="002B41AA" w:rsidRDefault="002B41AA" w:rsidP="00C55BF8">
      <w:pPr>
        <w:ind w:left="1080"/>
      </w:pPr>
    </w:p>
    <w:p w14:paraId="321F2BD8" w14:textId="77777777" w:rsidR="007A58EC" w:rsidRDefault="002B41AA" w:rsidP="006076C2">
      <w:pPr>
        <w:pStyle w:val="ListParagraph"/>
        <w:ind w:left="1440"/>
      </w:pPr>
      <w:r w:rsidRPr="00670E6F">
        <w:t xml:space="preserve">The distance on the Node0 tree back to the </w:t>
      </w:r>
      <w:r w:rsidR="000F15DB">
        <w:t>peering</w:t>
      </w:r>
      <w:r w:rsidR="000F15DB" w:rsidRPr="00670E6F">
        <w:t xml:space="preserve"> </w:t>
      </w:r>
      <w:r w:rsidR="007E33E3">
        <w:t xml:space="preserve">location </w:t>
      </w:r>
      <w:r w:rsidRPr="00670E6F">
        <w:t xml:space="preserve">is attributed much in the same way as the </w:t>
      </w:r>
      <w:r w:rsidR="00C90B75">
        <w:t xml:space="preserve">loop feeder </w:t>
      </w:r>
      <w:r w:rsidRPr="00670E6F">
        <w:t>routing</w:t>
      </w:r>
      <w:r w:rsidR="007A58EC">
        <w:t>.</w:t>
      </w:r>
    </w:p>
    <w:p w14:paraId="70E1BC08" w14:textId="77777777" w:rsidR="002B41AA" w:rsidRDefault="002B41AA" w:rsidP="006076C2">
      <w:pPr>
        <w:pStyle w:val="ListParagraph"/>
        <w:ind w:left="1440"/>
      </w:pPr>
    </w:p>
    <w:p w14:paraId="1EF77273" w14:textId="77777777" w:rsidR="002B41AA" w:rsidRDefault="002B41AA" w:rsidP="00F12004">
      <w:pPr>
        <w:pStyle w:val="ListParagraph"/>
        <w:numPr>
          <w:ilvl w:val="0"/>
          <w:numId w:val="74"/>
        </w:numPr>
      </w:pPr>
      <w:r w:rsidRPr="007C6FBA">
        <w:t xml:space="preserve">For electronics, </w:t>
      </w:r>
      <w:r w:rsidR="007A58EC">
        <w:t>A-CAM</w:t>
      </w:r>
      <w:r w:rsidR="007A58EC" w:rsidRPr="007C6FBA">
        <w:t xml:space="preserve"> </w:t>
      </w:r>
      <w:r w:rsidRPr="007C6FBA">
        <w:t>captures the broadband routers (it is assumed that each CO/POI will connect to two routers to provide redundancy) which connect up to th</w:t>
      </w:r>
      <w:r w:rsidRPr="009F585E">
        <w:t xml:space="preserve">e fiber at RT/Tier 3 location.  </w:t>
      </w:r>
      <w:r w:rsidR="007A58EC">
        <w:t>A pair routers is placed at each peering location</w:t>
      </w:r>
      <w:r w:rsidRPr="009F585E">
        <w:t>.</w:t>
      </w:r>
    </w:p>
    <w:p w14:paraId="15EE5CDA" w14:textId="77777777" w:rsidR="002B41AA" w:rsidRDefault="002B41AA" w:rsidP="00C55BF8"/>
    <w:p w14:paraId="746CDE13" w14:textId="77777777" w:rsidR="002B41AA" w:rsidRPr="00C55BF8" w:rsidRDefault="002B41AA">
      <w:pPr>
        <w:pStyle w:val="ListParagraph"/>
        <w:numPr>
          <w:ilvl w:val="0"/>
          <w:numId w:val="74"/>
        </w:numPr>
      </w:pPr>
      <w:r w:rsidRPr="00CC1BBA">
        <w:t xml:space="preserve">For the fiber placement, </w:t>
      </w:r>
      <w:r w:rsidR="00E34807">
        <w:t>A-CAM</w:t>
      </w:r>
      <w:r w:rsidR="00E34807" w:rsidRPr="00CC1BBA">
        <w:t xml:space="preserve"> </w:t>
      </w:r>
      <w:r w:rsidRPr="00CC1BBA">
        <w:t xml:space="preserve">assumes a portion of the conduit, buried trenching and poles already exist for the local access network (this sharing is controlled in the Capex input workbook).  </w:t>
      </w:r>
      <w:r w:rsidRPr="000C5A94">
        <w:t>As such</w:t>
      </w:r>
      <w:r>
        <w:t>,</w:t>
      </w:r>
      <w:r w:rsidRPr="000C5A94">
        <w:t xml:space="preserve"> only a portion of additional costs for conduit, buried trenching and poles is captured for middle mile. </w:t>
      </w:r>
      <w:r w:rsidR="00E34807">
        <w:t>A-</w:t>
      </w:r>
      <w:r w:rsidR="00832441">
        <w:t>C</w:t>
      </w:r>
      <w:r w:rsidR="00E34807">
        <w:t>A</w:t>
      </w:r>
      <w:r w:rsidR="00832441">
        <w:t>M</w:t>
      </w:r>
      <w:r w:rsidRPr="000C5A94">
        <w:t xml:space="preserve"> does </w:t>
      </w:r>
      <w:r w:rsidRPr="00C55BF8">
        <w:t xml:space="preserve">retain </w:t>
      </w:r>
      <w:r w:rsidRPr="000C5A94">
        <w:t>the full cost for fiber</w:t>
      </w:r>
      <w:r w:rsidRPr="00C55BF8">
        <w:t xml:space="preserve"> which supports the end user broadband</w:t>
      </w:r>
      <w:r>
        <w:t>-capable</w:t>
      </w:r>
      <w:r w:rsidRPr="00C55BF8">
        <w:t xml:space="preserve"> network.</w:t>
      </w:r>
    </w:p>
    <w:p w14:paraId="0F9078AA" w14:textId="77777777" w:rsidR="002B41AA" w:rsidRDefault="002B41AA" w:rsidP="00C55BF8"/>
    <w:p w14:paraId="3471CBAE" w14:textId="77777777" w:rsidR="002B41AA" w:rsidRDefault="002B41AA" w:rsidP="00F12004">
      <w:pPr>
        <w:pStyle w:val="ListParagraph"/>
        <w:numPr>
          <w:ilvl w:val="0"/>
          <w:numId w:val="74"/>
        </w:numPr>
      </w:pPr>
      <w:r w:rsidRPr="004C758A">
        <w:t>From the total middle mile cost</w:t>
      </w:r>
      <w:r w:rsidRPr="006076C2">
        <w:rPr>
          <w:sz w:val="20"/>
          <w:szCs w:val="20"/>
        </w:rPr>
        <w:t>s</w:t>
      </w:r>
      <w:r w:rsidRPr="004C758A">
        <w:t xml:space="preserve"> that are calculated, </w:t>
      </w:r>
      <w:r w:rsidR="00E34807">
        <w:t>A-CAM</w:t>
      </w:r>
      <w:r w:rsidR="00E34807" w:rsidRPr="004C758A">
        <w:t xml:space="preserve"> </w:t>
      </w:r>
      <w:r w:rsidRPr="004C758A">
        <w:t xml:space="preserve">captures </w:t>
      </w:r>
      <w:r w:rsidR="00C90B75">
        <w:t>a portion of</w:t>
      </w:r>
      <w:r w:rsidRPr="004C758A">
        <w:t xml:space="preserve"> the costs (</w:t>
      </w:r>
      <w:r w:rsidR="00C90B75">
        <w:t>some</w:t>
      </w:r>
      <w:r w:rsidRPr="004C758A">
        <w:t xml:space="preserve"> cost</w:t>
      </w:r>
      <w:r w:rsidRPr="00670E6F">
        <w:t xml:space="preserve">s are assumed to be absorbed by uses other than </w:t>
      </w:r>
      <w:r w:rsidR="00E34807">
        <w:t xml:space="preserve">A-CAM </w:t>
      </w:r>
      <w:r>
        <w:t xml:space="preserve">voice </w:t>
      </w:r>
      <w:r w:rsidR="002B7AAF">
        <w:t xml:space="preserve">and </w:t>
      </w:r>
      <w:r w:rsidR="002B7AAF" w:rsidRPr="00670E6F">
        <w:t>broadband</w:t>
      </w:r>
      <w:r w:rsidRPr="00670E6F">
        <w:t xml:space="preserve"> services, e.g., special access </w:t>
      </w:r>
      <w:r>
        <w:t>services</w:t>
      </w:r>
      <w:r w:rsidRPr="00670E6F">
        <w:t>).  This sharing assumption is controlled in the Capex input workbook.</w:t>
      </w:r>
    </w:p>
    <w:p w14:paraId="0C9F955A" w14:textId="77777777" w:rsidR="002B41AA" w:rsidRDefault="002B41AA" w:rsidP="00C55BF8"/>
    <w:p w14:paraId="61314794" w14:textId="77777777" w:rsidR="007A58EC" w:rsidRDefault="002B41AA" w:rsidP="007A58EC">
      <w:pPr>
        <w:pStyle w:val="ListParagraph"/>
        <w:numPr>
          <w:ilvl w:val="0"/>
          <w:numId w:val="74"/>
        </w:numPr>
      </w:pPr>
      <w:r w:rsidRPr="00DF218C">
        <w:t xml:space="preserve">Finally, </w:t>
      </w:r>
      <w:r w:rsidR="00832441">
        <w:t>A</w:t>
      </w:r>
      <w:r w:rsidR="00E34807">
        <w:t>-</w:t>
      </w:r>
      <w:r w:rsidR="00832441">
        <w:t>C</w:t>
      </w:r>
      <w:r w:rsidR="00E34807">
        <w:t>A</w:t>
      </w:r>
      <w:r w:rsidR="00832441">
        <w:t>M</w:t>
      </w:r>
      <w:r>
        <w:t xml:space="preserve"> relates </w:t>
      </w:r>
      <w:r w:rsidRPr="00DF218C">
        <w:t xml:space="preserve">the middle mile cost to each </w:t>
      </w:r>
      <w:r>
        <w:t>C</w:t>
      </w:r>
      <w:r w:rsidRPr="00DF218C">
        <w:t xml:space="preserve">ensus </w:t>
      </w:r>
      <w:r>
        <w:t>B</w:t>
      </w:r>
      <w:r w:rsidRPr="00DF218C">
        <w:t xml:space="preserve">lock (the basic unit of geography in </w:t>
      </w:r>
      <w:r w:rsidR="00E34807">
        <w:t>A-</w:t>
      </w:r>
      <w:r w:rsidR="00832441">
        <w:t>C</w:t>
      </w:r>
      <w:r w:rsidR="00E34807">
        <w:t>A</w:t>
      </w:r>
      <w:r w:rsidR="00832441">
        <w:t>M</w:t>
      </w:r>
      <w:r w:rsidRPr="00DF218C">
        <w:t>)</w:t>
      </w:r>
      <w:r w:rsidR="007A58EC">
        <w:t xml:space="preserve">. </w:t>
      </w:r>
      <w:r w:rsidR="007A58EC" w:rsidRPr="00670E6F">
        <w:t xml:space="preserve"> </w:t>
      </w:r>
      <w:r w:rsidR="007A58EC" w:rsidRPr="007A58EC">
        <w:t xml:space="preserve">The cable, structure and electronics investment to support the transit function are first attributed to the </w:t>
      </w:r>
      <w:r w:rsidR="00FC77D4">
        <w:t xml:space="preserve">collection of </w:t>
      </w:r>
      <w:r w:rsidR="007A58EC" w:rsidRPr="007A58EC">
        <w:t xml:space="preserve">ROR carriers </w:t>
      </w:r>
      <w:r w:rsidR="00FC77D4">
        <w:t xml:space="preserve">served by the transit routes </w:t>
      </w:r>
      <w:r w:rsidR="007A58EC" w:rsidRPr="007A58EC">
        <w:t>based upon the number of ROR Node0s utilizing the transit route compared to all Node0s</w:t>
      </w:r>
      <w:r w:rsidR="00FC77D4">
        <w:t xml:space="preserve"> (including Price </w:t>
      </w:r>
      <w:r w:rsidR="007E33E3">
        <w:lastRenderedPageBreak/>
        <w:t xml:space="preserve">Cap </w:t>
      </w:r>
      <w:r w:rsidR="00FC77D4">
        <w:t>Carrier Node0s)</w:t>
      </w:r>
      <w:r w:rsidR="007A58EC" w:rsidRPr="007A58EC">
        <w:t xml:space="preserve">.  This </w:t>
      </w:r>
      <w:r w:rsidR="00FC77D4">
        <w:t xml:space="preserve">collective </w:t>
      </w:r>
      <w:r w:rsidR="007A58EC" w:rsidRPr="007A58EC">
        <w:t>ROR carrier cost for transit is then distributed to</w:t>
      </w:r>
      <w:r w:rsidR="00777DED">
        <w:t xml:space="preserve"> ROR</w:t>
      </w:r>
      <w:r w:rsidR="007A58EC" w:rsidRPr="007A58EC">
        <w:t xml:space="preserve"> locations based on the Number of ROR locations served by the transit route. </w:t>
      </w:r>
    </w:p>
    <w:p w14:paraId="3A93E736" w14:textId="77777777" w:rsidR="002B41AA" w:rsidRPr="00DF218C" w:rsidRDefault="002B41AA" w:rsidP="006076C2">
      <w:pPr>
        <w:pStyle w:val="ListParagraph"/>
        <w:ind w:left="1440"/>
      </w:pPr>
    </w:p>
    <w:p w14:paraId="5719D26A" w14:textId="77777777" w:rsidR="00B169B7" w:rsidRDefault="00B169B7" w:rsidP="00B169B7">
      <w:pPr>
        <w:pStyle w:val="Heading2"/>
        <w:rPr>
          <w:noProof/>
        </w:rPr>
      </w:pPr>
      <w:bookmarkStart w:id="2386" w:name="_Toc365452287"/>
      <w:bookmarkStart w:id="2387" w:name="_Toc447638164"/>
      <w:bookmarkStart w:id="2388" w:name="_Toc441324420"/>
      <w:r>
        <w:rPr>
          <w:noProof/>
        </w:rPr>
        <w:t xml:space="preserve">Middle Mile </w:t>
      </w:r>
      <w:r w:rsidR="00C21E76">
        <w:rPr>
          <w:noProof/>
        </w:rPr>
        <w:t xml:space="preserve">Undersea </w:t>
      </w:r>
      <w:r>
        <w:rPr>
          <w:noProof/>
        </w:rPr>
        <w:t xml:space="preserve">Topologies for </w:t>
      </w:r>
      <w:r w:rsidR="004E4D7E">
        <w:rPr>
          <w:noProof/>
        </w:rPr>
        <w:t>Carriers</w:t>
      </w:r>
      <w:r w:rsidR="00C8071D">
        <w:rPr>
          <w:noProof/>
        </w:rPr>
        <w:t xml:space="preserve"> in Non-Contiguous Areas</w:t>
      </w:r>
      <w:bookmarkEnd w:id="2386"/>
      <w:bookmarkEnd w:id="2387"/>
      <w:bookmarkEnd w:id="2388"/>
    </w:p>
    <w:p w14:paraId="14AA1782" w14:textId="77777777" w:rsidR="00B169B7" w:rsidRPr="00B169B7" w:rsidRDefault="00B169B7" w:rsidP="000B445C"/>
    <w:p w14:paraId="5C549863" w14:textId="77777777" w:rsidR="004E4D7E" w:rsidRDefault="00B169B7" w:rsidP="00F12004">
      <w:r>
        <w:t xml:space="preserve">For </w:t>
      </w:r>
      <w:r w:rsidR="00626A73">
        <w:t xml:space="preserve">carriers who </w:t>
      </w:r>
      <w:r w:rsidR="00D03698">
        <w:t xml:space="preserve">need </w:t>
      </w:r>
      <w:r>
        <w:t xml:space="preserve">undersea </w:t>
      </w:r>
      <w:r w:rsidR="00170475">
        <w:t>links</w:t>
      </w:r>
      <w:r>
        <w:t xml:space="preserve"> to the </w:t>
      </w:r>
      <w:r w:rsidR="00170475">
        <w:t xml:space="preserve">contiguous </w:t>
      </w:r>
      <w:r>
        <w:t>United States</w:t>
      </w:r>
      <w:r w:rsidR="006F5A1B">
        <w:t>,</w:t>
      </w:r>
      <w:r w:rsidR="004E4D7E">
        <w:t xml:space="preserve"> A</w:t>
      </w:r>
      <w:r w:rsidR="008536C0">
        <w:t>-</w:t>
      </w:r>
      <w:r w:rsidR="004E4D7E">
        <w:t>C</w:t>
      </w:r>
      <w:r w:rsidR="008536C0">
        <w:t>A</w:t>
      </w:r>
      <w:r w:rsidR="004E4D7E">
        <w:t xml:space="preserve">M calculates costs associated with </w:t>
      </w:r>
      <w:r w:rsidR="00170475">
        <w:t>the</w:t>
      </w:r>
      <w:r w:rsidR="004E4D7E">
        <w:t xml:space="preserve"> </w:t>
      </w:r>
      <w:r w:rsidR="00EF3B0F">
        <w:t xml:space="preserve">undersea </w:t>
      </w:r>
      <w:r w:rsidR="00170475">
        <w:t>link back to the contiguous United States.</w:t>
      </w:r>
    </w:p>
    <w:p w14:paraId="3466F6B7" w14:textId="77777777" w:rsidR="004E4D7E" w:rsidRDefault="004E4D7E" w:rsidP="00F12004"/>
    <w:p w14:paraId="6D13A1C5" w14:textId="77777777" w:rsidR="004E4D7E" w:rsidRDefault="004E4D7E" w:rsidP="00F12004">
      <w:r>
        <w:t xml:space="preserve">The </w:t>
      </w:r>
      <w:r w:rsidR="006F5A1B">
        <w:t>U</w:t>
      </w:r>
      <w:r>
        <w:t>ndersea tab of the CAPEX workbook provides the following inputs:</w:t>
      </w:r>
    </w:p>
    <w:p w14:paraId="2531F3DC" w14:textId="77777777" w:rsidR="004E4D7E" w:rsidRDefault="004E4D7E" w:rsidP="00033786">
      <w:pPr>
        <w:pStyle w:val="ListParagraph"/>
        <w:numPr>
          <w:ilvl w:val="0"/>
          <w:numId w:val="111"/>
        </w:numPr>
      </w:pPr>
      <w:r>
        <w:t>U</w:t>
      </w:r>
      <w:r w:rsidR="00B169B7">
        <w:t xml:space="preserve">ndersea cable </w:t>
      </w:r>
      <w:r>
        <w:t>investments</w:t>
      </w:r>
      <w:r w:rsidR="006F5A1B">
        <w:t xml:space="preserve"> including </w:t>
      </w:r>
      <w:r w:rsidR="00EF3B0F">
        <w:t xml:space="preserve">repeater </w:t>
      </w:r>
      <w:r w:rsidR="006F5A1B">
        <w:t>electronics</w:t>
      </w:r>
    </w:p>
    <w:p w14:paraId="08650AFA" w14:textId="77777777" w:rsidR="004E4D7E" w:rsidRDefault="004E4D7E" w:rsidP="00033786">
      <w:pPr>
        <w:pStyle w:val="ListParagraph"/>
        <w:numPr>
          <w:ilvl w:val="0"/>
          <w:numId w:val="111"/>
        </w:numPr>
      </w:pPr>
      <w:r>
        <w:t>Landing station investments</w:t>
      </w:r>
      <w:r w:rsidR="006F5A1B">
        <w:t xml:space="preserve"> including electronics</w:t>
      </w:r>
    </w:p>
    <w:p w14:paraId="2762DA4F" w14:textId="77777777" w:rsidR="004E4D7E" w:rsidRDefault="004E4D7E" w:rsidP="00033786">
      <w:pPr>
        <w:pStyle w:val="ListParagraph"/>
        <w:numPr>
          <w:ilvl w:val="0"/>
          <w:numId w:val="111"/>
        </w:numPr>
      </w:pPr>
      <w:r>
        <w:t>Route distances</w:t>
      </w:r>
    </w:p>
    <w:p w14:paraId="165DD91A" w14:textId="77777777" w:rsidR="004E4D7E" w:rsidRDefault="00170475" w:rsidP="00033786">
      <w:pPr>
        <w:pStyle w:val="ListParagraph"/>
        <w:numPr>
          <w:ilvl w:val="0"/>
          <w:numId w:val="111"/>
        </w:numPr>
      </w:pPr>
      <w:r>
        <w:t xml:space="preserve">Route </w:t>
      </w:r>
      <w:r w:rsidR="00EF3B0F">
        <w:t>broadband traffic percentage use</w:t>
      </w:r>
      <w:r w:rsidR="004E4D7E">
        <w:t xml:space="preserve"> factors</w:t>
      </w:r>
    </w:p>
    <w:p w14:paraId="295E6A1A" w14:textId="77777777" w:rsidR="009A2C3E" w:rsidRDefault="009A2C3E" w:rsidP="00F12004"/>
    <w:p w14:paraId="26192F01" w14:textId="77777777" w:rsidR="009A2C3E" w:rsidRDefault="00170475" w:rsidP="009A2C3E">
      <w:r>
        <w:t>Investments calculated w</w:t>
      </w:r>
      <w:r w:rsidR="00650F52">
        <w:t xml:space="preserve">ithin the </w:t>
      </w:r>
      <w:r>
        <w:t xml:space="preserve">undersea portion of the </w:t>
      </w:r>
      <w:r w:rsidR="00650F52">
        <w:t>CAPEX workbook</w:t>
      </w:r>
      <w:r>
        <w:t xml:space="preserve"> represent additive investments to the </w:t>
      </w:r>
      <w:r w:rsidR="00EF3B0F">
        <w:t>middle mile (Node0 to Node00) portion of the network</w:t>
      </w:r>
      <w:r w:rsidR="001138F1">
        <w:t xml:space="preserve"> for </w:t>
      </w:r>
      <w:r w:rsidR="00767E1A">
        <w:t>non-contiguous</w:t>
      </w:r>
      <w:r w:rsidR="001138F1">
        <w:t xml:space="preserve"> areas</w:t>
      </w:r>
      <w:r>
        <w:t xml:space="preserve">.  These investments </w:t>
      </w:r>
      <w:r w:rsidR="009A2C3E">
        <w:t xml:space="preserve">capture the costs of undersea cable and landing station investments needed to transport traffic from landing stations </w:t>
      </w:r>
      <w:r>
        <w:t>in non-contiguous areas t</w:t>
      </w:r>
      <w:r w:rsidR="009A2C3E">
        <w:t xml:space="preserve">o landing stations in the contiguous U.S.  </w:t>
      </w:r>
    </w:p>
    <w:p w14:paraId="2F2CFEC0" w14:textId="77777777" w:rsidR="009A2C3E" w:rsidRDefault="009A2C3E" w:rsidP="009A2C3E"/>
    <w:p w14:paraId="6C35C6DE" w14:textId="77777777" w:rsidR="001138F1" w:rsidRDefault="001138F1" w:rsidP="009A2C3E">
      <w:r>
        <w:t>The total route investment is calculated as (Route Distance x Cost Per Foot)</w:t>
      </w:r>
      <w:r w:rsidR="006F5A1B">
        <w:t xml:space="preserve"> </w:t>
      </w:r>
      <w:r>
        <w:t>+2</w:t>
      </w:r>
      <w:r w:rsidR="00C01341">
        <w:t xml:space="preserve"> x </w:t>
      </w:r>
      <w:r>
        <w:t>(Landing Station Investment)</w:t>
      </w:r>
      <w:r w:rsidR="00EF3B0F">
        <w:t xml:space="preserve"> for each route.  It is assumed that each </w:t>
      </w:r>
      <w:r w:rsidR="00767E1A">
        <w:t>non-contiguous</w:t>
      </w:r>
      <w:r w:rsidR="00EF3B0F">
        <w:t xml:space="preserve"> area is connected by two routes to provide redundancy.</w:t>
      </w:r>
    </w:p>
    <w:p w14:paraId="661B188D" w14:textId="77777777" w:rsidR="001138F1" w:rsidRDefault="001138F1" w:rsidP="009A2C3E"/>
    <w:p w14:paraId="3889B443" w14:textId="77777777" w:rsidR="004E1FB4" w:rsidRDefault="009A2C3E" w:rsidP="009A2C3E">
      <w:r>
        <w:t xml:space="preserve">Undersea fiber optic cable inputs </w:t>
      </w:r>
      <w:r w:rsidR="001138F1">
        <w:t xml:space="preserve">were </w:t>
      </w:r>
      <w:r>
        <w:t>developed on a per foot basis for material and labor based on publicly available data</w:t>
      </w:r>
      <w:r w:rsidR="00795409">
        <w:t xml:space="preserve"> for a</w:t>
      </w:r>
      <w:r w:rsidR="006F5A1B">
        <w:t>n undersea</w:t>
      </w:r>
      <w:r w:rsidR="00795409">
        <w:t xml:space="preserve"> cable </w:t>
      </w:r>
      <w:r w:rsidR="006F5A1B">
        <w:t xml:space="preserve">system </w:t>
      </w:r>
      <w:r w:rsidR="00795409">
        <w:t>connecting Alaska with the U.S. mainland</w:t>
      </w:r>
      <w:r w:rsidR="002E31A6">
        <w:t>.</w:t>
      </w:r>
      <w:r w:rsidR="00795409">
        <w:rPr>
          <w:rStyle w:val="FootnoteReference"/>
        </w:rPr>
        <w:footnoteReference w:id="44"/>
      </w:r>
    </w:p>
    <w:p w14:paraId="15D53C6B" w14:textId="77777777" w:rsidR="009A2C3E" w:rsidRDefault="009A2C3E" w:rsidP="009A2C3E"/>
    <w:p w14:paraId="307B92B0" w14:textId="77777777" w:rsidR="009A2C3E" w:rsidRDefault="00650F52" w:rsidP="004E1FB4">
      <w:r w:rsidDel="008B5073">
        <w:t xml:space="preserve">In addition to the fiber optic cable investments, </w:t>
      </w:r>
      <w:r w:rsidR="009A2C3E" w:rsidDel="008B5073">
        <w:t xml:space="preserve">Landing Station investments are based </w:t>
      </w:r>
      <w:r w:rsidDel="008B5073">
        <w:t>on publicly available data</w:t>
      </w:r>
      <w:r w:rsidR="002E31A6">
        <w:t>.</w:t>
      </w:r>
      <w:r w:rsidDel="008B5073">
        <w:rPr>
          <w:rStyle w:val="FootnoteReference"/>
        </w:rPr>
        <w:footnoteReference w:id="45"/>
      </w:r>
      <w:r w:rsidDel="008B5073">
        <w:t xml:space="preserve">  </w:t>
      </w:r>
      <w:r w:rsidR="008536C0">
        <w:t xml:space="preserve">A-CAM </w:t>
      </w:r>
      <w:r w:rsidR="009A2C3E">
        <w:t>assumes 2 landing stations per route</w:t>
      </w:r>
      <w:r>
        <w:t xml:space="preserve">.  </w:t>
      </w:r>
      <w:r w:rsidR="009A2C3E">
        <w:t>The total estimated investment (equipment, land and buildings) is for stations at both ends of each undersea route.  This investment is broken down between equipment, land and buildings</w:t>
      </w:r>
      <w:r w:rsidR="004E1FB4">
        <w:t>.</w:t>
      </w:r>
    </w:p>
    <w:p w14:paraId="0FB73E29" w14:textId="77777777" w:rsidR="001138F1" w:rsidRDefault="001138F1" w:rsidP="004E1FB4"/>
    <w:p w14:paraId="03D864AB" w14:textId="77777777" w:rsidR="001138F1" w:rsidRDefault="001138F1">
      <w:r>
        <w:t xml:space="preserve">After the total route investment is developed, the total route investment is multiplied by </w:t>
      </w:r>
      <w:r w:rsidR="00944410">
        <w:t xml:space="preserve">the averages listed in the table </w:t>
      </w:r>
      <w:r w:rsidR="00572288">
        <w:t>shown below</w:t>
      </w:r>
      <w:r w:rsidR="00D03698">
        <w:t>,</w:t>
      </w:r>
      <w:r>
        <w:t xml:space="preserve"> which represent the percentage </w:t>
      </w:r>
      <w:r w:rsidR="00574870">
        <w:t xml:space="preserve">use, </w:t>
      </w:r>
      <w:r w:rsidR="00944410">
        <w:t>utilized</w:t>
      </w:r>
      <w:r>
        <w:t xml:space="preserve"> </w:t>
      </w:r>
      <w:r w:rsidR="00944410">
        <w:t>for voice and broadband.</w:t>
      </w:r>
      <w:r w:rsidR="00752BED">
        <w:rPr>
          <w:rStyle w:val="FootnoteReference"/>
        </w:rPr>
        <w:footnoteReference w:id="46"/>
      </w:r>
      <w:r w:rsidR="00D0726A">
        <w:t xml:space="preserve"> </w:t>
      </w:r>
      <w:r>
        <w:t xml:space="preserve">  </w:t>
      </w:r>
    </w:p>
    <w:p w14:paraId="1F9AA953" w14:textId="77777777" w:rsidR="001138F1" w:rsidRDefault="007D3DE6" w:rsidP="00033786">
      <w:pPr>
        <w:pStyle w:val="Heading2"/>
      </w:pPr>
      <w:bookmarkStart w:id="2389" w:name="_Toc365451597"/>
      <w:bookmarkStart w:id="2390" w:name="_Toc365452288"/>
      <w:bookmarkStart w:id="2391" w:name="_Toc365451598"/>
      <w:bookmarkStart w:id="2392" w:name="_Toc365452289"/>
      <w:bookmarkStart w:id="2393" w:name="_Toc365452290"/>
      <w:bookmarkStart w:id="2394" w:name="_Toc447638165"/>
      <w:bookmarkStart w:id="2395" w:name="_Toc441324421"/>
      <w:bookmarkEnd w:id="2389"/>
      <w:bookmarkEnd w:id="2390"/>
      <w:bookmarkEnd w:id="2391"/>
      <w:bookmarkEnd w:id="2392"/>
      <w:r>
        <w:lastRenderedPageBreak/>
        <w:t xml:space="preserve">Development of </w:t>
      </w:r>
      <w:r w:rsidR="00C21E76">
        <w:t xml:space="preserve">Undersea </w:t>
      </w:r>
      <w:r>
        <w:t>Percentage Use Factors</w:t>
      </w:r>
      <w:bookmarkEnd w:id="2393"/>
      <w:bookmarkEnd w:id="2394"/>
      <w:bookmarkEnd w:id="2395"/>
    </w:p>
    <w:p w14:paraId="0B5E8748" w14:textId="77777777" w:rsidR="001138F1" w:rsidRDefault="00C01341">
      <w:r>
        <w:t xml:space="preserve">Percentage </w:t>
      </w:r>
      <w:r w:rsidR="00767E1A">
        <w:t>u</w:t>
      </w:r>
      <w:r>
        <w:t xml:space="preserve">se </w:t>
      </w:r>
      <w:r w:rsidR="00767E1A">
        <w:t>f</w:t>
      </w:r>
      <w:r>
        <w:t xml:space="preserve">actors reflect the portion of </w:t>
      </w:r>
      <w:r w:rsidR="00574870">
        <w:t xml:space="preserve">the </w:t>
      </w:r>
      <w:r>
        <w:t xml:space="preserve">total route utilized by the </w:t>
      </w:r>
      <w:r w:rsidR="008536C0">
        <w:t xml:space="preserve">A-CAM </w:t>
      </w:r>
      <w:r>
        <w:t>network.</w:t>
      </w:r>
    </w:p>
    <w:p w14:paraId="44789C7D" w14:textId="77777777" w:rsidR="00C01341" w:rsidRDefault="00C01341"/>
    <w:p w14:paraId="62183E40" w14:textId="77777777" w:rsidR="00C01341" w:rsidRDefault="00C01341">
      <w:r>
        <w:t>To develop these factors</w:t>
      </w:r>
      <w:r w:rsidR="00AE2FAF">
        <w:t xml:space="preserve">, total </w:t>
      </w:r>
      <w:r w:rsidR="008536C0">
        <w:t xml:space="preserve">A-CAM </w:t>
      </w:r>
      <w:r w:rsidR="00D0726A">
        <w:t xml:space="preserve">busy hour bandwidth </w:t>
      </w:r>
      <w:r w:rsidR="00AE2FAF">
        <w:t>demand</w:t>
      </w:r>
      <w:r w:rsidR="00D03698">
        <w:t xml:space="preserve"> </w:t>
      </w:r>
      <w:r w:rsidR="00AE2FAF">
        <w:t>was compared to</w:t>
      </w:r>
      <w:r w:rsidR="00D0726A">
        <w:t xml:space="preserve"> the actual deployed capacities of current undersea routes,</w:t>
      </w:r>
      <w:r w:rsidR="00AE2FAF">
        <w:t xml:space="preserve"> both total </w:t>
      </w:r>
      <w:r w:rsidR="005A0264">
        <w:t xml:space="preserve">route </w:t>
      </w:r>
      <w:r w:rsidR="00AE2FAF">
        <w:t>capacity and highest lit capacity</w:t>
      </w:r>
      <w:r w:rsidR="00E32DD8">
        <w:t>.</w:t>
      </w:r>
      <w:r w:rsidR="00D03698">
        <w:rPr>
          <w:rStyle w:val="FootnoteReference"/>
        </w:rPr>
        <w:footnoteReference w:id="47"/>
      </w:r>
      <w:r w:rsidR="00D03698">
        <w:t xml:space="preserve"> </w:t>
      </w:r>
      <w:r w:rsidR="00E32DD8">
        <w:t xml:space="preserve">  </w:t>
      </w:r>
      <w:r w:rsidR="00574870">
        <w:t>T</w:t>
      </w:r>
      <w:r w:rsidR="001F033D">
        <w:t xml:space="preserve">able </w:t>
      </w:r>
      <w:r w:rsidR="00574870">
        <w:t xml:space="preserve">8, </w:t>
      </w:r>
      <w:r w:rsidR="001F033D">
        <w:t>below</w:t>
      </w:r>
      <w:r w:rsidR="00574870">
        <w:t>,</w:t>
      </w:r>
      <w:r w:rsidR="001F033D">
        <w:t xml:space="preserve"> shows both comparisons; the average of both is the value</w:t>
      </w:r>
      <w:r w:rsidR="009D71EC">
        <w:t xml:space="preserve"> used as the </w:t>
      </w:r>
      <w:r w:rsidR="00767E1A">
        <w:t>p</w:t>
      </w:r>
      <w:r w:rsidR="009D71EC">
        <w:t xml:space="preserve">ercentage </w:t>
      </w:r>
      <w:r w:rsidR="00767E1A">
        <w:t>u</w:t>
      </w:r>
      <w:r w:rsidR="009D71EC">
        <w:t xml:space="preserve">se in </w:t>
      </w:r>
      <w:r w:rsidR="008536C0">
        <w:t>A-CA</w:t>
      </w:r>
      <w:r w:rsidR="009D71EC">
        <w:t>M.</w:t>
      </w:r>
    </w:p>
    <w:p w14:paraId="57190B18" w14:textId="77777777" w:rsidR="00AE2FAF" w:rsidRDefault="00AE2FAF"/>
    <w:p w14:paraId="76CB7C7F" w14:textId="77777777" w:rsidR="00AE2FAF" w:rsidRDefault="00AE2FAF"/>
    <w:p w14:paraId="7773F9BD" w14:textId="77777777" w:rsidR="00574870" w:rsidRDefault="00574870" w:rsidP="00033786">
      <w:pPr>
        <w:pStyle w:val="Caption"/>
        <w:keepNext/>
      </w:pPr>
      <w:r w:rsidRPr="00BB098E">
        <w:t xml:space="preserve">Table </w:t>
      </w:r>
      <w:r w:rsidR="00636DF5" w:rsidRPr="006076C2">
        <w:fldChar w:fldCharType="begin"/>
      </w:r>
      <w:r w:rsidR="00636DF5" w:rsidRPr="00BB098E">
        <w:instrText xml:space="preserve"> SEQ Table \* ARABIC </w:instrText>
      </w:r>
      <w:r w:rsidR="00636DF5" w:rsidRPr="006076C2">
        <w:fldChar w:fldCharType="separate"/>
      </w:r>
      <w:r w:rsidR="007E14F8">
        <w:rPr>
          <w:noProof/>
        </w:rPr>
        <w:t>8</w:t>
      </w:r>
      <w:r w:rsidR="00636DF5" w:rsidRPr="006076C2">
        <w:fldChar w:fldCharType="end"/>
      </w:r>
      <w:r w:rsidRPr="00BB098E">
        <w:t>--Percentage Use</w:t>
      </w:r>
    </w:p>
    <w:tbl>
      <w:tblPr>
        <w:tblStyle w:val="TableGrid"/>
        <w:tblW w:w="0" w:type="auto"/>
        <w:tblLook w:val="04A0" w:firstRow="1" w:lastRow="0" w:firstColumn="1" w:lastColumn="0" w:noHBand="0" w:noVBand="1"/>
      </w:tblPr>
      <w:tblGrid>
        <w:gridCol w:w="1056"/>
        <w:gridCol w:w="1184"/>
        <w:gridCol w:w="1288"/>
        <w:gridCol w:w="1288"/>
        <w:gridCol w:w="1288"/>
        <w:gridCol w:w="1288"/>
        <w:gridCol w:w="1238"/>
      </w:tblGrid>
      <w:tr w:rsidR="005F081E" w:rsidRPr="00A803F1" w14:paraId="4CB60D10" w14:textId="77777777" w:rsidTr="005F081E">
        <w:trPr>
          <w:trHeight w:val="1545"/>
          <w:tblHeader/>
        </w:trPr>
        <w:tc>
          <w:tcPr>
            <w:tcW w:w="0" w:type="auto"/>
            <w:shd w:val="clear" w:color="auto" w:fill="EEECE1" w:themeFill="background2"/>
            <w:hideMark/>
          </w:tcPr>
          <w:p w14:paraId="3740AD30" w14:textId="77777777" w:rsidR="00AE2FAF" w:rsidRPr="00A803F1" w:rsidRDefault="00AE2FAF" w:rsidP="00AE2FAF">
            <w:r w:rsidRPr="00A803F1">
              <w:t>AREA</w:t>
            </w:r>
          </w:p>
        </w:tc>
        <w:tc>
          <w:tcPr>
            <w:tcW w:w="0" w:type="auto"/>
            <w:shd w:val="clear" w:color="auto" w:fill="EEECE1" w:themeFill="background2"/>
            <w:hideMark/>
          </w:tcPr>
          <w:p w14:paraId="4740E912" w14:textId="77777777" w:rsidR="00AE2FAF" w:rsidRPr="00A803F1" w:rsidRDefault="00AE2FAF" w:rsidP="00AE2FAF">
            <w:r w:rsidRPr="00A803F1">
              <w:t>DEMAND (Gbps)</w:t>
            </w:r>
          </w:p>
        </w:tc>
        <w:tc>
          <w:tcPr>
            <w:tcW w:w="0" w:type="auto"/>
            <w:shd w:val="clear" w:color="auto" w:fill="EEECE1" w:themeFill="background2"/>
            <w:hideMark/>
          </w:tcPr>
          <w:p w14:paraId="203A4131" w14:textId="77777777" w:rsidR="00AE2FAF" w:rsidRPr="00A803F1" w:rsidRDefault="00AE2FAF" w:rsidP="00AE2FAF">
            <w:r w:rsidRPr="00A803F1">
              <w:t>HIGHEST TOTAL CAPACITY (Tbps)</w:t>
            </w:r>
          </w:p>
        </w:tc>
        <w:tc>
          <w:tcPr>
            <w:tcW w:w="0" w:type="auto"/>
            <w:shd w:val="clear" w:color="auto" w:fill="EEECE1" w:themeFill="background2"/>
            <w:hideMark/>
          </w:tcPr>
          <w:p w14:paraId="75E3AC9F" w14:textId="77777777" w:rsidR="00AE2FAF" w:rsidRPr="00A803F1" w:rsidRDefault="00AE2FAF" w:rsidP="00AE2FAF">
            <w:r w:rsidRPr="00A803F1">
              <w:t>% DEMAND to TOTAL CAPACITY</w:t>
            </w:r>
          </w:p>
        </w:tc>
        <w:tc>
          <w:tcPr>
            <w:tcW w:w="0" w:type="auto"/>
            <w:shd w:val="clear" w:color="auto" w:fill="EEECE1" w:themeFill="background2"/>
            <w:hideMark/>
          </w:tcPr>
          <w:p w14:paraId="3A6235F7" w14:textId="77777777" w:rsidR="00AE2FAF" w:rsidRPr="00A803F1" w:rsidRDefault="00AE2FAF" w:rsidP="00AE2FAF">
            <w:r w:rsidRPr="00A803F1">
              <w:t>HIGHEST LIT CAPACITY (Gbps)</w:t>
            </w:r>
          </w:p>
        </w:tc>
        <w:tc>
          <w:tcPr>
            <w:tcW w:w="0" w:type="auto"/>
            <w:shd w:val="clear" w:color="auto" w:fill="EEECE1" w:themeFill="background2"/>
            <w:hideMark/>
          </w:tcPr>
          <w:p w14:paraId="64BD1547" w14:textId="77777777" w:rsidR="00AE2FAF" w:rsidRPr="00A803F1" w:rsidRDefault="00AE2FAF" w:rsidP="00AE2FAF">
            <w:r w:rsidRPr="00A803F1">
              <w:t xml:space="preserve">% DEMAND to LIT CAPACITY </w:t>
            </w:r>
          </w:p>
        </w:tc>
        <w:tc>
          <w:tcPr>
            <w:tcW w:w="0" w:type="auto"/>
            <w:shd w:val="clear" w:color="auto" w:fill="EEECE1" w:themeFill="background2"/>
            <w:hideMark/>
          </w:tcPr>
          <w:p w14:paraId="44E628BF" w14:textId="77777777" w:rsidR="00AE2FAF" w:rsidRPr="00A803F1" w:rsidRDefault="00AE2FAF" w:rsidP="00AE2FAF">
            <w:r w:rsidRPr="00A803F1">
              <w:t>AVERAGE</w:t>
            </w:r>
          </w:p>
        </w:tc>
      </w:tr>
      <w:tr w:rsidR="0083242C" w:rsidRPr="00AE2FAF" w14:paraId="027090DE" w14:textId="77777777" w:rsidTr="00895ABF">
        <w:trPr>
          <w:trHeight w:val="315"/>
        </w:trPr>
        <w:tc>
          <w:tcPr>
            <w:tcW w:w="0" w:type="auto"/>
            <w:hideMark/>
          </w:tcPr>
          <w:p w14:paraId="7F200B4E" w14:textId="77777777" w:rsidR="00AE2FAF" w:rsidRPr="00AE2FAF" w:rsidRDefault="00AE2FAF">
            <w:r w:rsidRPr="00AE2FAF">
              <w:t xml:space="preserve">Hawaii </w:t>
            </w:r>
          </w:p>
        </w:tc>
        <w:tc>
          <w:tcPr>
            <w:tcW w:w="0" w:type="auto"/>
            <w:hideMark/>
          </w:tcPr>
          <w:p w14:paraId="0B5EB024" w14:textId="77777777" w:rsidR="00AE2FAF" w:rsidRPr="00AE2FAF" w:rsidRDefault="00AE2FAF" w:rsidP="00AE2FAF">
            <w:r w:rsidRPr="00AE2FAF">
              <w:t>213.6</w:t>
            </w:r>
          </w:p>
        </w:tc>
        <w:tc>
          <w:tcPr>
            <w:tcW w:w="0" w:type="auto"/>
            <w:hideMark/>
          </w:tcPr>
          <w:p w14:paraId="4A9811D8" w14:textId="77777777" w:rsidR="00AE2FAF" w:rsidRPr="00AE2FAF" w:rsidRDefault="00AE2FAF" w:rsidP="00AE2FAF">
            <w:r w:rsidRPr="00AE2FAF">
              <w:t>6</w:t>
            </w:r>
          </w:p>
        </w:tc>
        <w:tc>
          <w:tcPr>
            <w:tcW w:w="0" w:type="auto"/>
            <w:hideMark/>
          </w:tcPr>
          <w:p w14:paraId="46F17139" w14:textId="77777777" w:rsidR="00AE2FAF" w:rsidRPr="00AE2FAF" w:rsidRDefault="00AE2FAF" w:rsidP="00AE2FAF">
            <w:r w:rsidRPr="00AE2FAF">
              <w:t>3.9</w:t>
            </w:r>
            <w:r w:rsidR="00572288">
              <w:t>5</w:t>
            </w:r>
            <w:r w:rsidRPr="00AE2FAF">
              <w:t>6%</w:t>
            </w:r>
          </w:p>
        </w:tc>
        <w:tc>
          <w:tcPr>
            <w:tcW w:w="0" w:type="auto"/>
            <w:hideMark/>
          </w:tcPr>
          <w:p w14:paraId="379164CF" w14:textId="77777777" w:rsidR="00AE2FAF" w:rsidRPr="00AE2FAF" w:rsidRDefault="00AE2FAF" w:rsidP="00AE2FAF">
            <w:r w:rsidRPr="00AE2FAF">
              <w:t>2,000</w:t>
            </w:r>
          </w:p>
        </w:tc>
        <w:tc>
          <w:tcPr>
            <w:tcW w:w="0" w:type="auto"/>
            <w:hideMark/>
          </w:tcPr>
          <w:p w14:paraId="5FD52F84" w14:textId="77777777" w:rsidR="00AE2FAF" w:rsidRPr="00AE2FAF" w:rsidRDefault="00AE2FAF" w:rsidP="00AE2FAF">
            <w:r w:rsidRPr="00AE2FAF">
              <w:t>11.8</w:t>
            </w:r>
            <w:r w:rsidR="00572288">
              <w:t>6</w:t>
            </w:r>
            <w:r w:rsidRPr="00AE2FAF">
              <w:t>7%</w:t>
            </w:r>
          </w:p>
        </w:tc>
        <w:tc>
          <w:tcPr>
            <w:tcW w:w="0" w:type="auto"/>
            <w:hideMark/>
          </w:tcPr>
          <w:p w14:paraId="108CBE63" w14:textId="77777777" w:rsidR="00AE2FAF" w:rsidRPr="00AE2FAF" w:rsidRDefault="00AE2FAF" w:rsidP="00AE2FAF">
            <w:r w:rsidRPr="00AE2FAF">
              <w:t>7.91%</w:t>
            </w:r>
          </w:p>
        </w:tc>
      </w:tr>
      <w:tr w:rsidR="0083242C" w:rsidRPr="00AE2FAF" w14:paraId="1EAC9CEE" w14:textId="77777777" w:rsidTr="00895ABF">
        <w:trPr>
          <w:trHeight w:val="1290"/>
        </w:trPr>
        <w:tc>
          <w:tcPr>
            <w:tcW w:w="0" w:type="auto"/>
            <w:hideMark/>
          </w:tcPr>
          <w:p w14:paraId="33725144" w14:textId="77777777" w:rsidR="00AE2FAF" w:rsidRPr="00AE2FAF" w:rsidRDefault="00AE2FAF">
            <w:r w:rsidRPr="00AE2FAF">
              <w:t>North Marianas Islands (Guam to Oregon)</w:t>
            </w:r>
          </w:p>
        </w:tc>
        <w:tc>
          <w:tcPr>
            <w:tcW w:w="0" w:type="auto"/>
            <w:hideMark/>
          </w:tcPr>
          <w:p w14:paraId="43A47586" w14:textId="77777777" w:rsidR="00AE2FAF" w:rsidRPr="00AE2FAF" w:rsidRDefault="00AE2FAF" w:rsidP="00AE2FAF">
            <w:r w:rsidRPr="00AE2FAF">
              <w:t>7.7</w:t>
            </w:r>
          </w:p>
        </w:tc>
        <w:tc>
          <w:tcPr>
            <w:tcW w:w="0" w:type="auto"/>
            <w:hideMark/>
          </w:tcPr>
          <w:p w14:paraId="173D5BAA" w14:textId="77777777" w:rsidR="00AE2FAF" w:rsidRPr="00AE2FAF" w:rsidRDefault="00AE2FAF" w:rsidP="00AE2FAF">
            <w:r w:rsidRPr="00AE2FAF">
              <w:t>7.68</w:t>
            </w:r>
          </w:p>
        </w:tc>
        <w:tc>
          <w:tcPr>
            <w:tcW w:w="0" w:type="auto"/>
            <w:hideMark/>
          </w:tcPr>
          <w:p w14:paraId="27F25543" w14:textId="77777777" w:rsidR="00AE2FAF" w:rsidRPr="00AE2FAF" w:rsidRDefault="00AE2FAF" w:rsidP="00AE2FAF">
            <w:r w:rsidRPr="00AE2FAF">
              <w:t>0.11</w:t>
            </w:r>
            <w:r w:rsidR="00572288">
              <w:t>1</w:t>
            </w:r>
            <w:r w:rsidRPr="00AE2FAF">
              <w:t>%</w:t>
            </w:r>
          </w:p>
        </w:tc>
        <w:tc>
          <w:tcPr>
            <w:tcW w:w="0" w:type="auto"/>
            <w:hideMark/>
          </w:tcPr>
          <w:p w14:paraId="16BDB047" w14:textId="77777777" w:rsidR="00AE2FAF" w:rsidRPr="00AE2FAF" w:rsidRDefault="00AE2FAF" w:rsidP="00AE2FAF">
            <w:r w:rsidRPr="00AE2FAF">
              <w:t>5,120</w:t>
            </w:r>
          </w:p>
        </w:tc>
        <w:tc>
          <w:tcPr>
            <w:tcW w:w="0" w:type="auto"/>
            <w:hideMark/>
          </w:tcPr>
          <w:p w14:paraId="06204B78" w14:textId="77777777" w:rsidR="00AE2FAF" w:rsidRPr="00AE2FAF" w:rsidRDefault="00AE2FAF" w:rsidP="00572288">
            <w:r w:rsidRPr="00AE2FAF">
              <w:t>0.1</w:t>
            </w:r>
            <w:r w:rsidR="00572288">
              <w:t>66</w:t>
            </w:r>
            <w:r w:rsidRPr="00AE2FAF">
              <w:t>%</w:t>
            </w:r>
          </w:p>
        </w:tc>
        <w:tc>
          <w:tcPr>
            <w:tcW w:w="0" w:type="auto"/>
            <w:hideMark/>
          </w:tcPr>
          <w:p w14:paraId="1FFBEC80" w14:textId="77777777" w:rsidR="00AE2FAF" w:rsidRPr="00AE2FAF" w:rsidRDefault="00AE2FAF" w:rsidP="00AE2FAF">
            <w:r w:rsidRPr="00AE2FAF">
              <w:t>0.14%</w:t>
            </w:r>
          </w:p>
        </w:tc>
      </w:tr>
      <w:tr w:rsidR="0083242C" w:rsidRPr="00AE2FAF" w14:paraId="3ABD5D6D" w14:textId="77777777" w:rsidTr="00895ABF">
        <w:trPr>
          <w:trHeight w:val="525"/>
        </w:trPr>
        <w:tc>
          <w:tcPr>
            <w:tcW w:w="0" w:type="auto"/>
            <w:hideMark/>
          </w:tcPr>
          <w:p w14:paraId="5F0D134D" w14:textId="77777777" w:rsidR="00AE2FAF" w:rsidRPr="00AE2FAF" w:rsidRDefault="00AE2FAF">
            <w:r w:rsidRPr="00AE2FAF">
              <w:t xml:space="preserve">Puerto Rico </w:t>
            </w:r>
          </w:p>
        </w:tc>
        <w:tc>
          <w:tcPr>
            <w:tcW w:w="0" w:type="auto"/>
            <w:hideMark/>
          </w:tcPr>
          <w:p w14:paraId="13AA5DB2" w14:textId="77777777" w:rsidR="00AE2FAF" w:rsidRPr="00AE2FAF" w:rsidRDefault="00AE2FAF" w:rsidP="00AE2FAF">
            <w:r w:rsidRPr="00AE2FAF">
              <w:t>587.9</w:t>
            </w:r>
          </w:p>
        </w:tc>
        <w:tc>
          <w:tcPr>
            <w:tcW w:w="0" w:type="auto"/>
            <w:hideMark/>
          </w:tcPr>
          <w:p w14:paraId="09D93EA6" w14:textId="77777777" w:rsidR="00AE2FAF" w:rsidRPr="00AE2FAF" w:rsidRDefault="00AE2FAF" w:rsidP="00AE2FAF">
            <w:r w:rsidRPr="00AE2FAF">
              <w:t>80</w:t>
            </w:r>
          </w:p>
        </w:tc>
        <w:tc>
          <w:tcPr>
            <w:tcW w:w="0" w:type="auto"/>
            <w:hideMark/>
          </w:tcPr>
          <w:p w14:paraId="6E4516A2" w14:textId="77777777" w:rsidR="00AE2FAF" w:rsidRPr="00AE2FAF" w:rsidRDefault="00AE2FAF" w:rsidP="00572288">
            <w:r w:rsidRPr="00AE2FAF">
              <w:t>0.8</w:t>
            </w:r>
            <w:r w:rsidR="00572288">
              <w:t>16</w:t>
            </w:r>
            <w:r w:rsidRPr="00AE2FAF">
              <w:t>%</w:t>
            </w:r>
          </w:p>
        </w:tc>
        <w:tc>
          <w:tcPr>
            <w:tcW w:w="0" w:type="auto"/>
            <w:hideMark/>
          </w:tcPr>
          <w:p w14:paraId="6B8224C2" w14:textId="77777777" w:rsidR="00AE2FAF" w:rsidRPr="00AE2FAF" w:rsidRDefault="00AE2FAF" w:rsidP="00AE2FAF">
            <w:r w:rsidRPr="00AE2FAF">
              <w:t>310</w:t>
            </w:r>
          </w:p>
        </w:tc>
        <w:tc>
          <w:tcPr>
            <w:tcW w:w="0" w:type="auto"/>
            <w:hideMark/>
          </w:tcPr>
          <w:p w14:paraId="7AC9137E" w14:textId="77777777" w:rsidR="00AE2FAF" w:rsidRPr="00AE2FAF" w:rsidRDefault="00AE2FAF" w:rsidP="00AE2FAF">
            <w:pPr>
              <w:rPr>
                <w:u w:val="single"/>
              </w:rPr>
            </w:pPr>
            <w:r>
              <w:rPr>
                <w:u w:val="single"/>
              </w:rPr>
              <w:t>100%</w:t>
            </w:r>
            <w:r>
              <w:rPr>
                <w:rStyle w:val="FootnoteReference"/>
                <w:u w:val="single"/>
              </w:rPr>
              <w:footnoteReference w:id="48"/>
            </w:r>
          </w:p>
        </w:tc>
        <w:tc>
          <w:tcPr>
            <w:tcW w:w="0" w:type="auto"/>
            <w:hideMark/>
          </w:tcPr>
          <w:p w14:paraId="0EFDD412" w14:textId="77777777" w:rsidR="00AE2FAF" w:rsidRPr="00AE2FAF" w:rsidRDefault="00AE2FAF" w:rsidP="00572288">
            <w:r w:rsidRPr="00AE2FAF">
              <w:t>50.</w:t>
            </w:r>
            <w:r w:rsidR="00572288">
              <w:t>00</w:t>
            </w:r>
            <w:r w:rsidRPr="00AE2FAF">
              <w:t>%</w:t>
            </w:r>
          </w:p>
        </w:tc>
      </w:tr>
      <w:tr w:rsidR="0083242C" w:rsidRPr="00AE2FAF" w14:paraId="0B0B02E9" w14:textId="77777777" w:rsidTr="00895ABF">
        <w:trPr>
          <w:trHeight w:val="780"/>
        </w:trPr>
        <w:tc>
          <w:tcPr>
            <w:tcW w:w="0" w:type="auto"/>
            <w:hideMark/>
          </w:tcPr>
          <w:p w14:paraId="0DB602DB" w14:textId="77777777" w:rsidR="00AE2FAF" w:rsidRPr="00AE2FAF" w:rsidRDefault="00AE2FAF" w:rsidP="0083242C">
            <w:r w:rsidRPr="00AE2FAF">
              <w:t>U.S. Virgin Islands</w:t>
            </w:r>
            <w:r w:rsidR="00D0726A">
              <w:t xml:space="preserve"> (</w:t>
            </w:r>
            <w:r w:rsidR="0083242C">
              <w:t>Puerto Rico</w:t>
            </w:r>
            <w:r w:rsidR="00D0726A">
              <w:t xml:space="preserve"> to Florida)</w:t>
            </w:r>
          </w:p>
        </w:tc>
        <w:tc>
          <w:tcPr>
            <w:tcW w:w="0" w:type="auto"/>
            <w:hideMark/>
          </w:tcPr>
          <w:p w14:paraId="1A984063" w14:textId="77777777" w:rsidR="00AE2FAF" w:rsidRPr="00AE2FAF" w:rsidRDefault="00AE2FAF" w:rsidP="00AE2FAF">
            <w:r w:rsidRPr="00AE2FAF">
              <w:t>20</w:t>
            </w:r>
            <w:r w:rsidR="00572288">
              <w:t>.0</w:t>
            </w:r>
          </w:p>
        </w:tc>
        <w:tc>
          <w:tcPr>
            <w:tcW w:w="0" w:type="auto"/>
            <w:hideMark/>
          </w:tcPr>
          <w:p w14:paraId="5DEACB9D" w14:textId="77777777" w:rsidR="00AE2FAF" w:rsidRPr="00AE2FAF" w:rsidRDefault="00AE2FAF" w:rsidP="00AE2FAF">
            <w:r w:rsidRPr="00AE2FAF">
              <w:t>80</w:t>
            </w:r>
          </w:p>
        </w:tc>
        <w:tc>
          <w:tcPr>
            <w:tcW w:w="0" w:type="auto"/>
            <w:hideMark/>
          </w:tcPr>
          <w:p w14:paraId="139221FA" w14:textId="77777777" w:rsidR="00AE2FAF" w:rsidRPr="00AE2FAF" w:rsidRDefault="00AE2FAF" w:rsidP="00572288">
            <w:r w:rsidRPr="00AE2FAF">
              <w:t>0.0</w:t>
            </w:r>
            <w:r w:rsidR="00572288">
              <w:t>28</w:t>
            </w:r>
            <w:r w:rsidRPr="00AE2FAF">
              <w:t>%</w:t>
            </w:r>
          </w:p>
        </w:tc>
        <w:tc>
          <w:tcPr>
            <w:tcW w:w="0" w:type="auto"/>
            <w:hideMark/>
          </w:tcPr>
          <w:p w14:paraId="682E226C" w14:textId="77777777" w:rsidR="00AE2FAF" w:rsidRPr="00AE2FAF" w:rsidRDefault="00572288" w:rsidP="00572288">
            <w:r>
              <w:t>310</w:t>
            </w:r>
          </w:p>
        </w:tc>
        <w:tc>
          <w:tcPr>
            <w:tcW w:w="0" w:type="auto"/>
            <w:hideMark/>
          </w:tcPr>
          <w:p w14:paraId="4CEB88B0" w14:textId="77777777" w:rsidR="00AE2FAF" w:rsidRPr="00AE2FAF" w:rsidRDefault="00572288" w:rsidP="00572288">
            <w:r>
              <w:t>7.168%</w:t>
            </w:r>
          </w:p>
        </w:tc>
        <w:tc>
          <w:tcPr>
            <w:tcW w:w="0" w:type="auto"/>
            <w:hideMark/>
          </w:tcPr>
          <w:p w14:paraId="02E7A0A8" w14:textId="77777777" w:rsidR="00AE2FAF" w:rsidRPr="00AE2FAF" w:rsidRDefault="00AE2FAF" w:rsidP="00572288">
            <w:r w:rsidRPr="00AE2FAF">
              <w:t>3.</w:t>
            </w:r>
            <w:r w:rsidR="00572288">
              <w:t>60</w:t>
            </w:r>
            <w:r w:rsidRPr="00AE2FAF">
              <w:t>%</w:t>
            </w:r>
          </w:p>
        </w:tc>
      </w:tr>
      <w:tr w:rsidR="007A58EC" w:rsidRPr="00AE2FAF" w14:paraId="6E8BFE05" w14:textId="77777777" w:rsidTr="00895ABF">
        <w:trPr>
          <w:trHeight w:val="780"/>
        </w:trPr>
        <w:tc>
          <w:tcPr>
            <w:tcW w:w="0" w:type="auto"/>
          </w:tcPr>
          <w:p w14:paraId="407B48C3" w14:textId="77777777" w:rsidR="007A58EC" w:rsidRPr="00AE2FAF" w:rsidRDefault="007A58EC" w:rsidP="0083242C">
            <w:r>
              <w:t>Hawaii to American Samoa</w:t>
            </w:r>
          </w:p>
        </w:tc>
        <w:tc>
          <w:tcPr>
            <w:tcW w:w="0" w:type="auto"/>
          </w:tcPr>
          <w:p w14:paraId="54A34070" w14:textId="77777777" w:rsidR="007A58EC" w:rsidRPr="00AE2FAF" w:rsidRDefault="00AF4F8D" w:rsidP="00AE2FAF">
            <w:r>
              <w:t>4</w:t>
            </w:r>
          </w:p>
        </w:tc>
        <w:tc>
          <w:tcPr>
            <w:tcW w:w="0" w:type="auto"/>
          </w:tcPr>
          <w:p w14:paraId="15EBF0EA" w14:textId="77777777" w:rsidR="007A58EC" w:rsidRPr="00AE2FAF" w:rsidRDefault="00AF4F8D" w:rsidP="00AE2FAF">
            <w:r>
              <w:t>12.8</w:t>
            </w:r>
          </w:p>
        </w:tc>
        <w:tc>
          <w:tcPr>
            <w:tcW w:w="0" w:type="auto"/>
          </w:tcPr>
          <w:p w14:paraId="17860DE3" w14:textId="77777777" w:rsidR="007A58EC" w:rsidRPr="00AE2FAF" w:rsidRDefault="00AF4F8D" w:rsidP="00572288">
            <w:r>
              <w:t>0.035%</w:t>
            </w:r>
          </w:p>
        </w:tc>
        <w:tc>
          <w:tcPr>
            <w:tcW w:w="0" w:type="auto"/>
          </w:tcPr>
          <w:p w14:paraId="0CCF7EE1" w14:textId="77777777" w:rsidR="007A58EC" w:rsidRDefault="00AF4F8D" w:rsidP="00572288">
            <w:r>
              <w:t>1600</w:t>
            </w:r>
          </w:p>
        </w:tc>
        <w:tc>
          <w:tcPr>
            <w:tcW w:w="0" w:type="auto"/>
          </w:tcPr>
          <w:p w14:paraId="0F43472C" w14:textId="77777777" w:rsidR="007A58EC" w:rsidRDefault="00AF4F8D" w:rsidP="00572288">
            <w:r>
              <w:t>0.28%</w:t>
            </w:r>
          </w:p>
        </w:tc>
        <w:tc>
          <w:tcPr>
            <w:tcW w:w="0" w:type="auto"/>
          </w:tcPr>
          <w:p w14:paraId="230E16C3" w14:textId="77777777" w:rsidR="007A58EC" w:rsidRPr="00AE2FAF" w:rsidRDefault="00AF4F8D" w:rsidP="00572288">
            <w:r>
              <w:t>0.1575%</w:t>
            </w:r>
          </w:p>
        </w:tc>
      </w:tr>
      <w:tr w:rsidR="00BB098E" w:rsidRPr="00AE2FAF" w14:paraId="25F82222" w14:textId="77777777" w:rsidTr="00895ABF">
        <w:trPr>
          <w:trHeight w:val="780"/>
        </w:trPr>
        <w:tc>
          <w:tcPr>
            <w:tcW w:w="0" w:type="auto"/>
          </w:tcPr>
          <w:p w14:paraId="0B9CF517" w14:textId="77777777" w:rsidR="00BB098E" w:rsidRDefault="00BB098E" w:rsidP="0083242C">
            <w:r>
              <w:t>Guam to Oregon (Route 2)</w:t>
            </w:r>
          </w:p>
        </w:tc>
        <w:tc>
          <w:tcPr>
            <w:tcW w:w="0" w:type="auto"/>
          </w:tcPr>
          <w:p w14:paraId="1F731CCB" w14:textId="77777777" w:rsidR="00BB098E" w:rsidRDefault="00BB098E" w:rsidP="00AE2FAF">
            <w:r>
              <w:t>26.6</w:t>
            </w:r>
          </w:p>
        </w:tc>
        <w:tc>
          <w:tcPr>
            <w:tcW w:w="0" w:type="auto"/>
          </w:tcPr>
          <w:p w14:paraId="1E245C62" w14:textId="77777777" w:rsidR="00BB098E" w:rsidRDefault="00BB098E" w:rsidP="00AE2FAF">
            <w:r>
              <w:t>7.68</w:t>
            </w:r>
          </w:p>
        </w:tc>
        <w:tc>
          <w:tcPr>
            <w:tcW w:w="0" w:type="auto"/>
          </w:tcPr>
          <w:p w14:paraId="73F8DDC3" w14:textId="77777777" w:rsidR="00BB098E" w:rsidRDefault="00BB098E" w:rsidP="00572288">
            <w:r>
              <w:t>0.38%</w:t>
            </w:r>
          </w:p>
        </w:tc>
        <w:tc>
          <w:tcPr>
            <w:tcW w:w="0" w:type="auto"/>
          </w:tcPr>
          <w:p w14:paraId="2D606A97" w14:textId="77777777" w:rsidR="00BB098E" w:rsidRDefault="00BB098E" w:rsidP="00572288">
            <w:r>
              <w:t>5120</w:t>
            </w:r>
          </w:p>
        </w:tc>
        <w:tc>
          <w:tcPr>
            <w:tcW w:w="0" w:type="auto"/>
          </w:tcPr>
          <w:p w14:paraId="66E5FA4B" w14:textId="77777777" w:rsidR="00BB098E" w:rsidRDefault="00BB098E" w:rsidP="00572288">
            <w:r>
              <w:t>0.58%</w:t>
            </w:r>
          </w:p>
        </w:tc>
        <w:tc>
          <w:tcPr>
            <w:tcW w:w="0" w:type="auto"/>
          </w:tcPr>
          <w:p w14:paraId="1FC00E7A" w14:textId="77777777" w:rsidR="00BB098E" w:rsidRDefault="00BB098E" w:rsidP="00572288">
            <w:r>
              <w:t>0.48%</w:t>
            </w:r>
          </w:p>
        </w:tc>
      </w:tr>
    </w:tbl>
    <w:p w14:paraId="3B423497" w14:textId="77777777" w:rsidR="00D0726A" w:rsidRDefault="00D0726A"/>
    <w:p w14:paraId="75E84E35" w14:textId="77777777" w:rsidR="00B5781C" w:rsidRDefault="00B5781C"/>
    <w:p w14:paraId="6C0D40C9" w14:textId="77777777" w:rsidR="00B5781C" w:rsidRDefault="00B5781C"/>
    <w:p w14:paraId="537B50D6" w14:textId="77777777" w:rsidR="009D71EC" w:rsidRDefault="00B5781C">
      <w:r>
        <w:t xml:space="preserve">For routes that are utilized for international traffic, A-CAM estimates the investment that carriers will face in securing transport to and from the contiguous United States by applying </w:t>
      </w:r>
      <w:r>
        <w:lastRenderedPageBreak/>
        <w:t>the percentage use value to the A-CAM calculated total route investment.  Because the Alaska route and the Northern Marianas to Guam portion of the Norther</w:t>
      </w:r>
      <w:r w:rsidR="001E595E">
        <w:t>n</w:t>
      </w:r>
      <w:r>
        <w:t xml:space="preserve"> Marianas route are not shared with any international traffic, A-CAM </w:t>
      </w:r>
      <w:r w:rsidR="001E595E">
        <w:t xml:space="preserve">treats that portion of the undersea routes the same way it does terrestrial middle mile, allocating half the cost to other services </w:t>
      </w:r>
      <w:r w:rsidR="00D70AFA">
        <w:t>connecting</w:t>
      </w:r>
      <w:r>
        <w:t xml:space="preserve"> Alaska to Oregon and Washington, the Northern Marianas to Guam, and the U.S. Virgin </w:t>
      </w:r>
      <w:r w:rsidR="00273953">
        <w:t>Islands to Puerto Ric</w:t>
      </w:r>
      <w:r>
        <w:t>o.</w:t>
      </w:r>
      <w:r>
        <w:rPr>
          <w:rStyle w:val="FootnoteReference"/>
        </w:rPr>
        <w:footnoteReference w:id="49"/>
      </w:r>
      <w:r w:rsidR="00273953">
        <w:t xml:space="preserve">  For the remaining routes, the percent use factors are as shown in Table 8.</w:t>
      </w:r>
    </w:p>
    <w:p w14:paraId="3CD8F849" w14:textId="77777777" w:rsidR="00273953" w:rsidRDefault="00273953"/>
    <w:p w14:paraId="6AB9DA7D" w14:textId="77777777" w:rsidR="009D71EC" w:rsidRDefault="009D71EC">
      <w:r>
        <w:t>Investments are converted into costs based upon the Underground Fiber Optic Annual Charge Factor.</w:t>
      </w:r>
    </w:p>
    <w:p w14:paraId="76FFE2AB" w14:textId="77777777" w:rsidR="00C21E76" w:rsidRDefault="00C21E76"/>
    <w:p w14:paraId="51A7C496" w14:textId="77777777" w:rsidR="00C21E76" w:rsidRDefault="00C21E76"/>
    <w:p w14:paraId="2C2DA21C" w14:textId="77777777" w:rsidR="00C21E76" w:rsidRDefault="00C21E76" w:rsidP="00C21E76">
      <w:pPr>
        <w:pStyle w:val="Heading2"/>
        <w:rPr>
          <w:noProof/>
        </w:rPr>
      </w:pPr>
      <w:bookmarkStart w:id="2396" w:name="_Toc447638166"/>
      <w:bookmarkStart w:id="2397" w:name="_Toc441324422"/>
      <w:r>
        <w:rPr>
          <w:noProof/>
        </w:rPr>
        <w:t>Submarine Topologies</w:t>
      </w:r>
      <w:bookmarkEnd w:id="2396"/>
      <w:bookmarkEnd w:id="2397"/>
      <w:r>
        <w:rPr>
          <w:noProof/>
        </w:rPr>
        <w:t xml:space="preserve"> </w:t>
      </w:r>
    </w:p>
    <w:p w14:paraId="6DB0CA0F" w14:textId="77777777" w:rsidR="00C21E76" w:rsidRPr="00B169B7" w:rsidRDefault="00C21E76" w:rsidP="00C21E76"/>
    <w:p w14:paraId="3244A300" w14:textId="77777777" w:rsidR="00C21E76" w:rsidRPr="00B33C07" w:rsidRDefault="00C21E76" w:rsidP="007F4F6B"/>
    <w:p w14:paraId="0E2E1317" w14:textId="77777777" w:rsidR="00C21E76" w:rsidRDefault="00C21E76">
      <w:r>
        <w:t>In addition to the airline distance</w:t>
      </w:r>
      <w:r w:rsidR="00964760">
        <w:t>s</w:t>
      </w:r>
      <w:r>
        <w:t xml:space="preserve"> and road distances in non-contiguous areas, two additional data fields are available</w:t>
      </w:r>
      <w:r w:rsidR="00A24EAD">
        <w:t xml:space="preserve"> to middle mile processing code</w:t>
      </w:r>
      <w:r>
        <w:t xml:space="preserve">.  </w:t>
      </w:r>
    </w:p>
    <w:p w14:paraId="189F15E6" w14:textId="77777777" w:rsidR="00C21E76" w:rsidRDefault="00C21E76" w:rsidP="007F4F6B">
      <w:pPr>
        <w:pStyle w:val="ListParagraph"/>
        <w:numPr>
          <w:ilvl w:val="0"/>
          <w:numId w:val="113"/>
        </w:numPr>
      </w:pPr>
      <w:r>
        <w:t>Submarine distance; and,</w:t>
      </w:r>
    </w:p>
    <w:p w14:paraId="2A17E967" w14:textId="77777777" w:rsidR="00C21E76" w:rsidRDefault="00C21E76" w:rsidP="007F4F6B">
      <w:pPr>
        <w:pStyle w:val="ListParagraph"/>
        <w:numPr>
          <w:ilvl w:val="0"/>
          <w:numId w:val="113"/>
        </w:numPr>
      </w:pPr>
      <w:r>
        <w:t xml:space="preserve">An indicator of whether the route is visually on the same or different land masses. </w:t>
      </w:r>
    </w:p>
    <w:p w14:paraId="7261EDE1" w14:textId="77777777" w:rsidR="00EA2145" w:rsidRDefault="00C21E76" w:rsidP="00C21E76">
      <w:r>
        <w:t>Within CQMM a route is classified as partially submarine where there is no connection between the land masses.  In a separate analysis, there was one additional route that was classified as partially submarine</w:t>
      </w:r>
      <w:r w:rsidR="00294EDB">
        <w:t>,</w:t>
      </w:r>
      <w:r>
        <w:t xml:space="preserve"> given that the road distance was over 20 times longer than the airline distance. </w:t>
      </w:r>
    </w:p>
    <w:p w14:paraId="31EFCC4C" w14:textId="77777777" w:rsidR="00EA2145" w:rsidRDefault="00EA2145" w:rsidP="00C21E76"/>
    <w:p w14:paraId="577D4751" w14:textId="77777777" w:rsidR="00EA2145" w:rsidRDefault="00EA2145" w:rsidP="00C21E76">
      <w:r>
        <w:t xml:space="preserve">For each route classified as partially submarine, two beach manholes are placed.  </w:t>
      </w:r>
      <w:r w:rsidR="00294EDB">
        <w:t xml:space="preserve">Submarine cabling investment is used for the submarine segment while land based cabling is used for the remainder.  </w:t>
      </w:r>
      <w:r>
        <w:t>Submarine cable investment is not shared with other utilities nor impacted by regional cost adjustment.</w:t>
      </w:r>
    </w:p>
    <w:p w14:paraId="7C25C1BE" w14:textId="77777777" w:rsidR="00EA2145" w:rsidRDefault="00EA2145" w:rsidP="00C21E76"/>
    <w:p w14:paraId="4F8695A0" w14:textId="77777777" w:rsidR="00EA2145" w:rsidRDefault="00EA2145" w:rsidP="00EA2145">
      <w:r>
        <w:t>Submarine investment is converted into costs based upon the Underground Fiber Optic Annual Charge Factor.</w:t>
      </w:r>
      <w:r w:rsidR="007A58EC">
        <w:t xml:space="preserve">  Submarine routes are shown in the A-CAM FAQ.</w:t>
      </w:r>
    </w:p>
    <w:p w14:paraId="792701D9" w14:textId="77777777" w:rsidR="009D71EC" w:rsidRDefault="009D71EC" w:rsidP="00C21E76">
      <w:r>
        <w:br w:type="page"/>
      </w:r>
    </w:p>
    <w:p w14:paraId="687EE328" w14:textId="77777777" w:rsidR="009D71EC" w:rsidRDefault="009D71EC"/>
    <w:p w14:paraId="66DD6326" w14:textId="77777777" w:rsidR="002B41AA" w:rsidRPr="0087670B" w:rsidRDefault="002B41AA">
      <w:pPr>
        <w:pStyle w:val="Heading1"/>
      </w:pPr>
      <w:bookmarkStart w:id="2398" w:name="_Toc365452291"/>
      <w:bookmarkStart w:id="2399" w:name="_Toc447638167"/>
      <w:bookmarkStart w:id="2400" w:name="_Toc441324423"/>
      <w:r w:rsidRPr="0087670B">
        <w:t xml:space="preserve">Appendix </w:t>
      </w:r>
      <w:r>
        <w:t>3 –</w:t>
      </w:r>
      <w:r w:rsidRPr="0087670B">
        <w:t xml:space="preserve"> Data Source and Model Application Summary</w:t>
      </w:r>
      <w:bookmarkEnd w:id="2398"/>
      <w:bookmarkEnd w:id="2399"/>
      <w:bookmarkEnd w:id="2400"/>
    </w:p>
    <w:p w14:paraId="56319F0A" w14:textId="77777777" w:rsidR="002B41AA" w:rsidRDefault="002B41AA" w:rsidP="00F12004"/>
    <w:p w14:paraId="48AF3499" w14:textId="77777777" w:rsidR="002B41AA" w:rsidRPr="0087670B" w:rsidRDefault="002B41AA" w:rsidP="00F12004">
      <w:r w:rsidRPr="0087670B">
        <w:t xml:space="preserve">The table below provides a summary (inputs grouped by category) of the major data inputs to </w:t>
      </w:r>
      <w:r w:rsidR="008551F4">
        <w:t>A-CAM</w:t>
      </w:r>
      <w:r w:rsidRPr="0087670B">
        <w:t xml:space="preserve"> along with the underlying source for that data and a reference to </w:t>
      </w:r>
      <w:r w:rsidR="00222A26">
        <w:t xml:space="preserve">its </w:t>
      </w:r>
      <w:r w:rsidR="009374F0">
        <w:t>use</w:t>
      </w:r>
      <w:r w:rsidRPr="0087670B">
        <w:t xml:space="preserve"> within the model.</w:t>
      </w:r>
    </w:p>
    <w:p w14:paraId="0481B5FD" w14:textId="77777777" w:rsidR="002B41AA" w:rsidRPr="0087670B" w:rsidRDefault="002B41AA" w:rsidP="00F12004"/>
    <w:p w14:paraId="7F2F6DAB" w14:textId="77777777" w:rsidR="002B41AA" w:rsidRDefault="002B41AA" w:rsidP="00C55BF8">
      <w:pPr>
        <w:pStyle w:val="Caption"/>
        <w:keepNext/>
      </w:pPr>
      <w:r>
        <w:t xml:space="preserve">Table </w:t>
      </w:r>
      <w:fldSimple w:instr=" SEQ Table \* ARABIC ">
        <w:r w:rsidR="007E14F8">
          <w:rPr>
            <w:noProof/>
          </w:rPr>
          <w:t>9</w:t>
        </w:r>
      </w:fldSimple>
    </w:p>
    <w:tbl>
      <w:tblPr>
        <w:tblW w:w="9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710"/>
        <w:gridCol w:w="3258"/>
        <w:gridCol w:w="1611"/>
        <w:gridCol w:w="1269"/>
        <w:gridCol w:w="900"/>
        <w:gridCol w:w="990"/>
      </w:tblGrid>
      <w:tr w:rsidR="005F081E" w:rsidRPr="0087670B" w14:paraId="118DB4B3" w14:textId="77777777" w:rsidTr="006076C2">
        <w:trPr>
          <w:cantSplit/>
          <w:tblHeader/>
          <w:jc w:val="center"/>
        </w:trPr>
        <w:tc>
          <w:tcPr>
            <w:tcW w:w="1710" w:type="dxa"/>
            <w:shd w:val="clear" w:color="auto" w:fill="EEECE1" w:themeFill="background2"/>
          </w:tcPr>
          <w:p w14:paraId="598F3341" w14:textId="77777777" w:rsidR="002B41AA" w:rsidRPr="0087670B" w:rsidRDefault="002B41AA" w:rsidP="00F12004"/>
          <w:p w14:paraId="65AE2173" w14:textId="77777777" w:rsidR="002B41AA" w:rsidRPr="0087670B" w:rsidRDefault="002B41AA" w:rsidP="00F12004">
            <w:pPr>
              <w:rPr>
                <w:sz w:val="28"/>
                <w:szCs w:val="28"/>
              </w:rPr>
            </w:pPr>
            <w:r w:rsidRPr="0087670B">
              <w:t>Data Category</w:t>
            </w:r>
          </w:p>
        </w:tc>
        <w:tc>
          <w:tcPr>
            <w:tcW w:w="3258" w:type="dxa"/>
            <w:shd w:val="clear" w:color="auto" w:fill="EEECE1" w:themeFill="background2"/>
          </w:tcPr>
          <w:p w14:paraId="644614A3" w14:textId="77777777" w:rsidR="002B41AA" w:rsidRPr="0087670B" w:rsidRDefault="002B41AA" w:rsidP="00F12004"/>
          <w:p w14:paraId="6F92A593" w14:textId="77777777" w:rsidR="002B41AA" w:rsidRPr="0087670B" w:rsidRDefault="002B41AA" w:rsidP="00F12004">
            <w:pPr>
              <w:rPr>
                <w:sz w:val="28"/>
                <w:szCs w:val="28"/>
              </w:rPr>
            </w:pPr>
            <w:r w:rsidRPr="0087670B">
              <w:t>Model Variables</w:t>
            </w:r>
          </w:p>
        </w:tc>
        <w:tc>
          <w:tcPr>
            <w:tcW w:w="1611" w:type="dxa"/>
            <w:shd w:val="clear" w:color="auto" w:fill="EEECE1" w:themeFill="background2"/>
          </w:tcPr>
          <w:p w14:paraId="67E6FBF9" w14:textId="77777777" w:rsidR="002B41AA" w:rsidRPr="0087670B" w:rsidRDefault="002B41AA" w:rsidP="00F12004"/>
          <w:p w14:paraId="235D7E2A" w14:textId="77777777" w:rsidR="002B41AA" w:rsidRPr="0087670B" w:rsidRDefault="002B41AA" w:rsidP="00F12004">
            <w:pPr>
              <w:rPr>
                <w:sz w:val="28"/>
                <w:szCs w:val="28"/>
              </w:rPr>
            </w:pPr>
            <w:r w:rsidRPr="0087670B">
              <w:t>Data Source</w:t>
            </w:r>
          </w:p>
        </w:tc>
        <w:tc>
          <w:tcPr>
            <w:tcW w:w="1269" w:type="dxa"/>
            <w:shd w:val="clear" w:color="auto" w:fill="EEECE1" w:themeFill="background2"/>
          </w:tcPr>
          <w:p w14:paraId="54BDCAA7" w14:textId="77777777" w:rsidR="002B41AA" w:rsidRPr="0087670B" w:rsidRDefault="002B41AA" w:rsidP="00F12004"/>
          <w:p w14:paraId="101447C1" w14:textId="77777777" w:rsidR="002B41AA" w:rsidRPr="0087670B" w:rsidRDefault="002B41AA" w:rsidP="00F12004">
            <w:r w:rsidRPr="0087670B">
              <w:t>Wireline Coverage</w:t>
            </w:r>
          </w:p>
        </w:tc>
        <w:tc>
          <w:tcPr>
            <w:tcW w:w="900" w:type="dxa"/>
            <w:shd w:val="clear" w:color="auto" w:fill="EEECE1" w:themeFill="background2"/>
          </w:tcPr>
          <w:p w14:paraId="75117DD8" w14:textId="77777777" w:rsidR="002B41AA" w:rsidRPr="0087670B" w:rsidRDefault="002B41AA" w:rsidP="00F12004"/>
          <w:p w14:paraId="3B15B34B" w14:textId="77777777" w:rsidR="002B41AA" w:rsidRPr="0087670B" w:rsidRDefault="002B41AA" w:rsidP="00F12004">
            <w:r w:rsidRPr="0087670B">
              <w:t>Capex</w:t>
            </w:r>
          </w:p>
        </w:tc>
        <w:tc>
          <w:tcPr>
            <w:tcW w:w="990" w:type="dxa"/>
            <w:shd w:val="clear" w:color="auto" w:fill="EEECE1" w:themeFill="background2"/>
          </w:tcPr>
          <w:p w14:paraId="4A8C0668" w14:textId="77777777" w:rsidR="002B41AA" w:rsidRPr="0087670B" w:rsidRDefault="002B41AA" w:rsidP="00F12004"/>
          <w:p w14:paraId="78DEAC87" w14:textId="77777777" w:rsidR="002B41AA" w:rsidRPr="0087670B" w:rsidRDefault="002B41AA" w:rsidP="00F12004">
            <w:r w:rsidRPr="0087670B">
              <w:t>Opex</w:t>
            </w:r>
          </w:p>
        </w:tc>
      </w:tr>
      <w:tr w:rsidR="002B41AA" w:rsidRPr="0087670B" w14:paraId="3F9C6F58" w14:textId="77777777" w:rsidTr="00895ABF">
        <w:trPr>
          <w:cantSplit/>
          <w:jc w:val="center"/>
        </w:trPr>
        <w:tc>
          <w:tcPr>
            <w:tcW w:w="1710" w:type="dxa"/>
          </w:tcPr>
          <w:p w14:paraId="045A0209" w14:textId="77777777" w:rsidR="002B41AA" w:rsidRPr="0087670B" w:rsidRDefault="002B41AA" w:rsidP="00F12004">
            <w:r w:rsidRPr="0087670B">
              <w:t>Census boundaries</w:t>
            </w:r>
          </w:p>
        </w:tc>
        <w:tc>
          <w:tcPr>
            <w:tcW w:w="3258" w:type="dxa"/>
          </w:tcPr>
          <w:p w14:paraId="0C0CBFEE" w14:textId="77777777" w:rsidR="002B41AA" w:rsidRPr="0087670B" w:rsidRDefault="002B41AA" w:rsidP="00F12004">
            <w:r w:rsidRPr="0087670B">
              <w:t>Full Census Block; full Census Block Group; full Census Tract; full Census County; Census State</w:t>
            </w:r>
          </w:p>
        </w:tc>
        <w:tc>
          <w:tcPr>
            <w:tcW w:w="1611" w:type="dxa"/>
          </w:tcPr>
          <w:p w14:paraId="602BCAD3" w14:textId="77777777" w:rsidR="002B41AA" w:rsidRPr="0087670B" w:rsidRDefault="002B41AA" w:rsidP="00F12004">
            <w:r w:rsidRPr="0087670B">
              <w:t>TIGER\Line 2010</w:t>
            </w:r>
          </w:p>
        </w:tc>
        <w:tc>
          <w:tcPr>
            <w:tcW w:w="1269" w:type="dxa"/>
          </w:tcPr>
          <w:p w14:paraId="0B10F7CB" w14:textId="77777777" w:rsidR="002B41AA" w:rsidRPr="0087670B" w:rsidRDefault="002B41AA" w:rsidP="00F12004">
            <w:r w:rsidRPr="0087670B">
              <w:t>X</w:t>
            </w:r>
          </w:p>
        </w:tc>
        <w:tc>
          <w:tcPr>
            <w:tcW w:w="900" w:type="dxa"/>
          </w:tcPr>
          <w:p w14:paraId="24FED2E1" w14:textId="77777777" w:rsidR="002B41AA" w:rsidRPr="0087670B" w:rsidRDefault="002B41AA" w:rsidP="00F12004">
            <w:r>
              <w:t>X</w:t>
            </w:r>
          </w:p>
        </w:tc>
        <w:tc>
          <w:tcPr>
            <w:tcW w:w="990" w:type="dxa"/>
          </w:tcPr>
          <w:p w14:paraId="5EECDB0D" w14:textId="77777777" w:rsidR="002B41AA" w:rsidRPr="0087670B" w:rsidRDefault="002B41AA" w:rsidP="00F12004">
            <w:r w:rsidRPr="0087670B">
              <w:t>x</w:t>
            </w:r>
          </w:p>
        </w:tc>
      </w:tr>
      <w:tr w:rsidR="002B41AA" w:rsidRPr="0087670B" w14:paraId="09EAD744" w14:textId="77777777" w:rsidTr="00895ABF">
        <w:trPr>
          <w:cantSplit/>
          <w:jc w:val="center"/>
        </w:trPr>
        <w:tc>
          <w:tcPr>
            <w:tcW w:w="1710" w:type="dxa"/>
          </w:tcPr>
          <w:p w14:paraId="6F6852D7" w14:textId="77777777" w:rsidR="002B41AA" w:rsidRPr="0087670B" w:rsidRDefault="002B41AA" w:rsidP="00F12004">
            <w:r>
              <w:t>Service Area</w:t>
            </w:r>
            <w:r w:rsidRPr="0087670B">
              <w:t xml:space="preserve"> boundaries and </w:t>
            </w:r>
            <w:r>
              <w:t xml:space="preserve">Central Office </w:t>
            </w:r>
            <w:r w:rsidR="00273953">
              <w:t xml:space="preserve">/Node0 </w:t>
            </w:r>
            <w:r w:rsidRPr="0087670B">
              <w:t>locations</w:t>
            </w:r>
          </w:p>
        </w:tc>
        <w:tc>
          <w:tcPr>
            <w:tcW w:w="3258" w:type="dxa"/>
          </w:tcPr>
          <w:p w14:paraId="103EF413" w14:textId="77777777" w:rsidR="002B41AA" w:rsidRPr="0087670B" w:rsidRDefault="002B41AA" w:rsidP="00F12004">
            <w:r>
              <w:t>Service Area boundaries, codes</w:t>
            </w:r>
          </w:p>
          <w:p w14:paraId="5A263B04" w14:textId="77777777" w:rsidR="002B41AA" w:rsidRPr="0087670B" w:rsidRDefault="002B41AA" w:rsidP="00F12004">
            <w:r>
              <w:t>a</w:t>
            </w:r>
            <w:r w:rsidRPr="0087670B">
              <w:t xml:space="preserve">nd </w:t>
            </w:r>
            <w:r>
              <w:t>C</w:t>
            </w:r>
            <w:r w:rsidRPr="0087670B">
              <w:t xml:space="preserve">entral </w:t>
            </w:r>
            <w:r>
              <w:t>O</w:t>
            </w:r>
            <w:r w:rsidRPr="0087670B">
              <w:t>ffice points</w:t>
            </w:r>
            <w:r>
              <w:t>, as adjusted by public comment and USAC review</w:t>
            </w:r>
          </w:p>
        </w:tc>
        <w:tc>
          <w:tcPr>
            <w:tcW w:w="1611" w:type="dxa"/>
          </w:tcPr>
          <w:p w14:paraId="07B2F88D" w14:textId="77777777" w:rsidR="002B41AA" w:rsidRPr="0087670B" w:rsidRDefault="005333FD" w:rsidP="00F12004">
            <w:r>
              <w:t xml:space="preserve">FCC Study Area collection as modified- </w:t>
            </w:r>
            <w:r w:rsidRPr="005333FD">
              <w:t>Wireline Competition Bureau Publishes Map of Study Areas for Use in Alternative Connect America Cost Model, WC Docket No. 10-90, Public Notice, DA 15-429 (Wireline Comp. Bur. rel. Apr. 10, 2015).</w:t>
            </w:r>
          </w:p>
        </w:tc>
        <w:tc>
          <w:tcPr>
            <w:tcW w:w="1269" w:type="dxa"/>
          </w:tcPr>
          <w:p w14:paraId="77F5E281" w14:textId="77777777" w:rsidR="002B41AA" w:rsidRPr="0087670B" w:rsidRDefault="002B41AA" w:rsidP="00F12004">
            <w:r w:rsidRPr="0087670B">
              <w:t>X</w:t>
            </w:r>
          </w:p>
        </w:tc>
        <w:tc>
          <w:tcPr>
            <w:tcW w:w="900" w:type="dxa"/>
          </w:tcPr>
          <w:p w14:paraId="2EFF724A" w14:textId="77777777" w:rsidR="002B41AA" w:rsidRPr="0087670B" w:rsidRDefault="002B41AA" w:rsidP="00F12004">
            <w:pPr>
              <w:rPr>
                <w:color w:val="000000"/>
                <w:szCs w:val="24"/>
              </w:rPr>
            </w:pPr>
            <w:r>
              <w:t>X</w:t>
            </w:r>
          </w:p>
        </w:tc>
        <w:tc>
          <w:tcPr>
            <w:tcW w:w="990" w:type="dxa"/>
          </w:tcPr>
          <w:p w14:paraId="18D04B70" w14:textId="77777777" w:rsidR="002B41AA" w:rsidRPr="0087670B" w:rsidRDefault="002B41AA" w:rsidP="00F12004"/>
        </w:tc>
      </w:tr>
      <w:tr w:rsidR="002B41AA" w:rsidRPr="0087670B" w14:paraId="4E7C861C" w14:textId="77777777" w:rsidTr="00895ABF">
        <w:trPr>
          <w:cantSplit/>
          <w:jc w:val="center"/>
        </w:trPr>
        <w:tc>
          <w:tcPr>
            <w:tcW w:w="1710" w:type="dxa"/>
          </w:tcPr>
          <w:p w14:paraId="1150FB70" w14:textId="77777777" w:rsidR="002B41AA" w:rsidRPr="0087670B" w:rsidRDefault="002B41AA" w:rsidP="00F12004">
            <w:r w:rsidRPr="0087670B">
              <w:t>Geographic characteristics</w:t>
            </w:r>
          </w:p>
        </w:tc>
        <w:tc>
          <w:tcPr>
            <w:tcW w:w="3258" w:type="dxa"/>
          </w:tcPr>
          <w:p w14:paraId="6ACA9FD9" w14:textId="77777777" w:rsidR="002B41AA" w:rsidRPr="0087670B" w:rsidRDefault="002B41AA" w:rsidP="00F12004">
            <w:pPr>
              <w:rPr>
                <w:b/>
                <w:bCs/>
                <w:color w:val="000000"/>
                <w:szCs w:val="24"/>
              </w:rPr>
            </w:pPr>
            <w:r w:rsidRPr="0087670B">
              <w:t xml:space="preserve">Land area; total road length; </w:t>
            </w:r>
          </w:p>
        </w:tc>
        <w:tc>
          <w:tcPr>
            <w:tcW w:w="1611" w:type="dxa"/>
          </w:tcPr>
          <w:p w14:paraId="7A632F74" w14:textId="77777777" w:rsidR="002B41AA" w:rsidRPr="0087670B" w:rsidRDefault="002B41AA" w:rsidP="00F12004">
            <w:r w:rsidRPr="0087670B">
              <w:t>TIGER\Line 2010</w:t>
            </w:r>
          </w:p>
        </w:tc>
        <w:tc>
          <w:tcPr>
            <w:tcW w:w="1269" w:type="dxa"/>
          </w:tcPr>
          <w:p w14:paraId="4A207D6F" w14:textId="77777777" w:rsidR="002B41AA" w:rsidRPr="0087670B" w:rsidRDefault="002B41AA" w:rsidP="00F12004">
            <w:r w:rsidRPr="0087670B">
              <w:t>X</w:t>
            </w:r>
          </w:p>
        </w:tc>
        <w:tc>
          <w:tcPr>
            <w:tcW w:w="900" w:type="dxa"/>
          </w:tcPr>
          <w:p w14:paraId="5B78F4BF" w14:textId="77777777" w:rsidR="002B41AA" w:rsidRPr="0087670B" w:rsidRDefault="002B41AA" w:rsidP="00F12004">
            <w:r w:rsidRPr="0087670B">
              <w:t>X</w:t>
            </w:r>
          </w:p>
        </w:tc>
        <w:tc>
          <w:tcPr>
            <w:tcW w:w="990" w:type="dxa"/>
          </w:tcPr>
          <w:p w14:paraId="4A523308" w14:textId="77777777" w:rsidR="002B41AA" w:rsidRPr="0087670B" w:rsidRDefault="002B41AA" w:rsidP="00F12004"/>
        </w:tc>
      </w:tr>
      <w:tr w:rsidR="00C11071" w:rsidRPr="0087670B" w14:paraId="5BB3ED8C" w14:textId="77777777" w:rsidTr="00895ABF">
        <w:trPr>
          <w:cantSplit/>
          <w:jc w:val="center"/>
        </w:trPr>
        <w:tc>
          <w:tcPr>
            <w:tcW w:w="1710" w:type="dxa"/>
          </w:tcPr>
          <w:p w14:paraId="1A31AF99" w14:textId="77777777" w:rsidR="00C11071" w:rsidRPr="0087670B" w:rsidRDefault="00C11071" w:rsidP="00F12004">
            <w:r>
              <w:lastRenderedPageBreak/>
              <w:t>Outside Plant, Percent Aerial, Buried, Underground</w:t>
            </w:r>
          </w:p>
        </w:tc>
        <w:tc>
          <w:tcPr>
            <w:tcW w:w="3258" w:type="dxa"/>
          </w:tcPr>
          <w:p w14:paraId="7F2A48BC" w14:textId="77777777" w:rsidR="00C11071" w:rsidRPr="0087670B" w:rsidRDefault="00C11071" w:rsidP="00F12004">
            <w:r>
              <w:t>Plant Mix by SAC</w:t>
            </w:r>
          </w:p>
        </w:tc>
        <w:tc>
          <w:tcPr>
            <w:tcW w:w="1611" w:type="dxa"/>
          </w:tcPr>
          <w:p w14:paraId="1435516E" w14:textId="77777777" w:rsidR="00C11071" w:rsidRPr="0087670B" w:rsidRDefault="00C11071" w:rsidP="007D26F5">
            <w:r>
              <w:t>Submissions to FCC and analysis</w:t>
            </w:r>
            <w:r w:rsidR="007D26F5">
              <w:t>.</w:t>
            </w:r>
            <w:r>
              <w:t xml:space="preserve"> </w:t>
            </w:r>
            <w:r w:rsidRPr="00C11071">
              <w:t>On July 29, 2015, the Bureau issued a public notice requesting corrections to plan mix input values, seehttps://apps.fcc.gov/edocs_public/attachmatch/DA-15-869A1.doc</w:t>
            </w:r>
          </w:p>
        </w:tc>
        <w:tc>
          <w:tcPr>
            <w:tcW w:w="1269" w:type="dxa"/>
          </w:tcPr>
          <w:p w14:paraId="5C81A99F" w14:textId="77777777" w:rsidR="00C11071" w:rsidRPr="0087670B" w:rsidRDefault="00C11071" w:rsidP="00F12004"/>
        </w:tc>
        <w:tc>
          <w:tcPr>
            <w:tcW w:w="900" w:type="dxa"/>
          </w:tcPr>
          <w:p w14:paraId="75552F98" w14:textId="77777777" w:rsidR="00C11071" w:rsidRDefault="00C11071" w:rsidP="00F12004">
            <w:r>
              <w:t>X</w:t>
            </w:r>
          </w:p>
        </w:tc>
        <w:tc>
          <w:tcPr>
            <w:tcW w:w="990" w:type="dxa"/>
          </w:tcPr>
          <w:p w14:paraId="600FDD91" w14:textId="77777777" w:rsidR="00C11071" w:rsidRPr="0087670B" w:rsidRDefault="00C11071" w:rsidP="00F12004"/>
        </w:tc>
      </w:tr>
      <w:tr w:rsidR="002B41AA" w:rsidRPr="0087670B" w14:paraId="0627A2DB" w14:textId="77777777" w:rsidTr="00895ABF">
        <w:trPr>
          <w:cantSplit/>
          <w:jc w:val="center"/>
        </w:trPr>
        <w:tc>
          <w:tcPr>
            <w:tcW w:w="1710" w:type="dxa"/>
          </w:tcPr>
          <w:p w14:paraId="20AD06F4" w14:textId="77777777" w:rsidR="002B41AA" w:rsidRPr="0087670B" w:rsidRDefault="002B41AA" w:rsidP="00F12004">
            <w:r w:rsidRPr="0087670B">
              <w:t>Terrain</w:t>
            </w:r>
          </w:p>
        </w:tc>
        <w:tc>
          <w:tcPr>
            <w:tcW w:w="3258" w:type="dxa"/>
          </w:tcPr>
          <w:p w14:paraId="28F0721E" w14:textId="77777777" w:rsidR="002B41AA" w:rsidRPr="0087670B" w:rsidRDefault="002B41AA" w:rsidP="00F12004">
            <w:r w:rsidRPr="0087670B">
              <w:t>Terrain characteristics</w:t>
            </w:r>
          </w:p>
        </w:tc>
        <w:tc>
          <w:tcPr>
            <w:tcW w:w="1611" w:type="dxa"/>
          </w:tcPr>
          <w:p w14:paraId="2B56BA92" w14:textId="77777777" w:rsidR="002B41AA" w:rsidRPr="0087670B" w:rsidRDefault="002B41AA">
            <w:pPr>
              <w:rPr>
                <w:b/>
                <w:bCs/>
                <w:color w:val="000000"/>
                <w:szCs w:val="24"/>
              </w:rPr>
            </w:pPr>
            <w:r w:rsidRPr="0087670B">
              <w:t>USDA, NRCS-S</w:t>
            </w:r>
            <w:r>
              <w:t>TATSGO</w:t>
            </w:r>
            <w:r w:rsidR="00A6197F">
              <w:t>, SSURGO</w:t>
            </w:r>
          </w:p>
        </w:tc>
        <w:tc>
          <w:tcPr>
            <w:tcW w:w="1269" w:type="dxa"/>
          </w:tcPr>
          <w:p w14:paraId="39404C6E" w14:textId="77777777" w:rsidR="002B41AA" w:rsidRPr="0087670B" w:rsidRDefault="002B41AA" w:rsidP="00F12004">
            <w:r w:rsidRPr="0087670B">
              <w:t>X</w:t>
            </w:r>
          </w:p>
        </w:tc>
        <w:tc>
          <w:tcPr>
            <w:tcW w:w="900" w:type="dxa"/>
          </w:tcPr>
          <w:p w14:paraId="72C0E62F" w14:textId="77777777" w:rsidR="002B41AA" w:rsidRPr="0087670B" w:rsidRDefault="002B41AA" w:rsidP="00F12004">
            <w:r>
              <w:t>X</w:t>
            </w:r>
          </w:p>
        </w:tc>
        <w:tc>
          <w:tcPr>
            <w:tcW w:w="990" w:type="dxa"/>
          </w:tcPr>
          <w:p w14:paraId="6D4B8B30" w14:textId="77777777" w:rsidR="002B41AA" w:rsidRPr="0087670B" w:rsidRDefault="002B41AA" w:rsidP="00F12004"/>
        </w:tc>
      </w:tr>
      <w:tr w:rsidR="002B41AA" w:rsidRPr="0087670B" w14:paraId="3884BD2A" w14:textId="77777777" w:rsidTr="00895ABF">
        <w:trPr>
          <w:cantSplit/>
          <w:jc w:val="center"/>
        </w:trPr>
        <w:tc>
          <w:tcPr>
            <w:tcW w:w="1710" w:type="dxa"/>
          </w:tcPr>
          <w:p w14:paraId="399F6D1F" w14:textId="77777777" w:rsidR="002B41AA" w:rsidRPr="0087670B" w:rsidRDefault="002B41AA" w:rsidP="00F12004">
            <w:r w:rsidRPr="0087670B">
              <w:t xml:space="preserve">Housing </w:t>
            </w:r>
            <w:r>
              <w:t>U</w:t>
            </w:r>
            <w:r w:rsidRPr="0087670B">
              <w:t>nits</w:t>
            </w:r>
          </w:p>
        </w:tc>
        <w:tc>
          <w:tcPr>
            <w:tcW w:w="3258" w:type="dxa"/>
          </w:tcPr>
          <w:p w14:paraId="342A15A1" w14:textId="77777777" w:rsidR="002B41AA" w:rsidRPr="0087670B" w:rsidRDefault="002B41AA" w:rsidP="00F12004">
            <w:pPr>
              <w:rPr>
                <w:b/>
              </w:rPr>
            </w:pPr>
            <w:r w:rsidRPr="0087670B">
              <w:t>Occupied housing units; total housing units; total households by block</w:t>
            </w:r>
            <w:r>
              <w:t>.  Adjusted by Census Population and Housing Unit Estimates</w:t>
            </w:r>
          </w:p>
        </w:tc>
        <w:tc>
          <w:tcPr>
            <w:tcW w:w="1611" w:type="dxa"/>
          </w:tcPr>
          <w:p w14:paraId="4D8C9362" w14:textId="77777777" w:rsidR="002B41AA" w:rsidRPr="0087670B" w:rsidRDefault="002B41AA" w:rsidP="00A6197F">
            <w:r w:rsidRPr="0087670B">
              <w:t>Census 2010, SF1 housing units</w:t>
            </w:r>
            <w:r>
              <w:t xml:space="preserve">. Census Population and Housing Unit Estimates, </w:t>
            </w:r>
            <w:r w:rsidR="00A6197F">
              <w:t>2011</w:t>
            </w:r>
          </w:p>
        </w:tc>
        <w:tc>
          <w:tcPr>
            <w:tcW w:w="1269" w:type="dxa"/>
          </w:tcPr>
          <w:p w14:paraId="24FF04E6" w14:textId="77777777" w:rsidR="002B41AA" w:rsidRPr="0087670B" w:rsidRDefault="002B41AA" w:rsidP="00F12004">
            <w:r w:rsidRPr="0087670B">
              <w:t>X</w:t>
            </w:r>
          </w:p>
        </w:tc>
        <w:tc>
          <w:tcPr>
            <w:tcW w:w="900" w:type="dxa"/>
          </w:tcPr>
          <w:p w14:paraId="666BAD6A" w14:textId="77777777" w:rsidR="002B41AA" w:rsidRPr="0087670B" w:rsidRDefault="002B41AA" w:rsidP="00F12004">
            <w:r>
              <w:t>X</w:t>
            </w:r>
          </w:p>
        </w:tc>
        <w:tc>
          <w:tcPr>
            <w:tcW w:w="990" w:type="dxa"/>
          </w:tcPr>
          <w:p w14:paraId="4BE8AEBF" w14:textId="77777777" w:rsidR="002B41AA" w:rsidRPr="0087670B" w:rsidRDefault="002B41AA" w:rsidP="00F12004">
            <w:r>
              <w:t>X</w:t>
            </w:r>
          </w:p>
        </w:tc>
      </w:tr>
      <w:tr w:rsidR="002B41AA" w:rsidRPr="0087670B" w14:paraId="5F4916DC" w14:textId="77777777" w:rsidTr="00895ABF">
        <w:trPr>
          <w:cantSplit/>
          <w:jc w:val="center"/>
        </w:trPr>
        <w:tc>
          <w:tcPr>
            <w:tcW w:w="1710" w:type="dxa"/>
          </w:tcPr>
          <w:p w14:paraId="5759BDB0" w14:textId="77777777" w:rsidR="002B41AA" w:rsidRPr="0087670B" w:rsidRDefault="002B41AA" w:rsidP="00F12004">
            <w:r w:rsidRPr="0087670B">
              <w:t>Provider size and organizational structure</w:t>
            </w:r>
          </w:p>
        </w:tc>
        <w:tc>
          <w:tcPr>
            <w:tcW w:w="3258" w:type="dxa"/>
          </w:tcPr>
          <w:p w14:paraId="28CEE314" w14:textId="77777777" w:rsidR="002B41AA" w:rsidRPr="0087670B" w:rsidRDefault="002B41AA" w:rsidP="00F12004">
            <w:r w:rsidRPr="0087670B">
              <w:t>Corporate ownership; size of parent company; number of wire centers operated by carrier</w:t>
            </w:r>
          </w:p>
        </w:tc>
        <w:tc>
          <w:tcPr>
            <w:tcW w:w="1611" w:type="dxa"/>
          </w:tcPr>
          <w:p w14:paraId="23EA3D73" w14:textId="77777777" w:rsidR="002B41AA" w:rsidRPr="0087670B" w:rsidRDefault="002B41AA" w:rsidP="00F12004">
            <w:r>
              <w:t>FCC</w:t>
            </w:r>
            <w:r w:rsidR="001B505C">
              <w:t xml:space="preserve"> and </w:t>
            </w:r>
            <w:r>
              <w:t>USAC</w:t>
            </w:r>
            <w:r w:rsidR="001B505C">
              <w:t xml:space="preserve"> resources.  Feedback from Helpdesk.</w:t>
            </w:r>
          </w:p>
        </w:tc>
        <w:tc>
          <w:tcPr>
            <w:tcW w:w="1269" w:type="dxa"/>
          </w:tcPr>
          <w:p w14:paraId="6C442DAE" w14:textId="77777777" w:rsidR="002B41AA" w:rsidRPr="0087670B" w:rsidRDefault="002B41AA" w:rsidP="00F12004">
            <w:r w:rsidRPr="0087670B">
              <w:t>X</w:t>
            </w:r>
          </w:p>
        </w:tc>
        <w:tc>
          <w:tcPr>
            <w:tcW w:w="900" w:type="dxa"/>
          </w:tcPr>
          <w:p w14:paraId="0E99624D" w14:textId="77777777" w:rsidR="002B41AA" w:rsidRPr="0087670B" w:rsidRDefault="002B41AA" w:rsidP="00F12004">
            <w:r>
              <w:t>X</w:t>
            </w:r>
          </w:p>
        </w:tc>
        <w:tc>
          <w:tcPr>
            <w:tcW w:w="990" w:type="dxa"/>
          </w:tcPr>
          <w:p w14:paraId="2D5CE1A4" w14:textId="77777777" w:rsidR="002B41AA" w:rsidRPr="0087670B" w:rsidRDefault="002B41AA" w:rsidP="00F12004">
            <w:r>
              <w:t>X</w:t>
            </w:r>
          </w:p>
        </w:tc>
      </w:tr>
      <w:tr w:rsidR="002B41AA" w:rsidRPr="0087670B" w14:paraId="385D08E6" w14:textId="77777777" w:rsidTr="00895ABF">
        <w:trPr>
          <w:cantSplit/>
          <w:jc w:val="center"/>
        </w:trPr>
        <w:tc>
          <w:tcPr>
            <w:tcW w:w="1710" w:type="dxa"/>
          </w:tcPr>
          <w:p w14:paraId="11FEDE4D" w14:textId="77777777" w:rsidR="002B41AA" w:rsidRPr="0087670B" w:rsidRDefault="002B41AA" w:rsidP="00F12004">
            <w:r w:rsidRPr="0087670B">
              <w:t>Company Opex financial data</w:t>
            </w:r>
          </w:p>
        </w:tc>
        <w:tc>
          <w:tcPr>
            <w:tcW w:w="3258" w:type="dxa"/>
          </w:tcPr>
          <w:p w14:paraId="79A2E46B" w14:textId="77777777" w:rsidR="002B41AA" w:rsidRPr="0087670B" w:rsidRDefault="002B41AA" w:rsidP="00F12004">
            <w:r w:rsidRPr="0087670B">
              <w:t>A wide array of company-specific financial information (and underlying business volumes) from public and subscription service sources. Data centers on operating expense by category (e.g., maintenance, sales, interconnection, sales and marketing, G&amp;A, bad debt, taxes, etc.).</w:t>
            </w:r>
          </w:p>
        </w:tc>
        <w:tc>
          <w:tcPr>
            <w:tcW w:w="1611" w:type="dxa"/>
          </w:tcPr>
          <w:p w14:paraId="7921E2C4" w14:textId="77777777" w:rsidR="002B41AA" w:rsidRPr="0087670B" w:rsidRDefault="002B41AA" w:rsidP="00F12004">
            <w:r>
              <w:t>Data sources available in methodology</w:t>
            </w:r>
          </w:p>
          <w:p w14:paraId="240569D3" w14:textId="77777777" w:rsidR="002B41AA" w:rsidRPr="0087670B" w:rsidRDefault="002B41AA" w:rsidP="00F12004"/>
          <w:p w14:paraId="7EB9776D" w14:textId="77777777" w:rsidR="002B41AA" w:rsidRPr="0087670B" w:rsidRDefault="002B41AA" w:rsidP="00F12004"/>
        </w:tc>
        <w:tc>
          <w:tcPr>
            <w:tcW w:w="1269" w:type="dxa"/>
          </w:tcPr>
          <w:p w14:paraId="2C277E25" w14:textId="77777777" w:rsidR="002B41AA" w:rsidRPr="0087670B" w:rsidRDefault="002B41AA" w:rsidP="00F12004"/>
        </w:tc>
        <w:tc>
          <w:tcPr>
            <w:tcW w:w="900" w:type="dxa"/>
          </w:tcPr>
          <w:p w14:paraId="021F1A80" w14:textId="77777777" w:rsidR="002B41AA" w:rsidRPr="0087670B" w:rsidRDefault="002B41AA" w:rsidP="00F12004"/>
        </w:tc>
        <w:tc>
          <w:tcPr>
            <w:tcW w:w="990" w:type="dxa"/>
          </w:tcPr>
          <w:p w14:paraId="7E4857CB" w14:textId="77777777" w:rsidR="002B41AA" w:rsidRPr="0087670B" w:rsidRDefault="002B41AA" w:rsidP="00F12004">
            <w:r>
              <w:t>X</w:t>
            </w:r>
          </w:p>
        </w:tc>
      </w:tr>
      <w:tr w:rsidR="002B41AA" w:rsidRPr="002B08B5" w14:paraId="331FE163" w14:textId="77777777" w:rsidTr="00895ABF">
        <w:trPr>
          <w:cantSplit/>
          <w:jc w:val="center"/>
        </w:trPr>
        <w:tc>
          <w:tcPr>
            <w:tcW w:w="1710" w:type="dxa"/>
          </w:tcPr>
          <w:p w14:paraId="642B3D96" w14:textId="77777777" w:rsidR="002B41AA" w:rsidRPr="002B08B5" w:rsidRDefault="002B41AA">
            <w:r w:rsidRPr="002B08B5">
              <w:lastRenderedPageBreak/>
              <w:t>High capacity locations</w:t>
            </w:r>
          </w:p>
          <w:p w14:paraId="69E6A21E" w14:textId="77777777" w:rsidR="002B41AA" w:rsidRPr="002B08B5" w:rsidRDefault="002B41AA"/>
        </w:tc>
        <w:tc>
          <w:tcPr>
            <w:tcW w:w="3258" w:type="dxa"/>
          </w:tcPr>
          <w:p w14:paraId="4FE6580D" w14:textId="77777777" w:rsidR="002B41AA" w:rsidRPr="00C55BF8" w:rsidRDefault="002B41AA" w:rsidP="00C55BF8">
            <w:pPr>
              <w:autoSpaceDE w:val="0"/>
              <w:autoSpaceDN w:val="0"/>
              <w:adjustRightInd w:val="0"/>
            </w:pPr>
            <w:r w:rsidRPr="002B08B5">
              <w:t xml:space="preserve">High capacity locations represent high demand business points and will be used to improve business location points for sizing the network.  Community Anchor Institutions </w:t>
            </w:r>
            <w:r w:rsidR="000B0AE8">
              <w:t xml:space="preserve">(CAI) </w:t>
            </w:r>
            <w:r w:rsidRPr="002B08B5">
              <w:t>taken from National Broadband Map.</w:t>
            </w:r>
          </w:p>
        </w:tc>
        <w:tc>
          <w:tcPr>
            <w:tcW w:w="1611" w:type="dxa"/>
          </w:tcPr>
          <w:p w14:paraId="52CCCDED" w14:textId="77777777" w:rsidR="002B41AA" w:rsidRPr="00C55BF8" w:rsidRDefault="002B41AA" w:rsidP="00BB165F">
            <w:pPr>
              <w:autoSpaceDE w:val="0"/>
              <w:autoSpaceDN w:val="0"/>
              <w:adjustRightInd w:val="0"/>
            </w:pPr>
            <w:r w:rsidRPr="002B08B5">
              <w:t>GeoResults 3Q2012 National Building Database and Detail Business File</w:t>
            </w:r>
            <w:r w:rsidR="000B0AE8">
              <w:t xml:space="preserve">.  CAI from </w:t>
            </w:r>
            <w:r w:rsidR="00A05A9A">
              <w:t>National Broadband Map</w:t>
            </w:r>
            <w:r w:rsidR="00BB165F">
              <w:t xml:space="preserve"> (June 2012)</w:t>
            </w:r>
            <w:r w:rsidRPr="002B08B5">
              <w:t xml:space="preserve"> </w:t>
            </w:r>
            <w:r w:rsidR="000B0AE8">
              <w:t xml:space="preserve">  </w:t>
            </w:r>
          </w:p>
        </w:tc>
        <w:tc>
          <w:tcPr>
            <w:tcW w:w="1269" w:type="dxa"/>
          </w:tcPr>
          <w:p w14:paraId="1604E9D2" w14:textId="77777777" w:rsidR="002B41AA" w:rsidRPr="00C55BF8" w:rsidRDefault="002B41AA" w:rsidP="00C55BF8">
            <w:pPr>
              <w:autoSpaceDE w:val="0"/>
              <w:autoSpaceDN w:val="0"/>
              <w:adjustRightInd w:val="0"/>
            </w:pPr>
            <w:r w:rsidRPr="002B08B5">
              <w:t>X</w:t>
            </w:r>
          </w:p>
        </w:tc>
        <w:tc>
          <w:tcPr>
            <w:tcW w:w="900" w:type="dxa"/>
          </w:tcPr>
          <w:p w14:paraId="558AE645" w14:textId="77777777" w:rsidR="002B41AA" w:rsidRPr="00C55BF8" w:rsidRDefault="002B41AA" w:rsidP="00C55BF8">
            <w:pPr>
              <w:autoSpaceDE w:val="0"/>
              <w:autoSpaceDN w:val="0"/>
              <w:adjustRightInd w:val="0"/>
            </w:pPr>
            <w:r w:rsidRPr="002B08B5">
              <w:t>X</w:t>
            </w:r>
          </w:p>
        </w:tc>
        <w:tc>
          <w:tcPr>
            <w:tcW w:w="990" w:type="dxa"/>
          </w:tcPr>
          <w:p w14:paraId="4CB0BBC2" w14:textId="77777777" w:rsidR="002B41AA" w:rsidRPr="002B08B5" w:rsidRDefault="002B41AA"/>
        </w:tc>
      </w:tr>
      <w:tr w:rsidR="002B41AA" w:rsidRPr="00F12004" w14:paraId="27F42A08" w14:textId="77777777" w:rsidTr="00895ABF">
        <w:trPr>
          <w:cantSplit/>
          <w:trHeight w:val="1187"/>
          <w:jc w:val="center"/>
        </w:trPr>
        <w:tc>
          <w:tcPr>
            <w:tcW w:w="1710" w:type="dxa"/>
          </w:tcPr>
          <w:p w14:paraId="6916599F" w14:textId="77777777" w:rsidR="002B41AA" w:rsidRPr="00F12004" w:rsidRDefault="002B41AA" w:rsidP="00F12004">
            <w:r w:rsidRPr="00F12004">
              <w:t>Wireless tower location</w:t>
            </w:r>
          </w:p>
          <w:p w14:paraId="19790D9E" w14:textId="77777777" w:rsidR="002B41AA" w:rsidRPr="00F12004" w:rsidRDefault="002B41AA" w:rsidP="00F12004"/>
        </w:tc>
        <w:tc>
          <w:tcPr>
            <w:tcW w:w="3258" w:type="dxa"/>
          </w:tcPr>
          <w:p w14:paraId="540C2C9B" w14:textId="77777777" w:rsidR="002B41AA" w:rsidRPr="00F12004" w:rsidRDefault="002B41AA">
            <w:r w:rsidRPr="00F12004">
              <w:t xml:space="preserve">Wireless tower locations represent locations requiring fiber service and </w:t>
            </w:r>
            <w:r>
              <w:t>are</w:t>
            </w:r>
            <w:r w:rsidRPr="00F12004">
              <w:t xml:space="preserve"> used to supplement business and residential </w:t>
            </w:r>
            <w:r w:rsidR="00105190">
              <w:t>locations</w:t>
            </w:r>
            <w:r w:rsidRPr="00F12004">
              <w:t xml:space="preserve"> for sizing the network.</w:t>
            </w:r>
          </w:p>
        </w:tc>
        <w:tc>
          <w:tcPr>
            <w:tcW w:w="1611" w:type="dxa"/>
          </w:tcPr>
          <w:p w14:paraId="721817B6" w14:textId="77777777" w:rsidR="002B41AA" w:rsidRPr="00F12004" w:rsidRDefault="002B41AA" w:rsidP="00F12004">
            <w:r w:rsidRPr="00F12004">
              <w:t>CostQuest proprietary tower database</w:t>
            </w:r>
          </w:p>
        </w:tc>
        <w:tc>
          <w:tcPr>
            <w:tcW w:w="1269" w:type="dxa"/>
          </w:tcPr>
          <w:p w14:paraId="2152A66B" w14:textId="77777777" w:rsidR="002B41AA" w:rsidRPr="00F12004" w:rsidRDefault="002B41AA" w:rsidP="00F12004">
            <w:r w:rsidRPr="00F12004">
              <w:t>X</w:t>
            </w:r>
          </w:p>
        </w:tc>
        <w:tc>
          <w:tcPr>
            <w:tcW w:w="900" w:type="dxa"/>
          </w:tcPr>
          <w:p w14:paraId="7AC70FBD" w14:textId="77777777" w:rsidR="002B41AA" w:rsidRPr="00F12004" w:rsidRDefault="002B41AA" w:rsidP="00F12004">
            <w:r>
              <w:t>X</w:t>
            </w:r>
          </w:p>
        </w:tc>
        <w:tc>
          <w:tcPr>
            <w:tcW w:w="990" w:type="dxa"/>
          </w:tcPr>
          <w:p w14:paraId="41B3C0B1" w14:textId="77777777" w:rsidR="002B41AA" w:rsidRPr="00F12004" w:rsidRDefault="002B41AA" w:rsidP="00F12004"/>
        </w:tc>
      </w:tr>
      <w:tr w:rsidR="002B41AA" w:rsidRPr="0087670B" w14:paraId="0F8F3EE7" w14:textId="77777777" w:rsidTr="00895ABF">
        <w:trPr>
          <w:cantSplit/>
          <w:jc w:val="center"/>
        </w:trPr>
        <w:tc>
          <w:tcPr>
            <w:tcW w:w="1710" w:type="dxa"/>
          </w:tcPr>
          <w:p w14:paraId="5CFD45AD" w14:textId="2B147F0B" w:rsidR="002B41AA" w:rsidRPr="0087670B" w:rsidRDefault="002B41AA" w:rsidP="00F12004">
            <w:r w:rsidRPr="0087670B">
              <w:t>Wireless broadband service</w:t>
            </w:r>
          </w:p>
        </w:tc>
        <w:tc>
          <w:tcPr>
            <w:tcW w:w="3258" w:type="dxa"/>
          </w:tcPr>
          <w:p w14:paraId="7B66F6B4" w14:textId="0AC14BEC" w:rsidR="002B41AA" w:rsidRPr="0087670B" w:rsidRDefault="002B41AA" w:rsidP="00F12004">
            <w:r>
              <w:t>Fixed w</w:t>
            </w:r>
            <w:r w:rsidRPr="0087670B">
              <w:t xml:space="preserve">ireless provider broadband speed coverage </w:t>
            </w:r>
            <w:r w:rsidRPr="00666FDA">
              <w:t>within a Census Block</w:t>
            </w:r>
            <w:r w:rsidR="00086941">
              <w:t>.  Categorized based upon the broadband coverage file in use.</w:t>
            </w:r>
          </w:p>
          <w:p w14:paraId="38135712" w14:textId="77777777" w:rsidR="002B41AA" w:rsidRPr="0087670B" w:rsidRDefault="002B41AA" w:rsidP="00F12004"/>
          <w:p w14:paraId="590014CB" w14:textId="77777777" w:rsidR="002B41AA" w:rsidRPr="0087670B" w:rsidRDefault="002B41AA" w:rsidP="00F12004"/>
        </w:tc>
        <w:tc>
          <w:tcPr>
            <w:tcW w:w="1611" w:type="dxa"/>
          </w:tcPr>
          <w:p w14:paraId="732AA5FB" w14:textId="4FAAE90D" w:rsidR="002B41AA" w:rsidRPr="0087670B" w:rsidRDefault="000B0AE8" w:rsidP="00A02293">
            <w:r>
              <w:t>FCC Form 477</w:t>
            </w:r>
            <w:r w:rsidR="00541A7A">
              <w:t xml:space="preserve"> (</w:t>
            </w:r>
            <w:r w:rsidR="001F2134" w:rsidRPr="001F2134">
              <w:t>June 2015 which includes revisions made by filers before February 19, 2016</w:t>
            </w:r>
            <w:r w:rsidR="00541A7A">
              <w:t>)</w:t>
            </w:r>
            <w:r w:rsidR="00254160">
              <w:t xml:space="preserve">, </w:t>
            </w:r>
          </w:p>
        </w:tc>
        <w:tc>
          <w:tcPr>
            <w:tcW w:w="1269" w:type="dxa"/>
          </w:tcPr>
          <w:p w14:paraId="462E8026" w14:textId="77777777" w:rsidR="002B41AA" w:rsidRPr="0087670B" w:rsidRDefault="002B41AA" w:rsidP="00F12004">
            <w:r>
              <w:t>X</w:t>
            </w:r>
          </w:p>
        </w:tc>
        <w:tc>
          <w:tcPr>
            <w:tcW w:w="900" w:type="dxa"/>
          </w:tcPr>
          <w:p w14:paraId="00F7164A" w14:textId="77777777" w:rsidR="002B41AA" w:rsidRPr="0087670B" w:rsidRDefault="002B41AA" w:rsidP="00F12004"/>
        </w:tc>
        <w:tc>
          <w:tcPr>
            <w:tcW w:w="990" w:type="dxa"/>
          </w:tcPr>
          <w:p w14:paraId="221EB840" w14:textId="77777777" w:rsidR="002B41AA" w:rsidRPr="0087670B" w:rsidRDefault="002B41AA" w:rsidP="00F12004"/>
        </w:tc>
      </w:tr>
      <w:tr w:rsidR="002B41AA" w:rsidRPr="0087670B" w14:paraId="3DB6775C" w14:textId="77777777" w:rsidTr="00895ABF">
        <w:trPr>
          <w:cantSplit/>
          <w:jc w:val="center"/>
        </w:trPr>
        <w:tc>
          <w:tcPr>
            <w:tcW w:w="1710" w:type="dxa"/>
          </w:tcPr>
          <w:p w14:paraId="056CE61F" w14:textId="36DE1431" w:rsidR="002B41AA" w:rsidRPr="0087670B" w:rsidRDefault="00086941" w:rsidP="00F12004">
            <w:r>
              <w:t xml:space="preserve">ILEC </w:t>
            </w:r>
            <w:r w:rsidR="002B41AA" w:rsidRPr="0087670B">
              <w:t>broadband service</w:t>
            </w:r>
          </w:p>
        </w:tc>
        <w:tc>
          <w:tcPr>
            <w:tcW w:w="3258" w:type="dxa"/>
          </w:tcPr>
          <w:p w14:paraId="3DC4E5F4" w14:textId="620BD27A" w:rsidR="002B41AA" w:rsidRPr="0087670B" w:rsidRDefault="00086941">
            <w:r>
              <w:t>ILEC p</w:t>
            </w:r>
            <w:r w:rsidR="002B41AA" w:rsidRPr="0087670B">
              <w:t>rovider broadband speed for wireline area coverage within a Census Block</w:t>
            </w:r>
            <w:r>
              <w:t>.  Categorized based upon the broadband coverage file in use</w:t>
            </w:r>
          </w:p>
        </w:tc>
        <w:tc>
          <w:tcPr>
            <w:tcW w:w="1611" w:type="dxa"/>
          </w:tcPr>
          <w:p w14:paraId="45B683B1" w14:textId="6ABB71DC" w:rsidR="002B41AA" w:rsidRPr="0087670B" w:rsidRDefault="005333FD">
            <w:r>
              <w:t>FCC Form 477 (</w:t>
            </w:r>
            <w:r w:rsidR="001F2134" w:rsidRPr="001F2134">
              <w:t>June 2015 which includes revisions made by filers before February 19, 2016</w:t>
            </w:r>
            <w:r>
              <w:t>),</w:t>
            </w:r>
          </w:p>
        </w:tc>
        <w:tc>
          <w:tcPr>
            <w:tcW w:w="1269" w:type="dxa"/>
          </w:tcPr>
          <w:p w14:paraId="05E6E862" w14:textId="77777777" w:rsidR="002B41AA" w:rsidRPr="0087670B" w:rsidRDefault="002B41AA" w:rsidP="00F12004">
            <w:r>
              <w:t>X</w:t>
            </w:r>
          </w:p>
        </w:tc>
        <w:tc>
          <w:tcPr>
            <w:tcW w:w="900" w:type="dxa"/>
          </w:tcPr>
          <w:p w14:paraId="066DAB3B" w14:textId="77777777" w:rsidR="002B41AA" w:rsidRPr="0087670B" w:rsidRDefault="002B41AA" w:rsidP="00F12004"/>
        </w:tc>
        <w:tc>
          <w:tcPr>
            <w:tcW w:w="990" w:type="dxa"/>
          </w:tcPr>
          <w:p w14:paraId="384EAFAE" w14:textId="77777777" w:rsidR="002B41AA" w:rsidRPr="0087670B" w:rsidRDefault="002B41AA" w:rsidP="00F12004"/>
        </w:tc>
      </w:tr>
      <w:tr w:rsidR="002B41AA" w:rsidRPr="0087670B" w14:paraId="4749240D" w14:textId="77777777" w:rsidTr="00895ABF">
        <w:trPr>
          <w:cantSplit/>
          <w:jc w:val="center"/>
        </w:trPr>
        <w:tc>
          <w:tcPr>
            <w:tcW w:w="1710" w:type="dxa"/>
          </w:tcPr>
          <w:p w14:paraId="1C0DD366" w14:textId="7BED8DEB" w:rsidR="002B41AA" w:rsidRPr="0087670B" w:rsidRDefault="00086941" w:rsidP="00F12004">
            <w:r>
              <w:t xml:space="preserve">Wired </w:t>
            </w:r>
            <w:r w:rsidR="002B41AA" w:rsidRPr="0087670B">
              <w:t>broadband service</w:t>
            </w:r>
          </w:p>
        </w:tc>
        <w:tc>
          <w:tcPr>
            <w:tcW w:w="3258" w:type="dxa"/>
          </w:tcPr>
          <w:p w14:paraId="46EA8C55" w14:textId="73480A49" w:rsidR="002B41AA" w:rsidRPr="0087670B" w:rsidRDefault="00086941" w:rsidP="00F12004">
            <w:r>
              <w:t>Wired p</w:t>
            </w:r>
            <w:r w:rsidR="002B41AA" w:rsidRPr="0087670B">
              <w:t xml:space="preserve">rovider broadband speed for coverage within a Census </w:t>
            </w:r>
            <w:r w:rsidR="007F4405" w:rsidRPr="0087670B">
              <w:t>Block</w:t>
            </w:r>
            <w:r>
              <w:t>.  Categorized based upon the broadband coverage file in use</w:t>
            </w:r>
            <w:r w:rsidDel="00086941">
              <w:t xml:space="preserve"> </w:t>
            </w:r>
          </w:p>
        </w:tc>
        <w:tc>
          <w:tcPr>
            <w:tcW w:w="1611" w:type="dxa"/>
          </w:tcPr>
          <w:p w14:paraId="2F167D82" w14:textId="340BF278" w:rsidR="002B41AA" w:rsidRPr="0087670B" w:rsidRDefault="005333FD" w:rsidP="00445F08">
            <w:r>
              <w:t xml:space="preserve">FCC Form 477 </w:t>
            </w:r>
            <w:r w:rsidR="001F2134" w:rsidRPr="001F2134">
              <w:t>June 2015 which includes revisions made by filers before February 19, 2016</w:t>
            </w:r>
            <w:r w:rsidR="001F2134" w:rsidRPr="001F2134" w:rsidDel="001F2134">
              <w:t xml:space="preserve"> </w:t>
            </w:r>
            <w:r>
              <w:t>),</w:t>
            </w:r>
          </w:p>
        </w:tc>
        <w:tc>
          <w:tcPr>
            <w:tcW w:w="1269" w:type="dxa"/>
          </w:tcPr>
          <w:p w14:paraId="0CD9BBE5" w14:textId="77777777" w:rsidR="002B41AA" w:rsidRPr="0087670B" w:rsidRDefault="002B41AA" w:rsidP="00F12004">
            <w:r>
              <w:t>X</w:t>
            </w:r>
          </w:p>
        </w:tc>
        <w:tc>
          <w:tcPr>
            <w:tcW w:w="900" w:type="dxa"/>
          </w:tcPr>
          <w:p w14:paraId="180A079A" w14:textId="77777777" w:rsidR="002B41AA" w:rsidRPr="0087670B" w:rsidRDefault="002B41AA" w:rsidP="00F12004"/>
        </w:tc>
        <w:tc>
          <w:tcPr>
            <w:tcW w:w="990" w:type="dxa"/>
          </w:tcPr>
          <w:p w14:paraId="53D25664" w14:textId="77777777" w:rsidR="002B41AA" w:rsidRPr="0087670B" w:rsidRDefault="002B41AA" w:rsidP="00F12004"/>
        </w:tc>
      </w:tr>
    </w:tbl>
    <w:p w14:paraId="5BF8EBE0" w14:textId="77777777" w:rsidR="002B41AA" w:rsidRPr="0087670B" w:rsidRDefault="002B41AA" w:rsidP="00F12004"/>
    <w:p w14:paraId="777DD274" w14:textId="77777777" w:rsidR="002B41AA" w:rsidRDefault="002B41AA" w:rsidP="00F12004">
      <w:pPr>
        <w:sectPr w:rsidR="002B41AA" w:rsidSect="007B0E2C">
          <w:pgSz w:w="12240" w:h="15840"/>
          <w:pgMar w:top="1440" w:right="1800" w:bottom="1440" w:left="1800" w:header="720" w:footer="720" w:gutter="0"/>
          <w:cols w:space="720"/>
          <w:docGrid w:linePitch="360"/>
        </w:sectPr>
      </w:pPr>
    </w:p>
    <w:p w14:paraId="30FFA36D" w14:textId="77777777" w:rsidR="002B41AA" w:rsidRPr="0087670B" w:rsidRDefault="002B41AA" w:rsidP="00C55BF8">
      <w:pPr>
        <w:pStyle w:val="Heading1"/>
      </w:pPr>
      <w:bookmarkStart w:id="2401" w:name="_Toc356552094"/>
      <w:bookmarkStart w:id="2402" w:name="_Toc356552254"/>
      <w:bookmarkStart w:id="2403" w:name="_Toc356553679"/>
      <w:bookmarkStart w:id="2404" w:name="_Toc356553791"/>
      <w:bookmarkStart w:id="2405" w:name="_Toc356553925"/>
      <w:bookmarkStart w:id="2406" w:name="_Toc356554111"/>
      <w:bookmarkStart w:id="2407" w:name="_Toc356554186"/>
      <w:bookmarkStart w:id="2408" w:name="_Toc356554261"/>
      <w:bookmarkStart w:id="2409" w:name="_Toc356554336"/>
      <w:bookmarkStart w:id="2410" w:name="_Toc356559241"/>
      <w:bookmarkStart w:id="2411" w:name="_Toc356559323"/>
      <w:bookmarkStart w:id="2412" w:name="_Toc356559520"/>
      <w:bookmarkStart w:id="2413" w:name="_Toc356559602"/>
      <w:bookmarkStart w:id="2414" w:name="_Toc356565492"/>
      <w:bookmarkStart w:id="2415" w:name="_Toc356763969"/>
      <w:bookmarkStart w:id="2416" w:name="_Toc356805742"/>
      <w:bookmarkStart w:id="2417" w:name="_Toc356807603"/>
      <w:bookmarkStart w:id="2418" w:name="_Toc356807722"/>
      <w:bookmarkStart w:id="2419" w:name="_Toc356805744"/>
      <w:bookmarkStart w:id="2420" w:name="_Toc356807605"/>
      <w:bookmarkStart w:id="2421" w:name="_Toc356807724"/>
      <w:bookmarkStart w:id="2422" w:name="_Toc356805746"/>
      <w:bookmarkStart w:id="2423" w:name="_Toc356807607"/>
      <w:bookmarkStart w:id="2424" w:name="_Toc356807726"/>
      <w:bookmarkStart w:id="2425" w:name="_Toc356805747"/>
      <w:bookmarkStart w:id="2426" w:name="_Toc356807608"/>
      <w:bookmarkStart w:id="2427" w:name="_Toc356807727"/>
      <w:bookmarkStart w:id="2428" w:name="_Toc365452292"/>
      <w:bookmarkStart w:id="2429" w:name="_Toc447638168"/>
      <w:bookmarkStart w:id="2430" w:name="_Toc441324424"/>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r w:rsidRPr="0087670B">
        <w:lastRenderedPageBreak/>
        <w:t xml:space="preserve">Appendix </w:t>
      </w:r>
      <w:r w:rsidR="00121685">
        <w:t xml:space="preserve">4 </w:t>
      </w:r>
      <w:r w:rsidRPr="0087670B">
        <w:t>–Data Relationships</w:t>
      </w:r>
      <w:bookmarkEnd w:id="2428"/>
      <w:bookmarkEnd w:id="2429"/>
      <w:bookmarkEnd w:id="2430"/>
    </w:p>
    <w:p w14:paraId="5A2D6D07" w14:textId="77777777" w:rsidR="002B41AA" w:rsidRDefault="002B41AA" w:rsidP="00F12004"/>
    <w:p w14:paraId="1BBC9CFB" w14:textId="77777777" w:rsidR="002B41AA" w:rsidRDefault="002B41AA" w:rsidP="00F12004">
      <w:r w:rsidRPr="0087670B">
        <w:t xml:space="preserve">The schematic provides an overview of how data are organized and related within </w:t>
      </w:r>
      <w:r w:rsidR="008551F4">
        <w:t>A-CAM</w:t>
      </w:r>
      <w:r w:rsidRPr="0087670B">
        <w:t xml:space="preserve">. </w:t>
      </w:r>
      <w:r>
        <w:t>The diagram is designed to illustrate at a high level the relationships between inputs and the resulting Solution Set.</w:t>
      </w:r>
    </w:p>
    <w:p w14:paraId="2DDF1131" w14:textId="77777777" w:rsidR="00665006" w:rsidRPr="0087670B" w:rsidRDefault="00665006" w:rsidP="00F12004"/>
    <w:p w14:paraId="61A34DA1" w14:textId="77777777" w:rsidR="002B41AA" w:rsidRDefault="00665006" w:rsidP="00F12004">
      <w:r>
        <w:rPr>
          <w:noProof/>
        </w:rPr>
        <w:drawing>
          <wp:inline distT="0" distB="0" distL="0" distR="0" wp14:anchorId="1A2CA735" wp14:editId="3E175546">
            <wp:extent cx="7034400" cy="4374789"/>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M Archtechture V2.png"/>
                    <pic:cNvPicPr/>
                  </pic:nvPicPr>
                  <pic:blipFill>
                    <a:blip r:embed="rId21">
                      <a:extLst>
                        <a:ext uri="{28A0092B-C50C-407E-A947-70E740481C1C}">
                          <a14:useLocalDpi xmlns:a14="http://schemas.microsoft.com/office/drawing/2010/main" val="0"/>
                        </a:ext>
                      </a:extLst>
                    </a:blip>
                    <a:stretch>
                      <a:fillRect/>
                    </a:stretch>
                  </pic:blipFill>
                  <pic:spPr>
                    <a:xfrm>
                      <a:off x="0" y="0"/>
                      <a:ext cx="7048094" cy="4383305"/>
                    </a:xfrm>
                    <a:prstGeom prst="rect">
                      <a:avLst/>
                    </a:prstGeom>
                  </pic:spPr>
                </pic:pic>
              </a:graphicData>
            </a:graphic>
          </wp:inline>
        </w:drawing>
      </w:r>
    </w:p>
    <w:p w14:paraId="50E6089B" w14:textId="77777777" w:rsidR="002B41AA" w:rsidRDefault="002B41AA" w:rsidP="00F12004">
      <w:pPr>
        <w:pStyle w:val="Caption"/>
      </w:pPr>
      <w:r>
        <w:t xml:space="preserve">Figure </w:t>
      </w:r>
      <w:fldSimple w:instr=" SEQ Figure \* ARABIC ">
        <w:r w:rsidR="007E14F8">
          <w:rPr>
            <w:noProof/>
          </w:rPr>
          <w:t>11</w:t>
        </w:r>
      </w:fldSimple>
      <w:r w:rsidR="007E27AE">
        <w:t xml:space="preserve">—A-CAM </w:t>
      </w:r>
      <w:r w:rsidR="00E26EC4">
        <w:t>System Schematic</w:t>
      </w:r>
    </w:p>
    <w:p w14:paraId="23E50A76" w14:textId="77777777" w:rsidR="00F52FE7" w:rsidRDefault="00F24428" w:rsidP="00A52A35">
      <w:pPr>
        <w:pStyle w:val="Heading1"/>
        <w:rPr>
          <w:rFonts w:ascii="Arial" w:eastAsia="Arial" w:hAnsi="Arial" w:cs="Arial"/>
        </w:rPr>
      </w:pPr>
      <w:bookmarkStart w:id="2431" w:name="_Toc356554114"/>
      <w:bookmarkStart w:id="2432" w:name="_Toc356554189"/>
      <w:bookmarkStart w:id="2433" w:name="_Toc356554264"/>
      <w:bookmarkStart w:id="2434" w:name="_Toc356554339"/>
      <w:bookmarkStart w:id="2435" w:name="_Toc356559244"/>
      <w:bookmarkStart w:id="2436" w:name="_Toc356559326"/>
      <w:bookmarkStart w:id="2437" w:name="_Toc356559523"/>
      <w:bookmarkStart w:id="2438" w:name="_Toc356559605"/>
      <w:bookmarkStart w:id="2439" w:name="_Toc356565495"/>
      <w:bookmarkStart w:id="2440" w:name="_Toc356763972"/>
      <w:bookmarkStart w:id="2441" w:name="_Toc356805749"/>
      <w:bookmarkStart w:id="2442" w:name="_Toc356807610"/>
      <w:bookmarkStart w:id="2443" w:name="_Toc356807729"/>
      <w:bookmarkStart w:id="2444" w:name="_Toc365452293"/>
      <w:bookmarkStart w:id="2445" w:name="_Toc447638169"/>
      <w:bookmarkStart w:id="2446" w:name="_Toc441324425"/>
      <w:bookmarkEnd w:id="2431"/>
      <w:bookmarkEnd w:id="2432"/>
      <w:bookmarkEnd w:id="2433"/>
      <w:bookmarkEnd w:id="2434"/>
      <w:bookmarkEnd w:id="2435"/>
      <w:bookmarkEnd w:id="2436"/>
      <w:bookmarkEnd w:id="2437"/>
      <w:bookmarkEnd w:id="2438"/>
      <w:bookmarkEnd w:id="2439"/>
      <w:bookmarkEnd w:id="2440"/>
      <w:bookmarkEnd w:id="2441"/>
      <w:bookmarkEnd w:id="2442"/>
      <w:bookmarkEnd w:id="2443"/>
      <w:r>
        <w:lastRenderedPageBreak/>
        <w:t xml:space="preserve">Appendix </w:t>
      </w:r>
      <w:r w:rsidR="00121685">
        <w:t>5</w:t>
      </w:r>
      <w:r>
        <w:t xml:space="preserve"> – </w:t>
      </w:r>
      <w:r w:rsidR="008551F4">
        <w:t>A-CAM</w:t>
      </w:r>
      <w:r>
        <w:t xml:space="preserve"> Processing Schematic</w:t>
      </w:r>
      <w:bookmarkEnd w:id="2444"/>
      <w:bookmarkEnd w:id="2445"/>
      <w:bookmarkEnd w:id="2446"/>
    </w:p>
    <w:p w14:paraId="24CF16C7" w14:textId="77777777" w:rsidR="002A7364" w:rsidRDefault="00487EBD" w:rsidP="00033786">
      <w:pPr>
        <w:pStyle w:val="Caption"/>
        <w:keepNext/>
      </w:pPr>
      <w:r>
        <w:rPr>
          <w:noProof/>
        </w:rPr>
        <w:drawing>
          <wp:inline distT="0" distB="0" distL="0" distR="0" wp14:anchorId="202F410A" wp14:editId="4FDED19B">
            <wp:extent cx="7554572" cy="50101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AMv9BlockDiagram.tif"/>
                    <pic:cNvPicPr/>
                  </pic:nvPicPr>
                  <pic:blipFill>
                    <a:blip r:embed="rId22">
                      <a:extLst>
                        <a:ext uri="{28A0092B-C50C-407E-A947-70E740481C1C}">
                          <a14:useLocalDpi xmlns:a14="http://schemas.microsoft.com/office/drawing/2010/main" val="0"/>
                        </a:ext>
                      </a:extLst>
                    </a:blip>
                    <a:stretch>
                      <a:fillRect/>
                    </a:stretch>
                  </pic:blipFill>
                  <pic:spPr>
                    <a:xfrm>
                      <a:off x="0" y="0"/>
                      <a:ext cx="7572410" cy="5021980"/>
                    </a:xfrm>
                    <a:prstGeom prst="rect">
                      <a:avLst/>
                    </a:prstGeom>
                  </pic:spPr>
                </pic:pic>
              </a:graphicData>
            </a:graphic>
          </wp:inline>
        </w:drawing>
      </w:r>
    </w:p>
    <w:p w14:paraId="37A995D4" w14:textId="77777777" w:rsidR="00CA51A2" w:rsidRDefault="002A7364">
      <w:pPr>
        <w:pStyle w:val="Caption"/>
      </w:pPr>
      <w:r>
        <w:t xml:space="preserve">Figure </w:t>
      </w:r>
      <w:fldSimple w:instr=" SEQ Figure \* ARABIC ">
        <w:r w:rsidR="007E14F8">
          <w:rPr>
            <w:noProof/>
          </w:rPr>
          <w:t>12</w:t>
        </w:r>
      </w:fldSimple>
      <w:r w:rsidR="008551F4">
        <w:t xml:space="preserve">—A-CAM </w:t>
      </w:r>
      <w:r>
        <w:t>Processing</w:t>
      </w:r>
    </w:p>
    <w:p w14:paraId="7FE5AF11" w14:textId="77777777" w:rsidR="00F52FE7" w:rsidRDefault="00F52FE7"/>
    <w:p w14:paraId="297A2333" w14:textId="77777777" w:rsidR="009B345B" w:rsidRDefault="009B345B" w:rsidP="0094479B">
      <w:pPr>
        <w:sectPr w:rsidR="009B345B" w:rsidSect="00A52A35">
          <w:pgSz w:w="15840" w:h="12240" w:orient="landscape"/>
          <w:pgMar w:top="1440" w:right="1440" w:bottom="1440" w:left="1440" w:header="720" w:footer="720" w:gutter="0"/>
          <w:cols w:space="720"/>
          <w:docGrid w:linePitch="360"/>
        </w:sectPr>
      </w:pPr>
    </w:p>
    <w:p w14:paraId="4DA53777" w14:textId="4961AE80" w:rsidR="003C6A62" w:rsidRDefault="003C6A62" w:rsidP="003C6A62">
      <w:r>
        <w:lastRenderedPageBreak/>
        <w:t xml:space="preserve">The diagram in </w:t>
      </w:r>
      <w:r w:rsidR="00CA51A2">
        <w:t xml:space="preserve">Figure </w:t>
      </w:r>
      <w:r w:rsidR="001F2134">
        <w:t xml:space="preserve">12 </w:t>
      </w:r>
      <w:r>
        <w:t xml:space="preserve">is color coded to illustrate how information can flow through </w:t>
      </w:r>
      <w:r w:rsidR="00487EBD">
        <w:t>A-CAM</w:t>
      </w:r>
      <w:r>
        <w:t xml:space="preserve">.  Specifically, the grey colored objects reflect a system input (e.g., an input table) that is driven by a user.  Once that input table is loaded into the system, it becomes part of an input collection then a user generated Solution Set.  In contrast, many users run </w:t>
      </w:r>
      <w:r w:rsidR="00487EBD">
        <w:t>A-CAM</w:t>
      </w:r>
      <w:r>
        <w:t xml:space="preserve"> without modifying any inputs and are reliant on default (blue) system objects.  </w:t>
      </w:r>
    </w:p>
    <w:p w14:paraId="564DA533" w14:textId="77777777" w:rsidR="003C6A62" w:rsidRDefault="003C6A62" w:rsidP="003C6A62"/>
    <w:p w14:paraId="7BC76E9D" w14:textId="43703439" w:rsidR="003C6A62" w:rsidRDefault="003C6A62" w:rsidP="003C6A62">
      <w:r>
        <w:t xml:space="preserve">From left to right Figure </w:t>
      </w:r>
      <w:r w:rsidR="001F2134">
        <w:t xml:space="preserve">12 </w:t>
      </w:r>
      <w:r>
        <w:t xml:space="preserve">shows that a group of input tables (i.e., Input Collection) is used by the Cost to Serve Module.  Users can either use the default input collection or load their own tables to suit particular analytic needs.  The files which constitute an Input Collection are shown in Figure </w:t>
      </w:r>
      <w:r w:rsidR="00BE0F10">
        <w:t xml:space="preserve">13 </w:t>
      </w:r>
      <w:r>
        <w:t xml:space="preserve">and further described in Appendix 6.  The Input Collection is where users provide information about the cost of plant such as structure (e.g., Poles, Conduit) or costs of equipment (e.g., </w:t>
      </w:r>
      <w:r w:rsidR="00487EBD">
        <w:t>ONTs</w:t>
      </w:r>
      <w:r>
        <w:t>, Fiber Splitters).</w:t>
      </w:r>
    </w:p>
    <w:p w14:paraId="2CEB7C1D" w14:textId="77777777" w:rsidR="003C6A62" w:rsidRDefault="003C6A62" w:rsidP="003C6A62"/>
    <w:p w14:paraId="610540C5" w14:textId="77777777" w:rsidR="003C6A62" w:rsidRDefault="003C6A62" w:rsidP="003C6A62">
      <w:r>
        <w:t>Along with an Input Collection, the Cost to Serve module also requires information on the geographic scope of analysis</w:t>
      </w:r>
      <w:r w:rsidR="00487EBD">
        <w:t xml:space="preserve"> and </w:t>
      </w:r>
      <w:r>
        <w:t>the type of network to build to create a Solution Set</w:t>
      </w:r>
      <w:r>
        <w:rPr>
          <w:rStyle w:val="FootnoteReference"/>
        </w:rPr>
        <w:footnoteReference w:id="50"/>
      </w:r>
      <w:r>
        <w:t xml:space="preserve">.  Once the Solution Set has run, several types of reports are available from </w:t>
      </w:r>
      <w:r w:rsidR="00487EBD">
        <w:t>A-CAM</w:t>
      </w:r>
      <w:r>
        <w:t xml:space="preserve">.  Additional information about </w:t>
      </w:r>
      <w:r w:rsidR="00487EBD">
        <w:t>A-CAM</w:t>
      </w:r>
      <w:r>
        <w:t xml:space="preserve"> reports is also available in the User Guide.</w:t>
      </w:r>
    </w:p>
    <w:p w14:paraId="2192B669" w14:textId="77777777" w:rsidR="003C6A62" w:rsidRDefault="003C6A62" w:rsidP="003C6A62"/>
    <w:p w14:paraId="146CA2C1" w14:textId="77777777" w:rsidR="003C6A62" w:rsidRDefault="003C6A62" w:rsidP="003C6A62">
      <w:r>
        <w:t xml:space="preserve">Also note on Figure </w:t>
      </w:r>
      <w:r w:rsidR="00BE0F10">
        <w:t xml:space="preserve">13 </w:t>
      </w:r>
      <w:r>
        <w:t xml:space="preserve">several orange symbols.  These orange components represent additional databases which are preprocessed and available as inputs into </w:t>
      </w:r>
      <w:r w:rsidR="008551F4">
        <w:t>A-CAM</w:t>
      </w:r>
      <w:r>
        <w:t>.</w:t>
      </w:r>
    </w:p>
    <w:p w14:paraId="26AC79F7" w14:textId="77777777" w:rsidR="002B41AA" w:rsidRDefault="004B3705" w:rsidP="0094479B">
      <w:r>
        <w:br w:type="page"/>
      </w:r>
    </w:p>
    <w:p w14:paraId="53237EF4" w14:textId="77777777" w:rsidR="0023642C" w:rsidRPr="009218C5" w:rsidRDefault="0023642C" w:rsidP="0023642C">
      <w:pPr>
        <w:pStyle w:val="Heading1"/>
      </w:pPr>
      <w:bookmarkStart w:id="2447" w:name="_Toc356554116"/>
      <w:bookmarkStart w:id="2448" w:name="_Toc356554191"/>
      <w:bookmarkStart w:id="2449" w:name="_Toc356554266"/>
      <w:bookmarkStart w:id="2450" w:name="_Toc356554341"/>
      <w:bookmarkStart w:id="2451" w:name="_Toc356559246"/>
      <w:bookmarkStart w:id="2452" w:name="_Toc356559328"/>
      <w:bookmarkStart w:id="2453" w:name="_Toc356559525"/>
      <w:bookmarkStart w:id="2454" w:name="_Toc356559607"/>
      <w:bookmarkStart w:id="2455" w:name="_Toc356565497"/>
      <w:bookmarkStart w:id="2456" w:name="_Toc356763974"/>
      <w:bookmarkStart w:id="2457" w:name="_Toc356805751"/>
      <w:bookmarkStart w:id="2458" w:name="_Toc356807612"/>
      <w:bookmarkStart w:id="2459" w:name="_Toc356807731"/>
      <w:bookmarkStart w:id="2460" w:name="_Toc356551133"/>
      <w:bookmarkStart w:id="2461" w:name="_Toc356551305"/>
      <w:bookmarkStart w:id="2462" w:name="_Toc356551505"/>
      <w:bookmarkStart w:id="2463" w:name="_Toc356551692"/>
      <w:bookmarkStart w:id="2464" w:name="_Toc356552100"/>
      <w:bookmarkStart w:id="2465" w:name="_Toc356552260"/>
      <w:bookmarkStart w:id="2466" w:name="_Toc356553685"/>
      <w:bookmarkStart w:id="2467" w:name="_Toc356553797"/>
      <w:bookmarkStart w:id="2468" w:name="_Toc356553931"/>
      <w:bookmarkStart w:id="2469" w:name="_Toc356554117"/>
      <w:bookmarkStart w:id="2470" w:name="_Toc356554192"/>
      <w:bookmarkStart w:id="2471" w:name="_Toc356554267"/>
      <w:bookmarkStart w:id="2472" w:name="_Toc356554342"/>
      <w:bookmarkStart w:id="2473" w:name="_Toc356559247"/>
      <w:bookmarkStart w:id="2474" w:name="_Toc356559329"/>
      <w:bookmarkStart w:id="2475" w:name="_Toc356559526"/>
      <w:bookmarkStart w:id="2476" w:name="_Toc356559608"/>
      <w:bookmarkStart w:id="2477" w:name="_Toc356565498"/>
      <w:bookmarkStart w:id="2478" w:name="_Toc356763975"/>
      <w:bookmarkStart w:id="2479" w:name="_Toc356805752"/>
      <w:bookmarkStart w:id="2480" w:name="_Toc356807613"/>
      <w:bookmarkStart w:id="2481" w:name="_Toc356807732"/>
      <w:bookmarkStart w:id="2482" w:name="_Toc441324426"/>
      <w:bookmarkStart w:id="2483" w:name="_Toc441324427"/>
      <w:bookmarkStart w:id="2484" w:name="_Toc441324429"/>
      <w:bookmarkStart w:id="2485" w:name="_Toc441324435"/>
      <w:bookmarkStart w:id="2486" w:name="_Toc441324440"/>
      <w:bookmarkStart w:id="2487" w:name="_Toc441324442"/>
      <w:bookmarkStart w:id="2488" w:name="_Toc441324443"/>
      <w:bookmarkStart w:id="2489" w:name="_Toc441324449"/>
      <w:bookmarkStart w:id="2490" w:name="_Toc441324455"/>
      <w:bookmarkStart w:id="2491" w:name="_Toc441324459"/>
      <w:bookmarkStart w:id="2492" w:name="_Toc441324463"/>
      <w:bookmarkStart w:id="2493" w:name="_Toc441324464"/>
      <w:bookmarkStart w:id="2494" w:name="_Toc441324465"/>
      <w:bookmarkStart w:id="2495" w:name="_Toc441324467"/>
      <w:bookmarkStart w:id="2496" w:name="_Toc441324468"/>
      <w:bookmarkStart w:id="2497" w:name="_Toc441324474"/>
      <w:bookmarkStart w:id="2498" w:name="_Toc441324481"/>
      <w:bookmarkStart w:id="2499" w:name="_Toc441324485"/>
      <w:bookmarkStart w:id="2500" w:name="_Toc441324486"/>
      <w:bookmarkStart w:id="2501" w:name="_Toc441324488"/>
      <w:bookmarkStart w:id="2502" w:name="_Toc447638170"/>
      <w:bookmarkStart w:id="2503" w:name="_Toc441324489"/>
      <w:bookmarkStart w:id="2504" w:name="_Toc365452295"/>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r>
        <w:lastRenderedPageBreak/>
        <w:t>Appendix 6 –A-CAM Input Tables</w:t>
      </w:r>
      <w:bookmarkEnd w:id="2502"/>
      <w:bookmarkEnd w:id="2503"/>
    </w:p>
    <w:p w14:paraId="13CA4B88" w14:textId="77777777" w:rsidR="0023642C" w:rsidRDefault="0023642C" w:rsidP="0023642C"/>
    <w:p w14:paraId="52C061AB" w14:textId="77777777" w:rsidR="0023642C" w:rsidRDefault="0023642C" w:rsidP="0023642C">
      <w:r>
        <w:t>The inputs which form the basis of an input collection are available as a download from the A-CAM website.</w:t>
      </w:r>
    </w:p>
    <w:p w14:paraId="396FBEFA" w14:textId="77777777" w:rsidR="0023642C" w:rsidRDefault="0023642C" w:rsidP="0023642C"/>
    <w:p w14:paraId="0EFE5F34" w14:textId="77777777" w:rsidR="0023642C" w:rsidRDefault="0023642C" w:rsidP="0023642C">
      <w:pPr>
        <w:pStyle w:val="ListParagraph"/>
        <w:numPr>
          <w:ilvl w:val="0"/>
          <w:numId w:val="83"/>
        </w:numPr>
        <w:spacing w:after="200"/>
        <w:contextualSpacing/>
      </w:pPr>
      <w:r>
        <w:t>Annual Charge Factor (ACF)</w:t>
      </w:r>
    </w:p>
    <w:p w14:paraId="4F971453" w14:textId="77777777" w:rsidR="0023642C" w:rsidRDefault="0023642C" w:rsidP="0023642C">
      <w:pPr>
        <w:pStyle w:val="ListParagraph"/>
        <w:numPr>
          <w:ilvl w:val="1"/>
          <w:numId w:val="83"/>
        </w:numPr>
        <w:spacing w:after="200"/>
        <w:ind w:left="1440"/>
        <w:contextualSpacing/>
      </w:pPr>
      <w:r>
        <w:t>This table captures the Annual Charge Factors that convert Investment into monthly costs.  The values loaded into A-CAM are produced by CostQuest’s CapCost model which is available for download. The basis of the model is the economic determination of the depreciation, cost of money, and income taxes associated with various plant categories. The calculation incorporates industry standard procedures, such as Equal Life Group methods, inclusion of future net salvage, impact of deferred taxes, and mid-year conventions.</w:t>
      </w:r>
    </w:p>
    <w:p w14:paraId="71F38419" w14:textId="77777777" w:rsidR="0023642C" w:rsidRDefault="0023642C" w:rsidP="0023642C">
      <w:pPr>
        <w:pStyle w:val="ListParagraph"/>
        <w:numPr>
          <w:ilvl w:val="2"/>
          <w:numId w:val="83"/>
        </w:numPr>
        <w:spacing w:after="200"/>
        <w:contextualSpacing/>
      </w:pPr>
      <w:r>
        <w:t>Key inputs into the derivation are lives of plant, assumed tax lives, survival curve shapes, cost of money, cost of debt, debt/equity split, and future net salvage</w:t>
      </w:r>
    </w:p>
    <w:p w14:paraId="261FAC05" w14:textId="77777777" w:rsidR="0023642C" w:rsidRDefault="0023642C" w:rsidP="0023642C">
      <w:pPr>
        <w:pStyle w:val="ListParagraph"/>
        <w:numPr>
          <w:ilvl w:val="1"/>
          <w:numId w:val="83"/>
        </w:numPr>
        <w:spacing w:after="200"/>
        <w:ind w:left="1440"/>
        <w:contextualSpacing/>
      </w:pPr>
      <w:r>
        <w:t>Uses depreciation lives consistent with those prescribed by the FCC’s Wireline Competition Bureau’s latest general depreciation in CC Docket No. 92-296</w:t>
      </w:r>
    </w:p>
    <w:p w14:paraId="2816F5E3" w14:textId="77777777" w:rsidR="0023642C" w:rsidRDefault="0023642C" w:rsidP="0023642C">
      <w:pPr>
        <w:pStyle w:val="ListParagraph"/>
        <w:numPr>
          <w:ilvl w:val="1"/>
          <w:numId w:val="83"/>
        </w:numPr>
        <w:spacing w:after="200"/>
        <w:ind w:left="1440"/>
        <w:contextualSpacing/>
      </w:pPr>
      <w:r>
        <w:t>How Used: Converts Investment into monthly values of Depreciation (DEPR), Cost of Money (COM), and Income Taxes (TAX)</w:t>
      </w:r>
    </w:p>
    <w:p w14:paraId="13E3D68A" w14:textId="77777777" w:rsidR="0023642C" w:rsidRDefault="0023642C" w:rsidP="0023642C">
      <w:pPr>
        <w:pStyle w:val="ListParagraph"/>
        <w:spacing w:after="200"/>
        <w:ind w:left="1440"/>
        <w:contextualSpacing/>
      </w:pPr>
    </w:p>
    <w:p w14:paraId="26AA3424" w14:textId="77777777" w:rsidR="0023642C" w:rsidRDefault="0023642C" w:rsidP="0023642C">
      <w:pPr>
        <w:pStyle w:val="ListParagraph"/>
        <w:numPr>
          <w:ilvl w:val="0"/>
          <w:numId w:val="83"/>
        </w:numPr>
        <w:spacing w:after="200"/>
        <w:contextualSpacing/>
      </w:pPr>
      <w:r>
        <w:t>Bandwidth</w:t>
      </w:r>
    </w:p>
    <w:p w14:paraId="6A9F11E8" w14:textId="77777777" w:rsidR="0023642C" w:rsidRDefault="0023642C" w:rsidP="0023642C">
      <w:pPr>
        <w:pStyle w:val="ListParagraph"/>
        <w:numPr>
          <w:ilvl w:val="1"/>
          <w:numId w:val="83"/>
        </w:numPr>
        <w:spacing w:after="200"/>
        <w:ind w:left="1440"/>
        <w:contextualSpacing/>
      </w:pPr>
      <w:r>
        <w:t xml:space="preserve">Provides the busy hour bandwidth </w:t>
      </w:r>
    </w:p>
    <w:p w14:paraId="737EE066" w14:textId="77777777" w:rsidR="0023642C" w:rsidRDefault="0023642C" w:rsidP="0023642C">
      <w:pPr>
        <w:pStyle w:val="ListParagraph"/>
        <w:numPr>
          <w:ilvl w:val="1"/>
          <w:numId w:val="83"/>
        </w:numPr>
        <w:spacing w:after="200"/>
        <w:ind w:left="1440"/>
        <w:contextualSpacing/>
      </w:pPr>
      <w:r>
        <w:t>Used to size appropriate network components</w:t>
      </w:r>
    </w:p>
    <w:p w14:paraId="65739134" w14:textId="77777777" w:rsidR="0023642C" w:rsidRDefault="0023642C" w:rsidP="0023642C">
      <w:pPr>
        <w:pStyle w:val="ListParagraph"/>
        <w:numPr>
          <w:ilvl w:val="1"/>
          <w:numId w:val="83"/>
        </w:numPr>
        <w:spacing w:after="200"/>
        <w:ind w:left="1440"/>
        <w:contextualSpacing/>
      </w:pPr>
      <w:r>
        <w:t>How Used:  Based upon current inputs, Bandwidth is currently not a driver of any capex investment or OPEX cost.</w:t>
      </w:r>
    </w:p>
    <w:p w14:paraId="1D966450" w14:textId="77777777" w:rsidR="0023642C" w:rsidRDefault="0023642C" w:rsidP="0023642C"/>
    <w:p w14:paraId="2D932489" w14:textId="77777777" w:rsidR="0023642C" w:rsidRDefault="0023642C" w:rsidP="0023642C">
      <w:pPr>
        <w:pStyle w:val="ListParagraph"/>
        <w:numPr>
          <w:ilvl w:val="0"/>
          <w:numId w:val="83"/>
        </w:numPr>
        <w:spacing w:after="200"/>
        <w:contextualSpacing/>
      </w:pPr>
      <w:r>
        <w:t xml:space="preserve">Business Take </w:t>
      </w:r>
    </w:p>
    <w:p w14:paraId="00ED5C96" w14:textId="77777777" w:rsidR="0023642C" w:rsidRDefault="0023642C" w:rsidP="0023642C">
      <w:pPr>
        <w:pStyle w:val="ListParagraph"/>
        <w:numPr>
          <w:ilvl w:val="1"/>
          <w:numId w:val="83"/>
        </w:numPr>
        <w:spacing w:after="200"/>
        <w:ind w:left="1440"/>
        <w:contextualSpacing/>
      </w:pPr>
      <w:r>
        <w:t>How Used:  Derives the voice and data demand for the business market</w:t>
      </w:r>
      <w:r>
        <w:rPr>
          <w:rStyle w:val="FootnoteReference"/>
        </w:rPr>
        <w:footnoteReference w:id="51"/>
      </w:r>
    </w:p>
    <w:p w14:paraId="2D059E8A" w14:textId="77777777" w:rsidR="0023642C" w:rsidRDefault="0023642C" w:rsidP="0023642C">
      <w:pPr>
        <w:pStyle w:val="ListParagraph"/>
        <w:spacing w:after="200"/>
        <w:ind w:left="1440"/>
        <w:contextualSpacing/>
      </w:pPr>
    </w:p>
    <w:p w14:paraId="4B9FE8E1" w14:textId="77777777" w:rsidR="0023642C" w:rsidRPr="001C1A7B" w:rsidRDefault="0023642C" w:rsidP="0023642C">
      <w:pPr>
        <w:numPr>
          <w:ilvl w:val="0"/>
          <w:numId w:val="16"/>
        </w:numPr>
        <w:spacing w:after="200"/>
        <w:contextualSpacing/>
        <w:rPr>
          <w:rFonts w:cs="Arial"/>
        </w:rPr>
      </w:pPr>
      <w:r w:rsidRPr="001C1A7B">
        <w:rPr>
          <w:rFonts w:cs="Arial"/>
        </w:rPr>
        <w:t>Capex</w:t>
      </w:r>
    </w:p>
    <w:p w14:paraId="50B5CF6C" w14:textId="77777777" w:rsidR="0023642C" w:rsidRPr="001C1A7B" w:rsidRDefault="0023642C" w:rsidP="0023642C">
      <w:pPr>
        <w:numPr>
          <w:ilvl w:val="1"/>
          <w:numId w:val="16"/>
        </w:numPr>
        <w:spacing w:after="200"/>
        <w:ind w:left="1440"/>
        <w:contextualSpacing/>
        <w:rPr>
          <w:rFonts w:cs="Arial"/>
        </w:rPr>
      </w:pPr>
      <w:r w:rsidRPr="001C1A7B">
        <w:rPr>
          <w:rFonts w:cs="Arial"/>
        </w:rPr>
        <w:t>Provides the material and installation costs for the plant build</w:t>
      </w:r>
    </w:p>
    <w:p w14:paraId="69E355EC" w14:textId="77777777" w:rsidR="0023642C" w:rsidRPr="001C1A7B" w:rsidRDefault="0023642C" w:rsidP="0023642C">
      <w:pPr>
        <w:numPr>
          <w:ilvl w:val="1"/>
          <w:numId w:val="16"/>
        </w:numPr>
        <w:spacing w:after="200"/>
        <w:ind w:left="1440"/>
        <w:contextualSpacing/>
        <w:rPr>
          <w:rFonts w:cs="Arial"/>
        </w:rPr>
      </w:pPr>
      <w:r w:rsidRPr="001C1A7B">
        <w:rPr>
          <w:rFonts w:cs="Arial"/>
        </w:rPr>
        <w:t>Data are applied against the network topology data to derive total build-out investment levels</w:t>
      </w:r>
    </w:p>
    <w:p w14:paraId="516429F5" w14:textId="77777777" w:rsidR="0023642C" w:rsidRPr="001C1A7B" w:rsidRDefault="0023642C" w:rsidP="0023642C">
      <w:pPr>
        <w:numPr>
          <w:ilvl w:val="1"/>
          <w:numId w:val="16"/>
        </w:numPr>
        <w:spacing w:after="200"/>
        <w:ind w:left="1440"/>
        <w:contextualSpacing/>
        <w:rPr>
          <w:rFonts w:cs="Arial"/>
        </w:rPr>
      </w:pPr>
      <w:r w:rsidRPr="001C1A7B">
        <w:rPr>
          <w:rFonts w:cs="Arial"/>
        </w:rPr>
        <w:t>Inputs capture technology, network node, network function, and plant sharing.</w:t>
      </w:r>
      <w:r w:rsidRPr="001C1A7B">
        <w:rPr>
          <w:rFonts w:cs="Arial"/>
          <w:vertAlign w:val="superscript"/>
        </w:rPr>
        <w:footnoteReference w:id="52"/>
      </w:r>
      <w:r w:rsidRPr="001C1A7B">
        <w:rPr>
          <w:rFonts w:cs="Arial"/>
        </w:rPr>
        <w:t xml:space="preserve">  Within the CAPEX workbook, all Material inputs are material only.  As an example, the OLT inputs found on the FTTp Material worksheet are material prices only.  EF&amp;I is included in the “Total Material Loadings” and “Engineering Rate” on the Labor Rates and Loadings” worksheet.  The model always adds in labor costs – either through direct inputs such as the Material Labor worksheet for placing and splicing costs and the Structure Labor worksheet for OSP contractor structure </w:t>
      </w:r>
      <w:r w:rsidRPr="001C1A7B">
        <w:rPr>
          <w:rFonts w:cs="Arial"/>
        </w:rPr>
        <w:lastRenderedPageBreak/>
        <w:t>placing costs, or through the use of the EF&amp;I factors on the Labor Rates and Loadings worksheet.</w:t>
      </w:r>
    </w:p>
    <w:p w14:paraId="0AAA7313" w14:textId="77777777" w:rsidR="0023642C" w:rsidRPr="001C1A7B" w:rsidRDefault="0023642C" w:rsidP="0023642C">
      <w:pPr>
        <w:numPr>
          <w:ilvl w:val="1"/>
          <w:numId w:val="16"/>
        </w:numPr>
        <w:spacing w:after="200"/>
        <w:ind w:left="1440"/>
        <w:contextualSpacing/>
        <w:rPr>
          <w:rFonts w:cs="Arial"/>
        </w:rPr>
      </w:pPr>
      <w:r w:rsidRPr="001C1A7B">
        <w:rPr>
          <w:rFonts w:cs="Arial"/>
        </w:rPr>
        <w:t>How Used: Values which derive the total capex.</w:t>
      </w:r>
    </w:p>
    <w:p w14:paraId="480D55ED" w14:textId="77777777" w:rsidR="0023642C" w:rsidRDefault="0023642C" w:rsidP="0023642C">
      <w:pPr>
        <w:pStyle w:val="ListParagraph"/>
        <w:spacing w:after="200"/>
        <w:ind w:left="360"/>
        <w:contextualSpacing/>
      </w:pPr>
    </w:p>
    <w:p w14:paraId="42A63D83" w14:textId="77777777" w:rsidR="0023642C" w:rsidRDefault="0023642C" w:rsidP="0023642C">
      <w:pPr>
        <w:pStyle w:val="ListParagraph"/>
        <w:numPr>
          <w:ilvl w:val="0"/>
          <w:numId w:val="83"/>
        </w:numPr>
        <w:spacing w:after="200"/>
        <w:contextualSpacing/>
      </w:pPr>
      <w:r>
        <w:t>COSize Adjustment</w:t>
      </w:r>
    </w:p>
    <w:p w14:paraId="7E92B150" w14:textId="77777777" w:rsidR="0023642C" w:rsidRDefault="0023642C" w:rsidP="0023642C">
      <w:pPr>
        <w:pStyle w:val="ListParagraph"/>
        <w:numPr>
          <w:ilvl w:val="1"/>
          <w:numId w:val="83"/>
        </w:numPr>
        <w:spacing w:after="200"/>
        <w:ind w:left="1440"/>
        <w:contextualSpacing/>
      </w:pPr>
      <w:r>
        <w:t>Provides the user the capability to adjust the assumed purchasing power of small, medium, and large providers</w:t>
      </w:r>
    </w:p>
    <w:p w14:paraId="5CA94B63" w14:textId="77777777" w:rsidR="0023642C" w:rsidRDefault="0023642C" w:rsidP="0023642C">
      <w:pPr>
        <w:pStyle w:val="ListParagraph"/>
        <w:numPr>
          <w:ilvl w:val="1"/>
          <w:numId w:val="83"/>
        </w:numPr>
        <w:spacing w:after="200"/>
        <w:ind w:left="1440"/>
        <w:contextualSpacing/>
      </w:pPr>
      <w:r>
        <w:t>The current inputs assume that all providers can achieve the same purchasing power (either as a result of their size or their ability to buy as a consortium)</w:t>
      </w:r>
    </w:p>
    <w:p w14:paraId="65BE0295" w14:textId="77777777" w:rsidR="0023642C" w:rsidRDefault="0023642C" w:rsidP="0023642C">
      <w:pPr>
        <w:pStyle w:val="ListParagraph"/>
        <w:numPr>
          <w:ilvl w:val="1"/>
          <w:numId w:val="83"/>
        </w:numPr>
        <w:spacing w:after="200"/>
        <w:ind w:left="1440"/>
        <w:contextualSpacing/>
      </w:pPr>
      <w:r>
        <w:t>Adjusts up or down the Capex costs in the model, current inputs are set to 1</w:t>
      </w:r>
    </w:p>
    <w:p w14:paraId="4576045E" w14:textId="77777777" w:rsidR="0023642C" w:rsidRDefault="0023642C" w:rsidP="0023642C">
      <w:pPr>
        <w:pStyle w:val="ListParagraph"/>
        <w:numPr>
          <w:ilvl w:val="1"/>
          <w:numId w:val="83"/>
        </w:numPr>
        <w:spacing w:after="200"/>
        <w:ind w:left="1440"/>
        <w:contextualSpacing/>
      </w:pPr>
      <w:r>
        <w:t>How Used: In the current release of the model, COSize Adjustment table is used but the value is set to 1.</w:t>
      </w:r>
    </w:p>
    <w:p w14:paraId="5B9255C0" w14:textId="77777777" w:rsidR="0023642C" w:rsidRDefault="0023642C" w:rsidP="0023642C">
      <w:pPr>
        <w:pStyle w:val="ListParagraph"/>
        <w:spacing w:after="200"/>
        <w:ind w:left="1440"/>
        <w:contextualSpacing/>
      </w:pPr>
    </w:p>
    <w:p w14:paraId="17F08B28" w14:textId="77777777" w:rsidR="0023642C" w:rsidRDefault="0023642C" w:rsidP="0023642C">
      <w:pPr>
        <w:pStyle w:val="ListParagraph"/>
        <w:numPr>
          <w:ilvl w:val="0"/>
          <w:numId w:val="83"/>
        </w:numPr>
        <w:spacing w:after="200"/>
        <w:contextualSpacing/>
      </w:pPr>
      <w:r>
        <w:t>OCNCoSize</w:t>
      </w:r>
    </w:p>
    <w:p w14:paraId="0217404C" w14:textId="77777777" w:rsidR="0023642C" w:rsidRDefault="0023642C" w:rsidP="0023642C">
      <w:pPr>
        <w:pStyle w:val="ListParagraph"/>
        <w:numPr>
          <w:ilvl w:val="1"/>
          <w:numId w:val="83"/>
        </w:numPr>
        <w:spacing w:after="200"/>
        <w:ind w:left="1440"/>
        <w:contextualSpacing/>
      </w:pPr>
      <w:r>
        <w:t>Provides correspondence for OCN, company size category and SAC.</w:t>
      </w:r>
    </w:p>
    <w:p w14:paraId="510A5104" w14:textId="77777777" w:rsidR="0023642C" w:rsidRDefault="0023642C" w:rsidP="0023642C">
      <w:pPr>
        <w:pStyle w:val="ListParagraph"/>
        <w:numPr>
          <w:ilvl w:val="1"/>
          <w:numId w:val="83"/>
        </w:numPr>
        <w:spacing w:after="200"/>
        <w:ind w:left="1440"/>
        <w:contextualSpacing/>
      </w:pPr>
      <w:r>
        <w:t>How Used: Categorizes the size of each company.</w:t>
      </w:r>
    </w:p>
    <w:p w14:paraId="13D2E325" w14:textId="77777777" w:rsidR="0023642C" w:rsidRDefault="0023642C" w:rsidP="0023642C">
      <w:pPr>
        <w:pStyle w:val="ListParagraph"/>
        <w:spacing w:after="200"/>
        <w:ind w:left="1440"/>
        <w:contextualSpacing/>
      </w:pPr>
    </w:p>
    <w:p w14:paraId="1C60C102" w14:textId="77777777" w:rsidR="0023642C" w:rsidRDefault="0023642C" w:rsidP="0023642C">
      <w:pPr>
        <w:pStyle w:val="ListParagraph"/>
        <w:numPr>
          <w:ilvl w:val="0"/>
          <w:numId w:val="83"/>
        </w:numPr>
        <w:spacing w:after="200"/>
        <w:contextualSpacing/>
      </w:pPr>
      <w:r>
        <w:t>Opex</w:t>
      </w:r>
    </w:p>
    <w:p w14:paraId="46D936E7" w14:textId="77777777" w:rsidR="0023642C" w:rsidRDefault="0023642C" w:rsidP="0023642C">
      <w:pPr>
        <w:pStyle w:val="ListParagraph"/>
        <w:numPr>
          <w:ilvl w:val="1"/>
          <w:numId w:val="83"/>
        </w:numPr>
        <w:spacing w:after="200"/>
        <w:ind w:left="1440"/>
        <w:contextualSpacing/>
      </w:pPr>
      <w:r>
        <w:t>Provides the estimated operation costs to run and maintain voice and broadband-capable networks.</w:t>
      </w:r>
    </w:p>
    <w:p w14:paraId="161C1935" w14:textId="77777777" w:rsidR="0023642C" w:rsidRDefault="0023642C" w:rsidP="0023642C">
      <w:pPr>
        <w:pStyle w:val="ListParagraph"/>
        <w:numPr>
          <w:ilvl w:val="1"/>
          <w:numId w:val="83"/>
        </w:numPr>
        <w:spacing w:after="200"/>
        <w:ind w:left="1440"/>
        <w:contextualSpacing/>
      </w:pPr>
      <w:r>
        <w:t>How Used:  Values help to develop the operational cost development.</w:t>
      </w:r>
    </w:p>
    <w:p w14:paraId="4EFFBF33" w14:textId="77777777" w:rsidR="0023642C" w:rsidRDefault="0023642C" w:rsidP="0023642C">
      <w:pPr>
        <w:pStyle w:val="ListParagraph"/>
        <w:spacing w:after="200"/>
        <w:ind w:left="1440"/>
        <w:contextualSpacing/>
      </w:pPr>
    </w:p>
    <w:p w14:paraId="4456E32A" w14:textId="77777777" w:rsidR="0023642C" w:rsidRDefault="0023642C" w:rsidP="0023642C">
      <w:pPr>
        <w:pStyle w:val="ListParagraph"/>
        <w:numPr>
          <w:ilvl w:val="0"/>
          <w:numId w:val="83"/>
        </w:numPr>
        <w:spacing w:after="200"/>
        <w:contextualSpacing/>
      </w:pPr>
      <w:r>
        <w:t>PlantMixSAC</w:t>
      </w:r>
    </w:p>
    <w:p w14:paraId="5455A1B7" w14:textId="61F8B5AD" w:rsidR="0023642C" w:rsidRPr="00316647" w:rsidRDefault="0023642C" w:rsidP="0023642C">
      <w:pPr>
        <w:pStyle w:val="ListParagraph"/>
        <w:numPr>
          <w:ilvl w:val="1"/>
          <w:numId w:val="83"/>
        </w:numPr>
        <w:spacing w:after="200"/>
        <w:ind w:left="1440"/>
        <w:contextualSpacing/>
      </w:pPr>
      <w:r>
        <w:t>Provides the estimated mix of facilities by type: aerial, buried, and underground.  Updated based upon</w:t>
      </w:r>
      <w:r w:rsidRPr="00316647">
        <w:t xml:space="preserve"> plant mix submissions as described in the FCC public notice announcing the release of A-CAM </w:t>
      </w:r>
      <w:r w:rsidR="00B4574C">
        <w:t xml:space="preserve">v </w:t>
      </w:r>
      <w:r w:rsidRPr="00316647">
        <w:t>2.1.</w:t>
      </w:r>
      <w:r>
        <w:rPr>
          <w:rStyle w:val="FootnoteReference"/>
        </w:rPr>
        <w:footnoteReference w:id="53"/>
      </w:r>
      <w:r w:rsidRPr="00316647">
        <w:t xml:space="preserve">    The resulting values are used in the default PlantMixSAC input table used in A-CAM </w:t>
      </w:r>
      <w:r w:rsidR="00B4574C">
        <w:t xml:space="preserve">v </w:t>
      </w:r>
      <w:r w:rsidRPr="00316647">
        <w:t>2.1, PlantMixSAC v12.</w:t>
      </w:r>
    </w:p>
    <w:p w14:paraId="7429D30D" w14:textId="77777777" w:rsidR="0023642C" w:rsidRDefault="0023642C" w:rsidP="0023642C">
      <w:pPr>
        <w:pStyle w:val="ListParagraph"/>
        <w:numPr>
          <w:ilvl w:val="1"/>
          <w:numId w:val="83"/>
        </w:numPr>
        <w:spacing w:after="200"/>
        <w:ind w:left="1440"/>
        <w:contextualSpacing/>
      </w:pPr>
      <w:r>
        <w:t>How Used:  Determines the mix of facilities required to serve an area.</w:t>
      </w:r>
    </w:p>
    <w:p w14:paraId="0392974E" w14:textId="77777777" w:rsidR="0023642C" w:rsidRDefault="0023642C" w:rsidP="0023642C">
      <w:pPr>
        <w:spacing w:after="200"/>
        <w:contextualSpacing/>
      </w:pPr>
    </w:p>
    <w:p w14:paraId="29C34F4C" w14:textId="77777777" w:rsidR="0023642C" w:rsidRDefault="0023642C" w:rsidP="0023642C">
      <w:pPr>
        <w:pStyle w:val="ListParagraph"/>
        <w:numPr>
          <w:ilvl w:val="0"/>
          <w:numId w:val="83"/>
        </w:numPr>
        <w:spacing w:after="200"/>
        <w:contextualSpacing/>
      </w:pPr>
      <w:r>
        <w:t>Ptax</w:t>
      </w:r>
    </w:p>
    <w:p w14:paraId="44C5E6C8" w14:textId="77777777" w:rsidR="0023642C" w:rsidRDefault="0023642C" w:rsidP="0023642C">
      <w:pPr>
        <w:pStyle w:val="ListParagraph"/>
        <w:numPr>
          <w:ilvl w:val="1"/>
          <w:numId w:val="83"/>
        </w:numPr>
        <w:spacing w:after="200"/>
        <w:ind w:left="1440"/>
        <w:contextualSpacing/>
      </w:pPr>
      <w:r>
        <w:t>Sourced from property tax rates in each state compared to a national average</w:t>
      </w:r>
    </w:p>
    <w:p w14:paraId="77336E21" w14:textId="77777777" w:rsidR="0023642C" w:rsidRDefault="0023642C" w:rsidP="0023642C">
      <w:pPr>
        <w:pStyle w:val="ListParagraph"/>
        <w:numPr>
          <w:ilvl w:val="1"/>
          <w:numId w:val="83"/>
        </w:numPr>
        <w:spacing w:after="200"/>
        <w:ind w:left="1440"/>
        <w:contextualSpacing/>
      </w:pPr>
      <w:r>
        <w:t>Provides the impact of property tax on the G&amp;A operation costs given the difference of the state rates versus the national average</w:t>
      </w:r>
    </w:p>
    <w:p w14:paraId="0B14E246" w14:textId="77777777" w:rsidR="0023642C" w:rsidRDefault="0023642C" w:rsidP="0023642C">
      <w:pPr>
        <w:pStyle w:val="ListParagraph"/>
        <w:numPr>
          <w:ilvl w:val="1"/>
          <w:numId w:val="83"/>
        </w:numPr>
        <w:spacing w:after="200"/>
        <w:ind w:left="1440"/>
        <w:contextualSpacing/>
      </w:pPr>
      <w:r>
        <w:t>Captured in the multiplier used for the operational element</w:t>
      </w:r>
    </w:p>
    <w:p w14:paraId="3B395BB1" w14:textId="77777777" w:rsidR="0023642C" w:rsidRDefault="0023642C" w:rsidP="0023642C">
      <w:pPr>
        <w:pStyle w:val="ListParagraph"/>
        <w:numPr>
          <w:ilvl w:val="1"/>
          <w:numId w:val="83"/>
        </w:numPr>
        <w:spacing w:after="200"/>
        <w:ind w:left="1440"/>
        <w:contextualSpacing/>
      </w:pPr>
      <w:r>
        <w:t>How Used:  Provides an index value to capture the impact of property tax in the operation costs.</w:t>
      </w:r>
    </w:p>
    <w:p w14:paraId="227F5AFC" w14:textId="77777777" w:rsidR="0023642C" w:rsidRDefault="0023642C" w:rsidP="0023642C">
      <w:pPr>
        <w:pStyle w:val="ListParagraph"/>
        <w:spacing w:after="200"/>
        <w:ind w:left="1440"/>
        <w:contextualSpacing/>
      </w:pPr>
    </w:p>
    <w:p w14:paraId="0AD24C8B" w14:textId="77777777" w:rsidR="0023642C" w:rsidRDefault="0023642C" w:rsidP="0023642C">
      <w:pPr>
        <w:pStyle w:val="ListParagraph"/>
        <w:numPr>
          <w:ilvl w:val="0"/>
          <w:numId w:val="83"/>
        </w:numPr>
        <w:spacing w:after="200"/>
        <w:contextualSpacing/>
      </w:pPr>
      <w:r>
        <w:t>RegionalCostAdjustment</w:t>
      </w:r>
    </w:p>
    <w:p w14:paraId="40CF1F8D" w14:textId="77777777" w:rsidR="0023642C" w:rsidRDefault="0023642C" w:rsidP="0023642C">
      <w:pPr>
        <w:pStyle w:val="ListParagraph"/>
        <w:numPr>
          <w:ilvl w:val="1"/>
          <w:numId w:val="83"/>
        </w:numPr>
        <w:spacing w:after="200"/>
        <w:ind w:left="1440"/>
        <w:contextualSpacing/>
      </w:pPr>
      <w:r>
        <w:t>Sourced from third party source – RSMeans (2011)</w:t>
      </w:r>
    </w:p>
    <w:p w14:paraId="64FA40C2" w14:textId="77777777" w:rsidR="0023642C" w:rsidRDefault="0023642C" w:rsidP="0023642C">
      <w:pPr>
        <w:pStyle w:val="ListParagraph"/>
        <w:numPr>
          <w:ilvl w:val="1"/>
          <w:numId w:val="83"/>
        </w:numPr>
        <w:spacing w:after="200"/>
        <w:ind w:left="1440"/>
        <w:contextualSpacing/>
      </w:pPr>
      <w:r>
        <w:t>Provides the estimated difference in the cost to build and operate in each part of the county</w:t>
      </w:r>
    </w:p>
    <w:p w14:paraId="6F9338D3" w14:textId="77777777" w:rsidR="0023642C" w:rsidRDefault="0023642C" w:rsidP="0023642C">
      <w:pPr>
        <w:pStyle w:val="ListParagraph"/>
        <w:numPr>
          <w:ilvl w:val="1"/>
          <w:numId w:val="83"/>
        </w:numPr>
        <w:spacing w:after="200"/>
        <w:ind w:left="1440"/>
        <w:contextualSpacing/>
      </w:pPr>
      <w:r>
        <w:t>Used to drive differences in Capex and Opex costs due to labor and material cost differences across the country</w:t>
      </w:r>
    </w:p>
    <w:p w14:paraId="7DF7FB7F" w14:textId="77777777" w:rsidR="0023642C" w:rsidRDefault="0023642C" w:rsidP="0023642C">
      <w:pPr>
        <w:pStyle w:val="ListParagraph"/>
        <w:numPr>
          <w:ilvl w:val="2"/>
          <w:numId w:val="83"/>
        </w:numPr>
        <w:spacing w:after="200"/>
        <w:contextualSpacing/>
      </w:pPr>
      <w:r>
        <w:t>Applied to All Capex and indirectly to specific Opex components that are derived from Capex</w:t>
      </w:r>
    </w:p>
    <w:p w14:paraId="2D78394A" w14:textId="77777777" w:rsidR="0023642C" w:rsidRDefault="0023642C" w:rsidP="0023642C">
      <w:pPr>
        <w:pStyle w:val="ListParagraph"/>
        <w:numPr>
          <w:ilvl w:val="1"/>
          <w:numId w:val="83"/>
        </w:numPr>
        <w:spacing w:after="200"/>
        <w:ind w:left="1440"/>
        <w:contextualSpacing/>
      </w:pPr>
      <w:r>
        <w:lastRenderedPageBreak/>
        <w:t>How Used: Captures material and labor costs difference at ZIP3 level.</w:t>
      </w:r>
    </w:p>
    <w:p w14:paraId="783A92FD" w14:textId="77777777" w:rsidR="0023642C" w:rsidRDefault="0023642C" w:rsidP="0023642C">
      <w:pPr>
        <w:pStyle w:val="ListParagraph"/>
        <w:spacing w:after="200"/>
        <w:ind w:left="1440"/>
        <w:contextualSpacing/>
      </w:pPr>
    </w:p>
    <w:p w14:paraId="7A25DC35" w14:textId="77777777" w:rsidR="0023642C" w:rsidRDefault="0023642C" w:rsidP="0023642C">
      <w:pPr>
        <w:pStyle w:val="ListParagraph"/>
        <w:numPr>
          <w:ilvl w:val="0"/>
          <w:numId w:val="83"/>
        </w:numPr>
        <w:spacing w:after="200"/>
        <w:contextualSpacing/>
      </w:pPr>
      <w:r>
        <w:t>StateSalesTax</w:t>
      </w:r>
    </w:p>
    <w:p w14:paraId="197DD777" w14:textId="77777777" w:rsidR="0023642C" w:rsidRDefault="0023642C" w:rsidP="0023642C">
      <w:pPr>
        <w:pStyle w:val="ListParagraph"/>
        <w:numPr>
          <w:ilvl w:val="1"/>
          <w:numId w:val="83"/>
        </w:numPr>
        <w:spacing w:after="200"/>
        <w:ind w:left="1440"/>
        <w:contextualSpacing/>
      </w:pPr>
      <w:r>
        <w:t>Sourced from appropriate sales tax rates for telecommunications plant in each state</w:t>
      </w:r>
    </w:p>
    <w:p w14:paraId="0BBFAD9A" w14:textId="77777777" w:rsidR="0023642C" w:rsidRDefault="0023642C" w:rsidP="0023642C">
      <w:pPr>
        <w:pStyle w:val="ListParagraph"/>
        <w:numPr>
          <w:ilvl w:val="1"/>
          <w:numId w:val="83"/>
        </w:numPr>
        <w:spacing w:after="200"/>
        <w:ind w:left="1440"/>
        <w:contextualSpacing/>
      </w:pPr>
      <w:r>
        <w:t xml:space="preserve">How Used:  Impacts Capex derivation, applies State Sales Tax. </w:t>
      </w:r>
    </w:p>
    <w:p w14:paraId="5373975B" w14:textId="77777777" w:rsidR="0023642C" w:rsidRDefault="0023642C" w:rsidP="0023642C">
      <w:pPr>
        <w:pStyle w:val="ListParagraph"/>
        <w:spacing w:after="200"/>
        <w:ind w:left="1440"/>
        <w:contextualSpacing/>
      </w:pPr>
    </w:p>
    <w:p w14:paraId="1482508F" w14:textId="77777777" w:rsidR="0023642C" w:rsidRDefault="0023642C" w:rsidP="0023642C">
      <w:pPr>
        <w:pStyle w:val="ListParagraph"/>
        <w:numPr>
          <w:ilvl w:val="0"/>
          <w:numId w:val="83"/>
        </w:numPr>
        <w:spacing w:after="200"/>
        <w:contextualSpacing/>
      </w:pPr>
      <w:r>
        <w:t>Residential TakeRate</w:t>
      </w:r>
      <w:r>
        <w:rPr>
          <w:rStyle w:val="FootnoteReference"/>
        </w:rPr>
        <w:footnoteReference w:id="54"/>
      </w:r>
    </w:p>
    <w:p w14:paraId="665930E6" w14:textId="77777777" w:rsidR="0023642C" w:rsidRDefault="0023642C" w:rsidP="0023642C">
      <w:pPr>
        <w:pStyle w:val="ListParagraph"/>
        <w:numPr>
          <w:ilvl w:val="1"/>
          <w:numId w:val="83"/>
        </w:numPr>
        <w:spacing w:after="200"/>
        <w:ind w:left="1440"/>
        <w:contextualSpacing/>
      </w:pPr>
      <w:r>
        <w:t>How Used:  Derives the data and voice demand for the residential market</w:t>
      </w:r>
    </w:p>
    <w:p w14:paraId="06B5D52E" w14:textId="77777777" w:rsidR="0023642C" w:rsidRDefault="0023642C" w:rsidP="0023642C">
      <w:pPr>
        <w:spacing w:after="200"/>
        <w:contextualSpacing/>
      </w:pPr>
    </w:p>
    <w:p w14:paraId="08BFEF3A" w14:textId="77777777" w:rsidR="0023642C" w:rsidRDefault="0023642C" w:rsidP="0023642C">
      <w:pPr>
        <w:rPr>
          <w:rFonts w:ascii="Cambria" w:eastAsia="Times New Roman" w:hAnsi="Cambria"/>
          <w:b/>
          <w:bCs/>
          <w:color w:val="365F91"/>
          <w:sz w:val="28"/>
          <w:szCs w:val="28"/>
        </w:rPr>
      </w:pPr>
      <w:r>
        <w:br w:type="page"/>
      </w:r>
    </w:p>
    <w:p w14:paraId="4649294F" w14:textId="77777777" w:rsidR="004B4AB9" w:rsidRPr="004B4AB9" w:rsidRDefault="004B4AB9" w:rsidP="00A52A35">
      <w:pPr>
        <w:pStyle w:val="Heading1"/>
      </w:pPr>
      <w:bookmarkStart w:id="2505" w:name="_Toc447638171"/>
      <w:bookmarkStart w:id="2506" w:name="_Toc441324490"/>
      <w:r>
        <w:lastRenderedPageBreak/>
        <w:t xml:space="preserve">Appendix </w:t>
      </w:r>
      <w:r w:rsidR="00121685">
        <w:t>7</w:t>
      </w:r>
      <w:r>
        <w:t xml:space="preserve"> – </w:t>
      </w:r>
      <w:r w:rsidR="008551F4">
        <w:t xml:space="preserve">A-CAM </w:t>
      </w:r>
      <w:r>
        <w:t>Plant Sharing Input Walkthrough</w:t>
      </w:r>
      <w:bookmarkEnd w:id="2504"/>
      <w:bookmarkEnd w:id="2505"/>
      <w:bookmarkEnd w:id="2506"/>
    </w:p>
    <w:p w14:paraId="7FC2A019" w14:textId="77777777" w:rsidR="004B4AB9" w:rsidRDefault="004B4AB9" w:rsidP="004B4AB9"/>
    <w:p w14:paraId="6884EE91" w14:textId="77777777" w:rsidR="004B4AB9" w:rsidRDefault="004B4AB9" w:rsidP="004B4AB9">
      <w:r>
        <w:t xml:space="preserve">This material provides an overview of the source and use of the input tables in the Plant Sharing tab of the </w:t>
      </w:r>
      <w:r w:rsidR="009D1255">
        <w:t xml:space="preserve">A-CAM </w:t>
      </w:r>
      <w:r>
        <w:t xml:space="preserve">Capex input workbook.  The order in which we describe the components below is designed to explain the interaction between these functions and is not necessarily the sequence or flow in terms of how the tables are used within </w:t>
      </w:r>
      <w:r w:rsidR="009D1255">
        <w:t>A-CAM</w:t>
      </w:r>
      <w:r>
        <w:t>.</w:t>
      </w:r>
    </w:p>
    <w:p w14:paraId="4EC12AE2" w14:textId="77777777" w:rsidR="004B4AB9" w:rsidRDefault="004B4AB9" w:rsidP="004B4AB9"/>
    <w:p w14:paraId="639703C1" w14:textId="77777777" w:rsidR="004B4AB9" w:rsidRDefault="004B4AB9" w:rsidP="004B4AB9">
      <w:r>
        <w:t xml:space="preserve">Modern telecom networks increasingly enjoy the benefits of sharing facilities and capacities across different services to different </w:t>
      </w:r>
      <w:r w:rsidR="00844571">
        <w:t xml:space="preserve">demand </w:t>
      </w:r>
      <w:r>
        <w:t xml:space="preserve">groups in different geographies/locations. The ability to leverage network investments in this way is vital to the network’s economic performance through time. Within the context of </w:t>
      </w:r>
      <w:r w:rsidR="009D1255">
        <w:t>A-CAM</w:t>
      </w:r>
      <w:r>
        <w:t xml:space="preserve">, it is important that </w:t>
      </w:r>
      <w:r w:rsidR="000B0AE8">
        <w:t>mechanisms exist to</w:t>
      </w:r>
      <w:r>
        <w:t xml:space="preserve"> share facility and structure costs across the relevant network functions and geographies (e.g., ultimately, across Census Blocks). </w:t>
      </w:r>
    </w:p>
    <w:p w14:paraId="3377F348" w14:textId="77777777" w:rsidR="004B4AB9" w:rsidRDefault="004B4AB9" w:rsidP="004B4AB9"/>
    <w:p w14:paraId="1BBCE7C7" w14:textId="77777777" w:rsidR="004B4AB9" w:rsidRDefault="004B4AB9" w:rsidP="004B4AB9">
      <w:r>
        <w:t xml:space="preserve">As outlined below, there are four components of the </w:t>
      </w:r>
      <w:r w:rsidR="009D1255">
        <w:t>A-CAM</w:t>
      </w:r>
      <w:r>
        <w:t xml:space="preserve"> </w:t>
      </w:r>
      <w:r w:rsidRPr="00586705">
        <w:t>plant sharing function</w:t>
      </w:r>
      <w:r>
        <w:t xml:space="preserve"> (i.e., four types of facilities sharing)</w:t>
      </w:r>
      <w:r w:rsidRPr="00586705">
        <w:t>:</w:t>
      </w:r>
    </w:p>
    <w:p w14:paraId="39146FDF" w14:textId="77777777" w:rsidR="004B4AB9" w:rsidRDefault="004B4AB9" w:rsidP="004B4AB9"/>
    <w:p w14:paraId="601488CA" w14:textId="77777777" w:rsidR="004B4AB9" w:rsidRDefault="00A50B6C" w:rsidP="004B4AB9">
      <w:pPr>
        <w:pStyle w:val="ListParagraph"/>
        <w:numPr>
          <w:ilvl w:val="0"/>
          <w:numId w:val="101"/>
        </w:numPr>
      </w:pPr>
      <w:r>
        <w:t>Sharing Between</w:t>
      </w:r>
      <w:r w:rsidR="004B4AB9">
        <w:t xml:space="preserve"> Distribution and Feeder</w:t>
      </w:r>
    </w:p>
    <w:p w14:paraId="0ED091DD" w14:textId="77777777" w:rsidR="004B4AB9" w:rsidRDefault="004B4AB9" w:rsidP="004B4AB9">
      <w:pPr>
        <w:pStyle w:val="ListParagraph"/>
        <w:numPr>
          <w:ilvl w:val="0"/>
          <w:numId w:val="101"/>
        </w:numPr>
      </w:pPr>
      <w:r>
        <w:t>Sharing</w:t>
      </w:r>
      <w:r w:rsidR="00A50B6C">
        <w:t xml:space="preserve"> Between Providers</w:t>
      </w:r>
    </w:p>
    <w:p w14:paraId="72789503" w14:textId="77777777" w:rsidR="004B4AB9" w:rsidRDefault="00A50B6C" w:rsidP="004B4AB9">
      <w:pPr>
        <w:pStyle w:val="ListParagraph"/>
        <w:numPr>
          <w:ilvl w:val="0"/>
          <w:numId w:val="101"/>
        </w:numPr>
      </w:pPr>
      <w:r>
        <w:t xml:space="preserve">Sharing </w:t>
      </w:r>
      <w:r w:rsidR="00617C01">
        <w:t>Of</w:t>
      </w:r>
      <w:r>
        <w:t xml:space="preserve"> The Middle Mile Network</w:t>
      </w:r>
    </w:p>
    <w:p w14:paraId="16F98A1B" w14:textId="77777777" w:rsidR="004B4AB9" w:rsidRDefault="00617C01" w:rsidP="004B4AB9">
      <w:pPr>
        <w:pStyle w:val="ListParagraph"/>
        <w:numPr>
          <w:ilvl w:val="0"/>
          <w:numId w:val="101"/>
        </w:numPr>
      </w:pPr>
      <w:r>
        <w:t>Sharing Of</w:t>
      </w:r>
      <w:r w:rsidR="004B4AB9">
        <w:t xml:space="preserve"> Middle Mile Routes Associated with </w:t>
      </w:r>
      <w:r>
        <w:t xml:space="preserve">Voice and </w:t>
      </w:r>
      <w:r w:rsidR="004B4AB9">
        <w:t>Broadband</w:t>
      </w:r>
    </w:p>
    <w:p w14:paraId="7E33E494" w14:textId="77777777" w:rsidR="004B4AB9" w:rsidRDefault="004B4AB9" w:rsidP="004B4AB9"/>
    <w:p w14:paraId="27D4F981" w14:textId="77777777" w:rsidR="004B4AB9" w:rsidRPr="00C55BF8" w:rsidRDefault="004B4AB9" w:rsidP="004B4AB9">
      <w:pPr>
        <w:rPr>
          <w:b/>
          <w:bCs/>
        </w:rPr>
      </w:pPr>
      <w:r>
        <w:t>Each of these components is explored further in the material that follows.</w:t>
      </w:r>
      <w:r w:rsidRPr="0094479B">
        <w:t xml:space="preserve">  </w:t>
      </w:r>
      <w:r>
        <w:t xml:space="preserve">In each section we describe the type of structure sharing and the </w:t>
      </w:r>
      <w:r w:rsidR="009D1255">
        <w:t>A-CAM</w:t>
      </w:r>
      <w:r>
        <w:t xml:space="preserve"> Logic which then employs and processes those inputs.</w:t>
      </w:r>
    </w:p>
    <w:p w14:paraId="30748788" w14:textId="77777777" w:rsidR="004B4AB9" w:rsidRPr="00547303" w:rsidRDefault="00A50B6C" w:rsidP="004B4AB9">
      <w:pPr>
        <w:pStyle w:val="Heading2"/>
      </w:pPr>
      <w:bookmarkStart w:id="2507" w:name="_Toc365452296"/>
      <w:bookmarkStart w:id="2508" w:name="_Toc447638172"/>
      <w:bookmarkStart w:id="2509" w:name="_Toc441324491"/>
      <w:r>
        <w:t xml:space="preserve">Sharing </w:t>
      </w:r>
      <w:r w:rsidR="004B4AB9">
        <w:t>Between Distribution and Feeder</w:t>
      </w:r>
      <w:bookmarkEnd w:id="2507"/>
      <w:bookmarkEnd w:id="2508"/>
      <w:bookmarkEnd w:id="2509"/>
    </w:p>
    <w:p w14:paraId="018032B1" w14:textId="77777777" w:rsidR="004B4AB9" w:rsidRDefault="004B4AB9" w:rsidP="004B4AB9"/>
    <w:p w14:paraId="2E257250" w14:textId="77777777" w:rsidR="004B4AB9" w:rsidRDefault="004B4AB9" w:rsidP="004B4AB9">
      <w:r>
        <w:t>This input table provides the percent of common route (both feeder and distribution on the same route) that shares structure in three density categories (i.e., Rural, Suburban and Urban) across three types of plant (i.e., Aerial, Buried and Underground).</w:t>
      </w:r>
    </w:p>
    <w:p w14:paraId="6D9F41E0" w14:textId="77777777" w:rsidR="004B4AB9" w:rsidRDefault="004B4AB9" w:rsidP="004B4AB9"/>
    <w:p w14:paraId="11AF196A" w14:textId="77777777" w:rsidR="004B4AB9" w:rsidRDefault="004B4AB9" w:rsidP="004B4AB9"/>
    <w:tbl>
      <w:tblPr>
        <w:tblW w:w="6880" w:type="dxa"/>
        <w:tblInd w:w="118" w:type="dxa"/>
        <w:tblLook w:val="04A0" w:firstRow="1" w:lastRow="0" w:firstColumn="1" w:lastColumn="0" w:noHBand="0" w:noVBand="1"/>
      </w:tblPr>
      <w:tblGrid>
        <w:gridCol w:w="1900"/>
        <w:gridCol w:w="917"/>
        <w:gridCol w:w="1034"/>
        <w:gridCol w:w="2069"/>
        <w:gridCol w:w="960"/>
      </w:tblGrid>
      <w:tr w:rsidR="00E77AD9" w:rsidRPr="00E77AD9" w14:paraId="7D0BB016" w14:textId="77777777" w:rsidTr="00895ABF">
        <w:trPr>
          <w:trHeight w:val="263"/>
        </w:trPr>
        <w:tc>
          <w:tcPr>
            <w:tcW w:w="1900" w:type="dxa"/>
            <w:vMerge w:val="restart"/>
            <w:tcBorders>
              <w:top w:val="single" w:sz="8" w:space="0" w:color="auto"/>
              <w:left w:val="single" w:sz="8" w:space="0" w:color="auto"/>
              <w:bottom w:val="single" w:sz="4" w:space="0" w:color="auto"/>
              <w:right w:val="single" w:sz="4" w:space="0" w:color="auto"/>
            </w:tcBorders>
            <w:shd w:val="clear" w:color="000000" w:fill="C0C0C0"/>
            <w:noWrap/>
            <w:vAlign w:val="bottom"/>
            <w:hideMark/>
          </w:tcPr>
          <w:p w14:paraId="056EAA17" w14:textId="77777777" w:rsidR="00E77AD9" w:rsidRPr="00E77AD9" w:rsidRDefault="00E77AD9" w:rsidP="00E77AD9">
            <w:pPr>
              <w:jc w:val="center"/>
              <w:rPr>
                <w:rFonts w:ascii="Arial" w:eastAsia="Times New Roman" w:hAnsi="Arial" w:cs="Arial"/>
                <w:b/>
                <w:bCs/>
                <w:sz w:val="20"/>
                <w:szCs w:val="20"/>
              </w:rPr>
            </w:pPr>
            <w:r w:rsidRPr="00E77AD9">
              <w:rPr>
                <w:rFonts w:ascii="Arial" w:eastAsia="Times New Roman" w:hAnsi="Arial" w:cs="Arial"/>
                <w:b/>
                <w:bCs/>
                <w:sz w:val="20"/>
                <w:szCs w:val="20"/>
              </w:rPr>
              <w:t>Density</w:t>
            </w:r>
          </w:p>
        </w:tc>
        <w:tc>
          <w:tcPr>
            <w:tcW w:w="4020" w:type="dxa"/>
            <w:gridSpan w:val="3"/>
            <w:tcBorders>
              <w:top w:val="single" w:sz="8" w:space="0" w:color="auto"/>
              <w:left w:val="nil"/>
              <w:bottom w:val="single" w:sz="4" w:space="0" w:color="auto"/>
              <w:right w:val="single" w:sz="4" w:space="0" w:color="auto"/>
            </w:tcBorders>
            <w:shd w:val="clear" w:color="000000" w:fill="CCFFFF"/>
            <w:noWrap/>
            <w:vAlign w:val="bottom"/>
            <w:hideMark/>
          </w:tcPr>
          <w:p w14:paraId="017FD8C6" w14:textId="77777777" w:rsidR="00E77AD9" w:rsidRPr="00E77AD9" w:rsidRDefault="00E77AD9" w:rsidP="00E77AD9">
            <w:pPr>
              <w:jc w:val="center"/>
              <w:rPr>
                <w:rFonts w:ascii="Arial" w:eastAsia="Times New Roman" w:hAnsi="Arial" w:cs="Arial"/>
                <w:sz w:val="20"/>
                <w:szCs w:val="20"/>
              </w:rPr>
            </w:pPr>
            <w:r w:rsidRPr="00E77AD9">
              <w:rPr>
                <w:rFonts w:ascii="Arial" w:eastAsia="Times New Roman" w:hAnsi="Arial" w:cs="Arial"/>
                <w:sz w:val="20"/>
                <w:szCs w:val="20"/>
              </w:rPr>
              <w:t>% of common route that that shares structure</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20ABE20C"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 </w:t>
            </w:r>
          </w:p>
        </w:tc>
      </w:tr>
      <w:tr w:rsidR="00E77AD9" w:rsidRPr="00E77AD9" w14:paraId="5E0310FD" w14:textId="77777777" w:rsidTr="00895ABF">
        <w:trPr>
          <w:trHeight w:val="270"/>
        </w:trPr>
        <w:tc>
          <w:tcPr>
            <w:tcW w:w="1900" w:type="dxa"/>
            <w:vMerge/>
            <w:tcBorders>
              <w:top w:val="single" w:sz="8" w:space="0" w:color="auto"/>
              <w:left w:val="single" w:sz="8" w:space="0" w:color="auto"/>
              <w:bottom w:val="single" w:sz="4" w:space="0" w:color="auto"/>
              <w:right w:val="single" w:sz="4" w:space="0" w:color="auto"/>
            </w:tcBorders>
            <w:vAlign w:val="center"/>
            <w:hideMark/>
          </w:tcPr>
          <w:p w14:paraId="446F3D81" w14:textId="77777777" w:rsidR="00E77AD9" w:rsidRPr="00E77AD9" w:rsidRDefault="00E77AD9" w:rsidP="00E77AD9">
            <w:pPr>
              <w:rPr>
                <w:rFonts w:ascii="Arial" w:eastAsia="Times New Roman" w:hAnsi="Arial" w:cs="Arial"/>
                <w:b/>
                <w:bCs/>
                <w:sz w:val="20"/>
                <w:szCs w:val="20"/>
              </w:rPr>
            </w:pPr>
          </w:p>
        </w:tc>
        <w:tc>
          <w:tcPr>
            <w:tcW w:w="917" w:type="dxa"/>
            <w:tcBorders>
              <w:top w:val="nil"/>
              <w:left w:val="nil"/>
              <w:bottom w:val="nil"/>
              <w:right w:val="single" w:sz="4" w:space="0" w:color="auto"/>
            </w:tcBorders>
            <w:shd w:val="clear" w:color="000000" w:fill="C0C0C0"/>
            <w:noWrap/>
            <w:vAlign w:val="bottom"/>
            <w:hideMark/>
          </w:tcPr>
          <w:p w14:paraId="7A9769AF"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Aerial</w:t>
            </w:r>
          </w:p>
        </w:tc>
        <w:tc>
          <w:tcPr>
            <w:tcW w:w="1034" w:type="dxa"/>
            <w:tcBorders>
              <w:top w:val="nil"/>
              <w:left w:val="nil"/>
              <w:bottom w:val="nil"/>
              <w:right w:val="single" w:sz="4" w:space="0" w:color="auto"/>
            </w:tcBorders>
            <w:shd w:val="clear" w:color="000000" w:fill="C0C0C0"/>
            <w:noWrap/>
            <w:vAlign w:val="bottom"/>
            <w:hideMark/>
          </w:tcPr>
          <w:p w14:paraId="1DBE4707"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Buried</w:t>
            </w:r>
          </w:p>
        </w:tc>
        <w:tc>
          <w:tcPr>
            <w:tcW w:w="2069" w:type="dxa"/>
            <w:tcBorders>
              <w:top w:val="nil"/>
              <w:left w:val="nil"/>
              <w:bottom w:val="nil"/>
              <w:right w:val="single" w:sz="4" w:space="0" w:color="auto"/>
            </w:tcBorders>
            <w:shd w:val="clear" w:color="000000" w:fill="C0C0C0"/>
            <w:noWrap/>
            <w:vAlign w:val="bottom"/>
            <w:hideMark/>
          </w:tcPr>
          <w:p w14:paraId="27B7931D"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Underground</w:t>
            </w:r>
          </w:p>
        </w:tc>
        <w:tc>
          <w:tcPr>
            <w:tcW w:w="960" w:type="dxa"/>
            <w:tcBorders>
              <w:top w:val="nil"/>
              <w:left w:val="nil"/>
              <w:bottom w:val="nil"/>
              <w:right w:val="single" w:sz="8" w:space="0" w:color="auto"/>
            </w:tcBorders>
            <w:shd w:val="clear" w:color="000000" w:fill="C0C0C0"/>
            <w:vAlign w:val="bottom"/>
            <w:hideMark/>
          </w:tcPr>
          <w:p w14:paraId="48938285" w14:textId="77777777" w:rsidR="00E77AD9" w:rsidRPr="00E77AD9" w:rsidRDefault="00E77AD9" w:rsidP="00E77AD9">
            <w:pPr>
              <w:jc w:val="center"/>
              <w:rPr>
                <w:rFonts w:ascii="Arial" w:eastAsia="Times New Roman" w:hAnsi="Arial" w:cs="Arial"/>
                <w:b/>
                <w:bCs/>
                <w:sz w:val="16"/>
                <w:szCs w:val="16"/>
              </w:rPr>
            </w:pPr>
            <w:r w:rsidRPr="00E77AD9">
              <w:rPr>
                <w:rFonts w:ascii="Arial" w:eastAsia="Times New Roman" w:hAnsi="Arial" w:cs="Arial"/>
                <w:b/>
                <w:bCs/>
                <w:sz w:val="16"/>
                <w:szCs w:val="16"/>
              </w:rPr>
              <w:t>UOM</w:t>
            </w:r>
          </w:p>
        </w:tc>
      </w:tr>
      <w:tr w:rsidR="005F081E" w:rsidRPr="00E77AD9" w14:paraId="7CB35CBB" w14:textId="77777777" w:rsidTr="005F081E">
        <w:trPr>
          <w:trHeight w:val="255"/>
        </w:trPr>
        <w:tc>
          <w:tcPr>
            <w:tcW w:w="1900" w:type="dxa"/>
            <w:tcBorders>
              <w:top w:val="single" w:sz="8" w:space="0" w:color="auto"/>
              <w:left w:val="single" w:sz="8" w:space="0" w:color="auto"/>
              <w:bottom w:val="single" w:sz="4" w:space="0" w:color="auto"/>
              <w:right w:val="single" w:sz="4" w:space="0" w:color="auto"/>
            </w:tcBorders>
            <w:shd w:val="clear" w:color="000000" w:fill="FFFF99"/>
            <w:noWrap/>
            <w:vAlign w:val="bottom"/>
            <w:hideMark/>
          </w:tcPr>
          <w:p w14:paraId="36AFB099" w14:textId="77777777" w:rsidR="00E77AD9" w:rsidRPr="00E77AD9" w:rsidRDefault="00E77AD9" w:rsidP="00E77AD9">
            <w:pPr>
              <w:rPr>
                <w:rFonts w:ascii="Arial" w:eastAsia="Times New Roman" w:hAnsi="Arial" w:cs="Arial"/>
                <w:sz w:val="20"/>
                <w:szCs w:val="20"/>
              </w:rPr>
            </w:pPr>
            <w:bookmarkStart w:id="2510" w:name="RANGE!B15:E17"/>
            <w:r w:rsidRPr="00E77AD9">
              <w:rPr>
                <w:rFonts w:ascii="Arial" w:eastAsia="Times New Roman" w:hAnsi="Arial" w:cs="Arial"/>
                <w:sz w:val="20"/>
                <w:szCs w:val="20"/>
              </w:rPr>
              <w:t>Rural</w:t>
            </w:r>
            <w:bookmarkEnd w:id="2510"/>
          </w:p>
        </w:tc>
        <w:tc>
          <w:tcPr>
            <w:tcW w:w="917" w:type="dxa"/>
            <w:tcBorders>
              <w:top w:val="single" w:sz="8" w:space="0" w:color="auto"/>
              <w:left w:val="nil"/>
              <w:bottom w:val="single" w:sz="4" w:space="0" w:color="auto"/>
              <w:right w:val="single" w:sz="4" w:space="0" w:color="auto"/>
            </w:tcBorders>
            <w:shd w:val="clear" w:color="000000" w:fill="C4D79B"/>
            <w:noWrap/>
            <w:vAlign w:val="bottom"/>
            <w:hideMark/>
          </w:tcPr>
          <w:p w14:paraId="0D16ACA3"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78%</w:t>
            </w:r>
          </w:p>
        </w:tc>
        <w:tc>
          <w:tcPr>
            <w:tcW w:w="1034" w:type="dxa"/>
            <w:tcBorders>
              <w:top w:val="single" w:sz="8" w:space="0" w:color="auto"/>
              <w:left w:val="nil"/>
              <w:bottom w:val="single" w:sz="4" w:space="0" w:color="auto"/>
              <w:right w:val="single" w:sz="4" w:space="0" w:color="auto"/>
            </w:tcBorders>
            <w:shd w:val="clear" w:color="000000" w:fill="C4D79B"/>
            <w:noWrap/>
            <w:vAlign w:val="bottom"/>
            <w:hideMark/>
          </w:tcPr>
          <w:p w14:paraId="39E98E88"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41%</w:t>
            </w:r>
          </w:p>
        </w:tc>
        <w:tc>
          <w:tcPr>
            <w:tcW w:w="2069" w:type="dxa"/>
            <w:tcBorders>
              <w:top w:val="single" w:sz="8" w:space="0" w:color="auto"/>
              <w:left w:val="nil"/>
              <w:bottom w:val="single" w:sz="4" w:space="0" w:color="auto"/>
              <w:right w:val="single" w:sz="4" w:space="0" w:color="auto"/>
            </w:tcBorders>
            <w:shd w:val="clear" w:color="000000" w:fill="C4D79B"/>
            <w:noWrap/>
            <w:vAlign w:val="bottom"/>
            <w:hideMark/>
          </w:tcPr>
          <w:p w14:paraId="500DBC6A"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67%</w:t>
            </w:r>
          </w:p>
        </w:tc>
        <w:tc>
          <w:tcPr>
            <w:tcW w:w="960" w:type="dxa"/>
            <w:tcBorders>
              <w:top w:val="single" w:sz="8" w:space="0" w:color="auto"/>
              <w:left w:val="nil"/>
              <w:bottom w:val="single" w:sz="4" w:space="0" w:color="auto"/>
              <w:right w:val="single" w:sz="8" w:space="0" w:color="auto"/>
            </w:tcBorders>
            <w:shd w:val="clear" w:color="000000" w:fill="F2DCDB"/>
            <w:noWrap/>
            <w:vAlign w:val="bottom"/>
            <w:hideMark/>
          </w:tcPr>
          <w:p w14:paraId="3A021383"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678FA7FC" w14:textId="77777777" w:rsidTr="005F081E">
        <w:trPr>
          <w:trHeight w:val="255"/>
        </w:trPr>
        <w:tc>
          <w:tcPr>
            <w:tcW w:w="1900" w:type="dxa"/>
            <w:tcBorders>
              <w:top w:val="nil"/>
              <w:left w:val="single" w:sz="8" w:space="0" w:color="auto"/>
              <w:bottom w:val="single" w:sz="4" w:space="0" w:color="auto"/>
              <w:right w:val="single" w:sz="4" w:space="0" w:color="auto"/>
            </w:tcBorders>
            <w:shd w:val="clear" w:color="000000" w:fill="FFFF99"/>
            <w:noWrap/>
            <w:vAlign w:val="bottom"/>
            <w:hideMark/>
          </w:tcPr>
          <w:p w14:paraId="07F97177"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Suburban</w:t>
            </w:r>
          </w:p>
        </w:tc>
        <w:tc>
          <w:tcPr>
            <w:tcW w:w="917" w:type="dxa"/>
            <w:tcBorders>
              <w:top w:val="nil"/>
              <w:left w:val="nil"/>
              <w:bottom w:val="single" w:sz="4" w:space="0" w:color="auto"/>
              <w:right w:val="single" w:sz="4" w:space="0" w:color="auto"/>
            </w:tcBorders>
            <w:shd w:val="clear" w:color="000000" w:fill="C4D79B"/>
            <w:noWrap/>
            <w:vAlign w:val="bottom"/>
            <w:hideMark/>
          </w:tcPr>
          <w:p w14:paraId="07829BB4"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78%</w:t>
            </w:r>
          </w:p>
        </w:tc>
        <w:tc>
          <w:tcPr>
            <w:tcW w:w="1034" w:type="dxa"/>
            <w:tcBorders>
              <w:top w:val="nil"/>
              <w:left w:val="nil"/>
              <w:bottom w:val="single" w:sz="4" w:space="0" w:color="auto"/>
              <w:right w:val="single" w:sz="4" w:space="0" w:color="auto"/>
            </w:tcBorders>
            <w:shd w:val="clear" w:color="000000" w:fill="C4D79B"/>
            <w:noWrap/>
            <w:vAlign w:val="bottom"/>
            <w:hideMark/>
          </w:tcPr>
          <w:p w14:paraId="389C0815"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41%</w:t>
            </w:r>
          </w:p>
        </w:tc>
        <w:tc>
          <w:tcPr>
            <w:tcW w:w="2069" w:type="dxa"/>
            <w:tcBorders>
              <w:top w:val="nil"/>
              <w:left w:val="nil"/>
              <w:bottom w:val="single" w:sz="4" w:space="0" w:color="auto"/>
              <w:right w:val="single" w:sz="4" w:space="0" w:color="auto"/>
            </w:tcBorders>
            <w:shd w:val="clear" w:color="000000" w:fill="C4D79B"/>
            <w:noWrap/>
            <w:vAlign w:val="bottom"/>
            <w:hideMark/>
          </w:tcPr>
          <w:p w14:paraId="54EED03D"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67%</w:t>
            </w:r>
          </w:p>
        </w:tc>
        <w:tc>
          <w:tcPr>
            <w:tcW w:w="960" w:type="dxa"/>
            <w:tcBorders>
              <w:top w:val="nil"/>
              <w:left w:val="nil"/>
              <w:bottom w:val="single" w:sz="4" w:space="0" w:color="auto"/>
              <w:right w:val="single" w:sz="8" w:space="0" w:color="auto"/>
            </w:tcBorders>
            <w:shd w:val="clear" w:color="000000" w:fill="F2DCDB"/>
            <w:noWrap/>
            <w:vAlign w:val="bottom"/>
            <w:hideMark/>
          </w:tcPr>
          <w:p w14:paraId="68B7A05B"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6BD15190" w14:textId="77777777" w:rsidTr="005F081E">
        <w:trPr>
          <w:trHeight w:val="270"/>
        </w:trPr>
        <w:tc>
          <w:tcPr>
            <w:tcW w:w="1900" w:type="dxa"/>
            <w:tcBorders>
              <w:top w:val="nil"/>
              <w:left w:val="single" w:sz="8" w:space="0" w:color="auto"/>
              <w:bottom w:val="single" w:sz="8" w:space="0" w:color="auto"/>
              <w:right w:val="single" w:sz="4" w:space="0" w:color="auto"/>
            </w:tcBorders>
            <w:shd w:val="clear" w:color="000000" w:fill="FFFF99"/>
            <w:noWrap/>
            <w:vAlign w:val="bottom"/>
            <w:hideMark/>
          </w:tcPr>
          <w:p w14:paraId="0D2C6217"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Urban</w:t>
            </w:r>
          </w:p>
        </w:tc>
        <w:tc>
          <w:tcPr>
            <w:tcW w:w="917" w:type="dxa"/>
            <w:tcBorders>
              <w:top w:val="nil"/>
              <w:left w:val="nil"/>
              <w:bottom w:val="single" w:sz="8" w:space="0" w:color="auto"/>
              <w:right w:val="single" w:sz="4" w:space="0" w:color="auto"/>
            </w:tcBorders>
            <w:shd w:val="clear" w:color="000000" w:fill="C4D79B"/>
            <w:noWrap/>
            <w:vAlign w:val="bottom"/>
            <w:hideMark/>
          </w:tcPr>
          <w:p w14:paraId="7ABBC346"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78%</w:t>
            </w:r>
          </w:p>
        </w:tc>
        <w:tc>
          <w:tcPr>
            <w:tcW w:w="1034" w:type="dxa"/>
            <w:tcBorders>
              <w:top w:val="nil"/>
              <w:left w:val="nil"/>
              <w:bottom w:val="single" w:sz="8" w:space="0" w:color="auto"/>
              <w:right w:val="single" w:sz="4" w:space="0" w:color="auto"/>
            </w:tcBorders>
            <w:shd w:val="clear" w:color="000000" w:fill="C4D79B"/>
            <w:noWrap/>
            <w:vAlign w:val="bottom"/>
            <w:hideMark/>
          </w:tcPr>
          <w:p w14:paraId="103F5A1B"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41%</w:t>
            </w:r>
          </w:p>
        </w:tc>
        <w:tc>
          <w:tcPr>
            <w:tcW w:w="2069" w:type="dxa"/>
            <w:tcBorders>
              <w:top w:val="nil"/>
              <w:left w:val="nil"/>
              <w:bottom w:val="single" w:sz="8" w:space="0" w:color="auto"/>
              <w:right w:val="single" w:sz="4" w:space="0" w:color="auto"/>
            </w:tcBorders>
            <w:shd w:val="clear" w:color="000000" w:fill="C4D79B"/>
            <w:noWrap/>
            <w:vAlign w:val="bottom"/>
            <w:hideMark/>
          </w:tcPr>
          <w:p w14:paraId="69707315"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67%</w:t>
            </w:r>
          </w:p>
        </w:tc>
        <w:tc>
          <w:tcPr>
            <w:tcW w:w="960" w:type="dxa"/>
            <w:tcBorders>
              <w:top w:val="nil"/>
              <w:left w:val="nil"/>
              <w:bottom w:val="single" w:sz="8" w:space="0" w:color="auto"/>
              <w:right w:val="single" w:sz="8" w:space="0" w:color="auto"/>
            </w:tcBorders>
            <w:shd w:val="clear" w:color="000000" w:fill="F2DCDB"/>
            <w:noWrap/>
            <w:vAlign w:val="bottom"/>
            <w:hideMark/>
          </w:tcPr>
          <w:p w14:paraId="19FBCC17"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bl>
    <w:p w14:paraId="5832FEE4" w14:textId="77777777" w:rsidR="00E77AD9" w:rsidRDefault="00E77AD9" w:rsidP="004B4AB9">
      <w:pPr>
        <w:rPr>
          <w:b/>
          <w:i/>
        </w:rPr>
      </w:pPr>
    </w:p>
    <w:p w14:paraId="37695B27" w14:textId="77777777" w:rsidR="004B4AB9" w:rsidRDefault="004B4AB9" w:rsidP="004B4AB9">
      <w:r w:rsidRPr="6279101D">
        <w:rPr>
          <w:b/>
          <w:i/>
        </w:rPr>
        <w:t>Logic:</w:t>
      </w:r>
      <w:r>
        <w:t xml:space="preserve"> The schematic that follows represents a typical network topology developed by </w:t>
      </w:r>
      <w:r w:rsidR="009D1255">
        <w:t>A-CAM</w:t>
      </w:r>
      <w:r>
        <w:t xml:space="preserve">. For additional information on how network topologies are developed within </w:t>
      </w:r>
      <w:r w:rsidR="009D1255">
        <w:t>A-CAM</w:t>
      </w:r>
      <w:r>
        <w:t xml:space="preserve"> please refer to the </w:t>
      </w:r>
      <w:r w:rsidR="009D1255">
        <w:t>A-CAM</w:t>
      </w:r>
      <w:r>
        <w:t xml:space="preserve"> Methodology.</w:t>
      </w:r>
    </w:p>
    <w:p w14:paraId="5FDAB757" w14:textId="77777777" w:rsidR="004B4AB9" w:rsidRDefault="004B4AB9" w:rsidP="004B4AB9"/>
    <w:p w14:paraId="64B86C14" w14:textId="77777777" w:rsidR="004B4AB9" w:rsidRDefault="004B4AB9" w:rsidP="004B4AB9">
      <w:r>
        <w:t>In this schematic distribution pathing is represented by golden lines, feeder pathing is represented by blue lines, and pedestals are represented by gray boxes.</w:t>
      </w:r>
      <w:r>
        <w:tab/>
      </w:r>
    </w:p>
    <w:p w14:paraId="1217358D" w14:textId="77777777" w:rsidR="004B4AB9" w:rsidRDefault="004B4AB9" w:rsidP="004B4AB9"/>
    <w:p w14:paraId="1F6E267C" w14:textId="77777777" w:rsidR="004B4AB9" w:rsidRDefault="004B4AB9" w:rsidP="004B4AB9">
      <w:r>
        <w:rPr>
          <w:noProof/>
        </w:rPr>
        <w:lastRenderedPageBreak/>
        <w:drawing>
          <wp:inline distT="0" distB="0" distL="0" distR="0" wp14:anchorId="321C1142" wp14:editId="79CEE4AB">
            <wp:extent cx="6292201" cy="234008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96930" cy="2341839"/>
                    </a:xfrm>
                    <a:prstGeom prst="rect">
                      <a:avLst/>
                    </a:prstGeom>
                  </pic:spPr>
                </pic:pic>
              </a:graphicData>
            </a:graphic>
          </wp:inline>
        </w:drawing>
      </w:r>
    </w:p>
    <w:p w14:paraId="5FC728BB" w14:textId="77777777" w:rsidR="004B4AB9" w:rsidRDefault="004B4AB9" w:rsidP="004B4AB9"/>
    <w:p w14:paraId="767264EC" w14:textId="77777777" w:rsidR="00E26EC4" w:rsidRDefault="00E26EC4" w:rsidP="004B4AB9"/>
    <w:p w14:paraId="1D96AD85" w14:textId="77777777" w:rsidR="00E26EC4" w:rsidRDefault="00E26EC4" w:rsidP="004B4AB9"/>
    <w:p w14:paraId="388B7D7E" w14:textId="77777777" w:rsidR="004B4AB9" w:rsidRDefault="004B4AB9" w:rsidP="004B4AB9">
      <w:r>
        <w:t>The expanded diagram to the right shows a typical Node2 cluster (e.g., the pedestals served by a specific splitter in an FTTp network).  Within the topology creation process, each segment (network node to network node) is tracked with information on:</w:t>
      </w:r>
      <w:r>
        <w:tab/>
      </w:r>
    </w:p>
    <w:p w14:paraId="5A5A0AC3" w14:textId="77777777" w:rsidR="004B4AB9" w:rsidRDefault="004B4AB9" w:rsidP="004B4AB9"/>
    <w:p w14:paraId="4B5BB953" w14:textId="77777777" w:rsidR="004B4AB9" w:rsidRDefault="004B4AB9" w:rsidP="004B4AB9">
      <w:pPr>
        <w:pStyle w:val="ListParagraph"/>
        <w:numPr>
          <w:ilvl w:val="0"/>
          <w:numId w:val="102"/>
        </w:numPr>
      </w:pPr>
      <w:r>
        <w:t>Density of the area in which the segment resides</w:t>
      </w:r>
    </w:p>
    <w:p w14:paraId="18E180DE" w14:textId="77777777" w:rsidR="004B4AB9" w:rsidRDefault="004B4AB9" w:rsidP="004B4AB9">
      <w:pPr>
        <w:pStyle w:val="ListParagraph"/>
        <w:numPr>
          <w:ilvl w:val="0"/>
          <w:numId w:val="102"/>
        </w:numPr>
      </w:pPr>
      <w:r>
        <w:t>Terrain of the area in which the segment resides</w:t>
      </w:r>
      <w:r>
        <w:tab/>
      </w:r>
    </w:p>
    <w:p w14:paraId="1E1984B7" w14:textId="77777777" w:rsidR="004B4AB9" w:rsidRDefault="004B4AB9" w:rsidP="004B4AB9">
      <w:pPr>
        <w:pStyle w:val="ListParagraph"/>
        <w:numPr>
          <w:ilvl w:val="0"/>
          <w:numId w:val="102"/>
        </w:numPr>
      </w:pPr>
      <w:r>
        <w:t>Length of the segment</w:t>
      </w:r>
    </w:p>
    <w:p w14:paraId="54051F92" w14:textId="77777777" w:rsidR="004B4AB9" w:rsidRDefault="004B4AB9" w:rsidP="004B4AB9">
      <w:pPr>
        <w:pStyle w:val="ListParagraph"/>
        <w:numPr>
          <w:ilvl w:val="0"/>
          <w:numId w:val="102"/>
        </w:numPr>
      </w:pPr>
      <w:r>
        <w:t>Amount of segment that is shared between distribution and feeder routes</w:t>
      </w:r>
    </w:p>
    <w:p w14:paraId="6398FBA1" w14:textId="77777777" w:rsidR="004B4AB9" w:rsidRDefault="004B4AB9" w:rsidP="004B4AB9"/>
    <w:p w14:paraId="7EFA3649" w14:textId="77777777" w:rsidR="004B4AB9" w:rsidRDefault="00CA51A2" w:rsidP="004B4AB9">
      <w:r>
        <w:t xml:space="preserve">Using </w:t>
      </w:r>
      <w:r w:rsidR="004B4AB9">
        <w:t xml:space="preserve">the schematic above as an illustration, the </w:t>
      </w:r>
      <w:r w:rsidR="00BE20AE">
        <w:t>discussion that follows</w:t>
      </w:r>
      <w:r w:rsidR="004B4AB9">
        <w:t xml:space="preserve"> explains how </w:t>
      </w:r>
      <w:r w:rsidR="009D1255">
        <w:t>A-CAM</w:t>
      </w:r>
      <w:r w:rsidR="004B4AB9">
        <w:t xml:space="preserve"> develops structure sharing "Between Distribution and Feeder". </w:t>
      </w:r>
    </w:p>
    <w:p w14:paraId="600196D0" w14:textId="77777777" w:rsidR="004B4AB9" w:rsidRDefault="004B4AB9" w:rsidP="004B4AB9"/>
    <w:p w14:paraId="380392FD" w14:textId="77777777" w:rsidR="004B4AB9" w:rsidRDefault="004B4AB9" w:rsidP="004B4AB9">
      <w:r>
        <w:t xml:space="preserve">Consider two segments (a) and (b) labeled in the expanded diagram at right in the schematic above.  </w:t>
      </w:r>
      <w:r w:rsidR="00A50B6C">
        <w:t>E</w:t>
      </w:r>
      <w:r>
        <w:t xml:space="preserve">ach segment is 1000 feet long. Segment A is ONLY a distribution route and Segment B is BOTH a distribution route and feeder route (100% of the route is shared). To simplify our example, assume the plant mix for both segments is 50% aerial and 50% buried and further assume that the area is Suburban. </w:t>
      </w:r>
    </w:p>
    <w:p w14:paraId="7C2ABD30" w14:textId="77777777" w:rsidR="004B4AB9" w:rsidRDefault="004B4AB9" w:rsidP="004B4AB9"/>
    <w:p w14:paraId="0EA8CD02" w14:textId="77777777" w:rsidR="004B4AB9" w:rsidRDefault="004B4AB9" w:rsidP="004B4AB9">
      <w:r>
        <w:t>When developing the topology, fiber routes are planned for each segment.  For Segment A, 1000 feet of fiber is installed for the distribution plant.  For Segment B, 1000 feet of fiber is installed for the distribution plant AND 1000 feet of fiber is installed for the feeder plant.</w:t>
      </w:r>
    </w:p>
    <w:p w14:paraId="7CCD6EDC" w14:textId="77777777" w:rsidR="004B4AB9" w:rsidRDefault="004B4AB9" w:rsidP="004B4AB9"/>
    <w:p w14:paraId="7022E368" w14:textId="77777777" w:rsidR="004B4AB9" w:rsidRDefault="004B4AB9" w:rsidP="004B4AB9">
      <w:r>
        <w:t>With these requirements in mind, structure is now designed for each segment. For Segment A, based on the 50/50 split of Aerial and Buried, 500 feet of trench will be dug and poles for a 500ft route will be placed.  For Segment B, both feeder and distribution cables are being placed.  However, the inputs provide for the fact that there will often be timing differences in design and placement and there is a probability that different forms of structure will be used between feeder and distribution.  As such, we will likely need more than 1000 ft of overall structure (though less than the 2000 feet of structure that would be required if the feeder and distribution plant are built entirely independently of one another).</w:t>
      </w:r>
    </w:p>
    <w:p w14:paraId="057B05CB" w14:textId="77777777" w:rsidR="004B4AB9" w:rsidRDefault="004B4AB9" w:rsidP="004B4AB9"/>
    <w:p w14:paraId="5B99FDB5" w14:textId="77777777" w:rsidR="004B4AB9" w:rsidRDefault="004B4AB9" w:rsidP="004B4AB9">
      <w:r>
        <w:t xml:space="preserve">To arrive at the structure needs for Segment B, we refer to the "Between Distribution and Feeder" table to guide the calculation. </w:t>
      </w:r>
    </w:p>
    <w:p w14:paraId="3DA6F51A" w14:textId="77777777" w:rsidR="004B4AB9" w:rsidRDefault="004B4AB9" w:rsidP="004B4AB9"/>
    <w:p w14:paraId="4915B2F2" w14:textId="77777777" w:rsidR="004B4AB9" w:rsidRDefault="004B4AB9" w:rsidP="004B4AB9"/>
    <w:p w14:paraId="607ED936" w14:textId="77777777" w:rsidR="004B4AB9" w:rsidRDefault="004B4AB9" w:rsidP="004B4AB9">
      <w:r>
        <w:t xml:space="preserve">Specifically, referring to the input values in the table above, for the 500 feet of required Aerial distribution structure and the 500 feet of required Aerial Feeder structure: </w:t>
      </w:r>
      <w:r>
        <w:tab/>
      </w:r>
    </w:p>
    <w:p w14:paraId="7D5FCAA6" w14:textId="77777777" w:rsidR="004B4AB9" w:rsidRDefault="004B4AB9" w:rsidP="004B4AB9"/>
    <w:p w14:paraId="5EEE40EF" w14:textId="77777777" w:rsidR="004B4AB9" w:rsidRDefault="004B4AB9" w:rsidP="004B4AB9">
      <w:pPr>
        <w:pStyle w:val="ListParagraph"/>
        <w:numPr>
          <w:ilvl w:val="0"/>
          <w:numId w:val="105"/>
        </w:numPr>
      </w:pPr>
      <w:r>
        <w:t>(100% - 78%) , or 22% is dedicated or non-shared…or 110 feet and</w:t>
      </w:r>
    </w:p>
    <w:p w14:paraId="753DE9C3" w14:textId="77777777" w:rsidR="004B4AB9" w:rsidRDefault="004B4AB9" w:rsidP="004B4AB9">
      <w:pPr>
        <w:pStyle w:val="ListParagraph"/>
        <w:numPr>
          <w:ilvl w:val="0"/>
          <w:numId w:val="103"/>
        </w:numPr>
      </w:pPr>
      <w:r>
        <w:t xml:space="preserve">78% is shared…or 390 feet.   </w:t>
      </w:r>
    </w:p>
    <w:p w14:paraId="633DCEFB" w14:textId="77777777" w:rsidR="004B4AB9" w:rsidRDefault="004B4AB9" w:rsidP="004B4AB9"/>
    <w:p w14:paraId="553A57D0" w14:textId="77777777" w:rsidR="004B4AB9" w:rsidRDefault="004B4AB9" w:rsidP="004B4AB9">
      <w:r>
        <w:t>Since both feeder and distribution are sharing the same pole 78% of the time (or 390 feet for this 500’ span of cable), we assign 1/2 of the 390 feet (i.e., 195 feet) to Distribution and ½ of the 390 feet to Feeder. The total Aerial structure feet for distribution is then 110 feet of dedicated and 195 feet of shared for a total of 305 feet of distribution structure; and, for feeder the total Aerial structure feet is 110 feet of dedicated and 195 feet of shared for a total of 305 feet of feeder structure.</w:t>
      </w:r>
      <w:r w:rsidDel="008E76CD">
        <w:t xml:space="preserve"> </w:t>
      </w:r>
    </w:p>
    <w:p w14:paraId="3A479E3B" w14:textId="77777777" w:rsidR="004B4AB9" w:rsidRDefault="004B4AB9" w:rsidP="004B4AB9"/>
    <w:p w14:paraId="688E04D7" w14:textId="77777777" w:rsidR="004B4AB9" w:rsidRDefault="004B4AB9" w:rsidP="004B4AB9">
      <w:r>
        <w:t>Again, referring to the input values above, for the 500 feet of required Buried distribution structure and the 500 feet of required Buried Feeder structure:</w:t>
      </w:r>
    </w:p>
    <w:p w14:paraId="2B5C89EB" w14:textId="77777777" w:rsidR="004B4AB9" w:rsidRDefault="004B4AB9" w:rsidP="004B4AB9"/>
    <w:p w14:paraId="1823BFBC" w14:textId="77777777" w:rsidR="004B4AB9" w:rsidRDefault="004B4AB9" w:rsidP="004B4AB9">
      <w:pPr>
        <w:pStyle w:val="ListParagraph"/>
        <w:numPr>
          <w:ilvl w:val="0"/>
          <w:numId w:val="104"/>
        </w:numPr>
      </w:pPr>
      <w:r>
        <w:t xml:space="preserve">(100% - 41%), 59% is dedicated or non-shared…or 295 feet and </w:t>
      </w:r>
    </w:p>
    <w:p w14:paraId="2E7F4E17" w14:textId="77777777" w:rsidR="004B4AB9" w:rsidRDefault="004B4AB9" w:rsidP="004B4AB9">
      <w:pPr>
        <w:pStyle w:val="ListParagraph"/>
        <w:numPr>
          <w:ilvl w:val="0"/>
          <w:numId w:val="104"/>
        </w:numPr>
      </w:pPr>
      <w:r>
        <w:t xml:space="preserve">41% is shared…or 205 feet.   </w:t>
      </w:r>
    </w:p>
    <w:p w14:paraId="64E38412" w14:textId="77777777" w:rsidR="004B4AB9" w:rsidRDefault="004B4AB9" w:rsidP="004B4AB9"/>
    <w:p w14:paraId="074E9DD4" w14:textId="77777777" w:rsidR="004B4AB9" w:rsidRPr="0087670B" w:rsidRDefault="004B4AB9" w:rsidP="004B4AB9">
      <w:r>
        <w:t>Since both feeder and distribution are sharing the same trench, we assign 1/2 of the 205 feet (i.e., 102.5 feet) each to Distribution and Feeder.  The total Buried structure feet for distribution is then 295 feet of dedicated and 102.5 feet of shared for a total of 397.50 feet of distribution structure.  For feeder, the total Buried structure is also 295 feet of dedicated and 102.5 feet of shared for a total of 397.50 feet of feeder structure</w:t>
      </w:r>
      <w:r>
        <w:tab/>
      </w:r>
    </w:p>
    <w:p w14:paraId="6E098815" w14:textId="77777777" w:rsidR="004B4AB9" w:rsidRDefault="004B4AB9" w:rsidP="004B4AB9">
      <w:pPr>
        <w:pStyle w:val="Heading2"/>
      </w:pPr>
      <w:bookmarkStart w:id="2511" w:name="_Toc365452297"/>
      <w:bookmarkStart w:id="2512" w:name="_Toc447638173"/>
      <w:bookmarkStart w:id="2513" w:name="_Toc441324492"/>
      <w:r>
        <w:t>Sharing</w:t>
      </w:r>
      <w:r w:rsidR="00A50B6C">
        <w:t xml:space="preserve"> Between Providers</w:t>
      </w:r>
      <w:bookmarkEnd w:id="2511"/>
      <w:bookmarkEnd w:id="2512"/>
      <w:bookmarkEnd w:id="2513"/>
    </w:p>
    <w:p w14:paraId="7EB68510" w14:textId="77777777" w:rsidR="004B4AB9" w:rsidRDefault="004B4AB9" w:rsidP="004B4AB9"/>
    <w:p w14:paraId="3B1BA555" w14:textId="77777777" w:rsidR="004B4AB9" w:rsidRDefault="004B4AB9" w:rsidP="004B4AB9">
      <w:r w:rsidRPr="0021711E">
        <w:t>This</w:t>
      </w:r>
      <w:r>
        <w:t xml:space="preserve"> input table provides the percent of cost attributed to a studied carrier across three density categories (i.e., Rural, Suburban and Urban) across three types of plant (i.e., Aerial, Buried and Underground).</w:t>
      </w:r>
      <w:r w:rsidRPr="00624376">
        <w:t xml:space="preserve"> </w:t>
      </w:r>
      <w:r>
        <w:t xml:space="preserve">   These inputs reflect the fact that portions of structure costs may be shared with other parties (attachment to third party poles rather than owning poles, sharing of joint trenching costs, etc.)</w:t>
      </w:r>
    </w:p>
    <w:p w14:paraId="2EA284B9" w14:textId="77777777" w:rsidR="00E77AD9" w:rsidRDefault="00E77AD9" w:rsidP="004B4AB9"/>
    <w:tbl>
      <w:tblPr>
        <w:tblW w:w="6880" w:type="dxa"/>
        <w:tblInd w:w="118" w:type="dxa"/>
        <w:tblLook w:val="04A0" w:firstRow="1" w:lastRow="0" w:firstColumn="1" w:lastColumn="0" w:noHBand="0" w:noVBand="1"/>
      </w:tblPr>
      <w:tblGrid>
        <w:gridCol w:w="1900"/>
        <w:gridCol w:w="917"/>
        <w:gridCol w:w="1034"/>
        <w:gridCol w:w="2069"/>
        <w:gridCol w:w="960"/>
      </w:tblGrid>
      <w:tr w:rsidR="00E77AD9" w:rsidRPr="00E77AD9" w14:paraId="217E7D29" w14:textId="77777777" w:rsidTr="00895ABF">
        <w:trPr>
          <w:trHeight w:val="263"/>
        </w:trPr>
        <w:tc>
          <w:tcPr>
            <w:tcW w:w="1900" w:type="dxa"/>
            <w:vMerge w:val="restart"/>
            <w:tcBorders>
              <w:top w:val="single" w:sz="8" w:space="0" w:color="auto"/>
              <w:left w:val="single" w:sz="8" w:space="0" w:color="auto"/>
              <w:bottom w:val="single" w:sz="4" w:space="0" w:color="auto"/>
              <w:right w:val="single" w:sz="4" w:space="0" w:color="auto"/>
            </w:tcBorders>
            <w:shd w:val="clear" w:color="000000" w:fill="C0C0C0"/>
            <w:noWrap/>
            <w:vAlign w:val="bottom"/>
            <w:hideMark/>
          </w:tcPr>
          <w:p w14:paraId="2BCA74B1" w14:textId="77777777" w:rsidR="00E77AD9" w:rsidRPr="00E77AD9" w:rsidRDefault="00E77AD9" w:rsidP="00E77AD9">
            <w:pPr>
              <w:jc w:val="center"/>
              <w:rPr>
                <w:rFonts w:ascii="Arial" w:eastAsia="Times New Roman" w:hAnsi="Arial" w:cs="Arial"/>
                <w:b/>
                <w:bCs/>
                <w:sz w:val="20"/>
                <w:szCs w:val="20"/>
              </w:rPr>
            </w:pPr>
            <w:r w:rsidRPr="00E77AD9">
              <w:rPr>
                <w:rFonts w:ascii="Arial" w:eastAsia="Times New Roman" w:hAnsi="Arial" w:cs="Arial"/>
                <w:b/>
                <w:bCs/>
                <w:sz w:val="20"/>
                <w:szCs w:val="20"/>
              </w:rPr>
              <w:t>Density</w:t>
            </w:r>
          </w:p>
        </w:tc>
        <w:tc>
          <w:tcPr>
            <w:tcW w:w="4020" w:type="dxa"/>
            <w:gridSpan w:val="3"/>
            <w:tcBorders>
              <w:top w:val="single" w:sz="8" w:space="0" w:color="auto"/>
              <w:left w:val="nil"/>
              <w:bottom w:val="single" w:sz="4" w:space="0" w:color="auto"/>
              <w:right w:val="single" w:sz="4" w:space="0" w:color="auto"/>
            </w:tcBorders>
            <w:shd w:val="clear" w:color="000000" w:fill="CCFFFF"/>
            <w:noWrap/>
            <w:vAlign w:val="bottom"/>
            <w:hideMark/>
          </w:tcPr>
          <w:p w14:paraId="10EB68B8" w14:textId="77777777" w:rsidR="00E77AD9" w:rsidRPr="00E77AD9" w:rsidRDefault="00E77AD9" w:rsidP="00E77AD9">
            <w:pPr>
              <w:jc w:val="center"/>
              <w:rPr>
                <w:rFonts w:ascii="Arial" w:eastAsia="Times New Roman" w:hAnsi="Arial" w:cs="Arial"/>
                <w:sz w:val="20"/>
                <w:szCs w:val="20"/>
              </w:rPr>
            </w:pPr>
            <w:r w:rsidRPr="00E77AD9">
              <w:rPr>
                <w:rFonts w:ascii="Arial" w:eastAsia="Times New Roman" w:hAnsi="Arial" w:cs="Arial"/>
                <w:sz w:val="20"/>
                <w:szCs w:val="20"/>
              </w:rPr>
              <w:t>% of Cost Attributed to Studied Carrier</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321D1A16"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 </w:t>
            </w:r>
          </w:p>
        </w:tc>
      </w:tr>
      <w:tr w:rsidR="00E77AD9" w:rsidRPr="00E77AD9" w14:paraId="415D94EE" w14:textId="77777777" w:rsidTr="00895ABF">
        <w:trPr>
          <w:trHeight w:val="270"/>
        </w:trPr>
        <w:tc>
          <w:tcPr>
            <w:tcW w:w="1900" w:type="dxa"/>
            <w:vMerge/>
            <w:tcBorders>
              <w:top w:val="single" w:sz="8" w:space="0" w:color="auto"/>
              <w:left w:val="single" w:sz="8" w:space="0" w:color="auto"/>
              <w:bottom w:val="single" w:sz="4" w:space="0" w:color="auto"/>
              <w:right w:val="single" w:sz="4" w:space="0" w:color="auto"/>
            </w:tcBorders>
            <w:vAlign w:val="center"/>
            <w:hideMark/>
          </w:tcPr>
          <w:p w14:paraId="0C944618" w14:textId="77777777" w:rsidR="00E77AD9" w:rsidRPr="00E77AD9" w:rsidRDefault="00E77AD9" w:rsidP="00E77AD9">
            <w:pPr>
              <w:rPr>
                <w:rFonts w:ascii="Arial" w:eastAsia="Times New Roman" w:hAnsi="Arial" w:cs="Arial"/>
                <w:b/>
                <w:bCs/>
                <w:sz w:val="20"/>
                <w:szCs w:val="20"/>
              </w:rPr>
            </w:pPr>
          </w:p>
        </w:tc>
        <w:tc>
          <w:tcPr>
            <w:tcW w:w="917" w:type="dxa"/>
            <w:tcBorders>
              <w:top w:val="nil"/>
              <w:left w:val="nil"/>
              <w:bottom w:val="nil"/>
              <w:right w:val="single" w:sz="4" w:space="0" w:color="auto"/>
            </w:tcBorders>
            <w:shd w:val="clear" w:color="000000" w:fill="C0C0C0"/>
            <w:noWrap/>
            <w:vAlign w:val="bottom"/>
            <w:hideMark/>
          </w:tcPr>
          <w:p w14:paraId="2F51C30A"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Aerial</w:t>
            </w:r>
          </w:p>
        </w:tc>
        <w:tc>
          <w:tcPr>
            <w:tcW w:w="1034" w:type="dxa"/>
            <w:tcBorders>
              <w:top w:val="nil"/>
              <w:left w:val="nil"/>
              <w:bottom w:val="nil"/>
              <w:right w:val="single" w:sz="4" w:space="0" w:color="auto"/>
            </w:tcBorders>
            <w:shd w:val="clear" w:color="000000" w:fill="C0C0C0"/>
            <w:noWrap/>
            <w:vAlign w:val="bottom"/>
            <w:hideMark/>
          </w:tcPr>
          <w:p w14:paraId="6EB41293"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Buried</w:t>
            </w:r>
          </w:p>
        </w:tc>
        <w:tc>
          <w:tcPr>
            <w:tcW w:w="2069" w:type="dxa"/>
            <w:tcBorders>
              <w:top w:val="nil"/>
              <w:left w:val="nil"/>
              <w:bottom w:val="nil"/>
              <w:right w:val="single" w:sz="4" w:space="0" w:color="auto"/>
            </w:tcBorders>
            <w:shd w:val="clear" w:color="000000" w:fill="C0C0C0"/>
            <w:noWrap/>
            <w:vAlign w:val="bottom"/>
            <w:hideMark/>
          </w:tcPr>
          <w:p w14:paraId="0D39773C"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Underground</w:t>
            </w:r>
          </w:p>
        </w:tc>
        <w:tc>
          <w:tcPr>
            <w:tcW w:w="960" w:type="dxa"/>
            <w:tcBorders>
              <w:top w:val="nil"/>
              <w:left w:val="nil"/>
              <w:bottom w:val="nil"/>
              <w:right w:val="single" w:sz="8" w:space="0" w:color="auto"/>
            </w:tcBorders>
            <w:shd w:val="clear" w:color="000000" w:fill="C0C0C0"/>
            <w:vAlign w:val="bottom"/>
            <w:hideMark/>
          </w:tcPr>
          <w:p w14:paraId="709FE693" w14:textId="77777777" w:rsidR="00E77AD9" w:rsidRPr="00E77AD9" w:rsidRDefault="00E77AD9" w:rsidP="00E77AD9">
            <w:pPr>
              <w:jc w:val="center"/>
              <w:rPr>
                <w:rFonts w:ascii="Arial" w:eastAsia="Times New Roman" w:hAnsi="Arial" w:cs="Arial"/>
                <w:b/>
                <w:bCs/>
                <w:sz w:val="16"/>
                <w:szCs w:val="16"/>
              </w:rPr>
            </w:pPr>
            <w:r w:rsidRPr="00E77AD9">
              <w:rPr>
                <w:rFonts w:ascii="Arial" w:eastAsia="Times New Roman" w:hAnsi="Arial" w:cs="Arial"/>
                <w:b/>
                <w:bCs/>
                <w:sz w:val="16"/>
                <w:szCs w:val="16"/>
              </w:rPr>
              <w:t>UOM</w:t>
            </w:r>
          </w:p>
        </w:tc>
      </w:tr>
      <w:tr w:rsidR="005F081E" w:rsidRPr="00E77AD9" w14:paraId="121D58E2" w14:textId="77777777" w:rsidTr="005F081E">
        <w:trPr>
          <w:trHeight w:val="255"/>
        </w:trPr>
        <w:tc>
          <w:tcPr>
            <w:tcW w:w="1900" w:type="dxa"/>
            <w:tcBorders>
              <w:top w:val="single" w:sz="8" w:space="0" w:color="auto"/>
              <w:left w:val="single" w:sz="8" w:space="0" w:color="auto"/>
              <w:bottom w:val="single" w:sz="4" w:space="0" w:color="auto"/>
              <w:right w:val="single" w:sz="4" w:space="0" w:color="auto"/>
            </w:tcBorders>
            <w:shd w:val="clear" w:color="000000" w:fill="FFFF99"/>
            <w:noWrap/>
            <w:vAlign w:val="bottom"/>
            <w:hideMark/>
          </w:tcPr>
          <w:p w14:paraId="3E274E4B" w14:textId="77777777" w:rsidR="00E77AD9" w:rsidRPr="00E77AD9" w:rsidRDefault="00E77AD9" w:rsidP="00E77AD9">
            <w:pPr>
              <w:rPr>
                <w:rFonts w:ascii="Arial" w:eastAsia="Times New Roman" w:hAnsi="Arial" w:cs="Arial"/>
                <w:sz w:val="20"/>
                <w:szCs w:val="20"/>
              </w:rPr>
            </w:pPr>
            <w:bookmarkStart w:id="2514" w:name="RANGE!B7:E9"/>
            <w:r w:rsidRPr="00E77AD9">
              <w:rPr>
                <w:rFonts w:ascii="Arial" w:eastAsia="Times New Roman" w:hAnsi="Arial" w:cs="Arial"/>
                <w:sz w:val="20"/>
                <w:szCs w:val="20"/>
              </w:rPr>
              <w:t>Rural</w:t>
            </w:r>
            <w:bookmarkEnd w:id="2514"/>
          </w:p>
        </w:tc>
        <w:tc>
          <w:tcPr>
            <w:tcW w:w="917" w:type="dxa"/>
            <w:tcBorders>
              <w:top w:val="single" w:sz="8" w:space="0" w:color="auto"/>
              <w:left w:val="nil"/>
              <w:bottom w:val="single" w:sz="4" w:space="0" w:color="auto"/>
              <w:right w:val="single" w:sz="4" w:space="0" w:color="auto"/>
            </w:tcBorders>
            <w:shd w:val="clear" w:color="000000" w:fill="C4D79B"/>
            <w:noWrap/>
            <w:vAlign w:val="bottom"/>
            <w:hideMark/>
          </w:tcPr>
          <w:p w14:paraId="04F3794D"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48%</w:t>
            </w:r>
          </w:p>
        </w:tc>
        <w:tc>
          <w:tcPr>
            <w:tcW w:w="1034" w:type="dxa"/>
            <w:tcBorders>
              <w:top w:val="single" w:sz="8" w:space="0" w:color="auto"/>
              <w:left w:val="nil"/>
              <w:bottom w:val="single" w:sz="4" w:space="0" w:color="auto"/>
              <w:right w:val="single" w:sz="4" w:space="0" w:color="auto"/>
            </w:tcBorders>
            <w:shd w:val="clear" w:color="000000" w:fill="C4D79B"/>
            <w:noWrap/>
            <w:vAlign w:val="bottom"/>
            <w:hideMark/>
          </w:tcPr>
          <w:p w14:paraId="0B814196"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96.25%</w:t>
            </w:r>
          </w:p>
        </w:tc>
        <w:tc>
          <w:tcPr>
            <w:tcW w:w="2069" w:type="dxa"/>
            <w:tcBorders>
              <w:top w:val="single" w:sz="8" w:space="0" w:color="auto"/>
              <w:left w:val="nil"/>
              <w:bottom w:val="single" w:sz="4" w:space="0" w:color="auto"/>
              <w:right w:val="single" w:sz="4" w:space="0" w:color="auto"/>
            </w:tcBorders>
            <w:shd w:val="clear" w:color="000000" w:fill="C4D79B"/>
            <w:noWrap/>
            <w:vAlign w:val="bottom"/>
            <w:hideMark/>
          </w:tcPr>
          <w:p w14:paraId="78BDDD52"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95.78%</w:t>
            </w:r>
          </w:p>
        </w:tc>
        <w:tc>
          <w:tcPr>
            <w:tcW w:w="960" w:type="dxa"/>
            <w:tcBorders>
              <w:top w:val="single" w:sz="8" w:space="0" w:color="auto"/>
              <w:left w:val="nil"/>
              <w:bottom w:val="single" w:sz="4" w:space="0" w:color="auto"/>
              <w:right w:val="single" w:sz="8" w:space="0" w:color="auto"/>
            </w:tcBorders>
            <w:shd w:val="clear" w:color="000000" w:fill="F2DCDB"/>
            <w:noWrap/>
            <w:vAlign w:val="bottom"/>
            <w:hideMark/>
          </w:tcPr>
          <w:p w14:paraId="26E09E15"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64DD5703" w14:textId="77777777" w:rsidTr="005F081E">
        <w:trPr>
          <w:trHeight w:val="255"/>
        </w:trPr>
        <w:tc>
          <w:tcPr>
            <w:tcW w:w="1900" w:type="dxa"/>
            <w:tcBorders>
              <w:top w:val="nil"/>
              <w:left w:val="single" w:sz="8" w:space="0" w:color="auto"/>
              <w:bottom w:val="single" w:sz="4" w:space="0" w:color="auto"/>
              <w:right w:val="single" w:sz="4" w:space="0" w:color="auto"/>
            </w:tcBorders>
            <w:shd w:val="clear" w:color="000000" w:fill="FFFF99"/>
            <w:noWrap/>
            <w:vAlign w:val="bottom"/>
            <w:hideMark/>
          </w:tcPr>
          <w:p w14:paraId="0AE793FF"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Suburban</w:t>
            </w:r>
          </w:p>
        </w:tc>
        <w:tc>
          <w:tcPr>
            <w:tcW w:w="917" w:type="dxa"/>
            <w:tcBorders>
              <w:top w:val="nil"/>
              <w:left w:val="nil"/>
              <w:bottom w:val="single" w:sz="4" w:space="0" w:color="auto"/>
              <w:right w:val="single" w:sz="4" w:space="0" w:color="auto"/>
            </w:tcBorders>
            <w:shd w:val="clear" w:color="000000" w:fill="C4D79B"/>
            <w:noWrap/>
            <w:vAlign w:val="bottom"/>
            <w:hideMark/>
          </w:tcPr>
          <w:p w14:paraId="71255275"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48%</w:t>
            </w:r>
          </w:p>
        </w:tc>
        <w:tc>
          <w:tcPr>
            <w:tcW w:w="1034" w:type="dxa"/>
            <w:tcBorders>
              <w:top w:val="nil"/>
              <w:left w:val="nil"/>
              <w:bottom w:val="single" w:sz="4" w:space="0" w:color="auto"/>
              <w:right w:val="single" w:sz="4" w:space="0" w:color="auto"/>
            </w:tcBorders>
            <w:shd w:val="clear" w:color="000000" w:fill="C4D79B"/>
            <w:noWrap/>
            <w:vAlign w:val="bottom"/>
            <w:hideMark/>
          </w:tcPr>
          <w:p w14:paraId="3FD954E1"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80.00%</w:t>
            </w:r>
          </w:p>
        </w:tc>
        <w:tc>
          <w:tcPr>
            <w:tcW w:w="2069" w:type="dxa"/>
            <w:tcBorders>
              <w:top w:val="nil"/>
              <w:left w:val="nil"/>
              <w:bottom w:val="single" w:sz="4" w:space="0" w:color="auto"/>
              <w:right w:val="single" w:sz="4" w:space="0" w:color="auto"/>
            </w:tcBorders>
            <w:shd w:val="clear" w:color="000000" w:fill="C4D79B"/>
            <w:noWrap/>
            <w:vAlign w:val="bottom"/>
            <w:hideMark/>
          </w:tcPr>
          <w:p w14:paraId="0F9A17AE"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79.53%</w:t>
            </w:r>
          </w:p>
        </w:tc>
        <w:tc>
          <w:tcPr>
            <w:tcW w:w="960" w:type="dxa"/>
            <w:tcBorders>
              <w:top w:val="nil"/>
              <w:left w:val="nil"/>
              <w:bottom w:val="single" w:sz="4" w:space="0" w:color="auto"/>
              <w:right w:val="single" w:sz="8" w:space="0" w:color="auto"/>
            </w:tcBorders>
            <w:shd w:val="clear" w:color="000000" w:fill="F2DCDB"/>
            <w:noWrap/>
            <w:vAlign w:val="bottom"/>
            <w:hideMark/>
          </w:tcPr>
          <w:p w14:paraId="258B1CD1"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33512CC6" w14:textId="77777777" w:rsidTr="005F081E">
        <w:trPr>
          <w:trHeight w:val="270"/>
        </w:trPr>
        <w:tc>
          <w:tcPr>
            <w:tcW w:w="1900" w:type="dxa"/>
            <w:tcBorders>
              <w:top w:val="nil"/>
              <w:left w:val="single" w:sz="8" w:space="0" w:color="auto"/>
              <w:bottom w:val="single" w:sz="8" w:space="0" w:color="auto"/>
              <w:right w:val="single" w:sz="4" w:space="0" w:color="auto"/>
            </w:tcBorders>
            <w:shd w:val="clear" w:color="000000" w:fill="FFFF99"/>
            <w:noWrap/>
            <w:vAlign w:val="bottom"/>
            <w:hideMark/>
          </w:tcPr>
          <w:p w14:paraId="1A600D2C"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Urban</w:t>
            </w:r>
          </w:p>
        </w:tc>
        <w:tc>
          <w:tcPr>
            <w:tcW w:w="917" w:type="dxa"/>
            <w:tcBorders>
              <w:top w:val="nil"/>
              <w:left w:val="nil"/>
              <w:bottom w:val="single" w:sz="8" w:space="0" w:color="auto"/>
              <w:right w:val="single" w:sz="4" w:space="0" w:color="auto"/>
            </w:tcBorders>
            <w:shd w:val="clear" w:color="000000" w:fill="C4D79B"/>
            <w:noWrap/>
            <w:vAlign w:val="bottom"/>
            <w:hideMark/>
          </w:tcPr>
          <w:p w14:paraId="71E606DB"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48%</w:t>
            </w:r>
          </w:p>
        </w:tc>
        <w:tc>
          <w:tcPr>
            <w:tcW w:w="1034" w:type="dxa"/>
            <w:tcBorders>
              <w:top w:val="nil"/>
              <w:left w:val="nil"/>
              <w:bottom w:val="single" w:sz="8" w:space="0" w:color="auto"/>
              <w:right w:val="single" w:sz="4" w:space="0" w:color="auto"/>
            </w:tcBorders>
            <w:shd w:val="clear" w:color="000000" w:fill="C4D79B"/>
            <w:noWrap/>
            <w:vAlign w:val="bottom"/>
            <w:hideMark/>
          </w:tcPr>
          <w:p w14:paraId="20A1F067"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76.25%</w:t>
            </w:r>
          </w:p>
        </w:tc>
        <w:tc>
          <w:tcPr>
            <w:tcW w:w="2069" w:type="dxa"/>
            <w:tcBorders>
              <w:top w:val="nil"/>
              <w:left w:val="nil"/>
              <w:bottom w:val="single" w:sz="8" w:space="0" w:color="auto"/>
              <w:right w:val="single" w:sz="4" w:space="0" w:color="auto"/>
            </w:tcBorders>
            <w:shd w:val="clear" w:color="000000" w:fill="C4D79B"/>
            <w:noWrap/>
            <w:vAlign w:val="bottom"/>
            <w:hideMark/>
          </w:tcPr>
          <w:p w14:paraId="7F90682B"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75.78%</w:t>
            </w:r>
          </w:p>
        </w:tc>
        <w:tc>
          <w:tcPr>
            <w:tcW w:w="960" w:type="dxa"/>
            <w:tcBorders>
              <w:top w:val="nil"/>
              <w:left w:val="nil"/>
              <w:bottom w:val="single" w:sz="8" w:space="0" w:color="auto"/>
              <w:right w:val="single" w:sz="8" w:space="0" w:color="auto"/>
            </w:tcBorders>
            <w:shd w:val="clear" w:color="000000" w:fill="F2DCDB"/>
            <w:noWrap/>
            <w:vAlign w:val="bottom"/>
            <w:hideMark/>
          </w:tcPr>
          <w:p w14:paraId="61F94822"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bl>
    <w:p w14:paraId="4C2F7B66" w14:textId="77777777" w:rsidR="004B4AB9" w:rsidRDefault="004B4AB9" w:rsidP="004B4AB9"/>
    <w:p w14:paraId="549DDF3B" w14:textId="77777777" w:rsidR="00E77AD9" w:rsidRDefault="00E77AD9" w:rsidP="004B4AB9"/>
    <w:p w14:paraId="4789B8D8" w14:textId="77777777" w:rsidR="004B4AB9" w:rsidRDefault="004B4AB9" w:rsidP="004B4AB9">
      <w:r w:rsidRPr="00624376">
        <w:rPr>
          <w:b/>
          <w:i/>
        </w:rPr>
        <w:t>Logic:</w:t>
      </w:r>
      <w:r>
        <w:t xml:space="preserve"> Using the schematic and overall assumptions described above and from the logic used for the sharing "Between Distribution and Feeder" we know the structure distances. With this information in hand the cost of the structure attributable to the network of the provider under study is developed using the inputs of the "Structure Sharing" table and is rather straight forward as follows:</w:t>
      </w:r>
    </w:p>
    <w:p w14:paraId="09850B37" w14:textId="77777777" w:rsidR="004B4AB9" w:rsidRDefault="004B4AB9" w:rsidP="004B4AB9"/>
    <w:p w14:paraId="500C012A" w14:textId="77777777" w:rsidR="004B4AB9" w:rsidRDefault="004B4AB9" w:rsidP="004B4AB9">
      <w:pPr>
        <w:pStyle w:val="ListParagraph"/>
        <w:numPr>
          <w:ilvl w:val="0"/>
          <w:numId w:val="106"/>
        </w:numPr>
      </w:pPr>
      <w:r>
        <w:t>For the aerial routes, 48% of the aerial structure (poles) costs are assigned to the provider</w:t>
      </w:r>
    </w:p>
    <w:p w14:paraId="77958D55" w14:textId="77777777" w:rsidR="004B4AB9" w:rsidRDefault="004B4AB9" w:rsidP="00A52A35">
      <w:pPr>
        <w:pStyle w:val="ListParagraph"/>
      </w:pPr>
      <w:r>
        <w:lastRenderedPageBreak/>
        <w:t xml:space="preserve">For the buried and underground routes (using suburban values as an example), 80% of the buried </w:t>
      </w:r>
      <w:r w:rsidR="008028EC">
        <w:t xml:space="preserve">trench </w:t>
      </w:r>
      <w:r>
        <w:t>and</w:t>
      </w:r>
      <w:r w:rsidR="008028EC">
        <w:t>/or</w:t>
      </w:r>
      <w:r>
        <w:t xml:space="preserve"> underground structure is assigned to the provider</w:t>
      </w:r>
      <w:r>
        <w:rPr>
          <w:rStyle w:val="FootnoteReference"/>
        </w:rPr>
        <w:footnoteReference w:id="55"/>
      </w:r>
      <w:r>
        <w:tab/>
      </w:r>
      <w:r>
        <w:tab/>
      </w:r>
      <w:r>
        <w:tab/>
      </w:r>
    </w:p>
    <w:p w14:paraId="3F5BF75B" w14:textId="77777777" w:rsidR="004B4AB9" w:rsidRDefault="00A50B6C" w:rsidP="004B4AB9">
      <w:pPr>
        <w:pStyle w:val="Heading2"/>
      </w:pPr>
      <w:bookmarkStart w:id="2515" w:name="_Toc365452298"/>
      <w:bookmarkStart w:id="2516" w:name="_Toc447638174"/>
      <w:bookmarkStart w:id="2517" w:name="_Toc441324493"/>
      <w:r>
        <w:t xml:space="preserve">Sharing Of </w:t>
      </w:r>
      <w:r w:rsidR="002B7AAF">
        <w:t>the</w:t>
      </w:r>
      <w:r>
        <w:t xml:space="preserve"> </w:t>
      </w:r>
      <w:r w:rsidR="004B4AB9">
        <w:t>Middle Mile</w:t>
      </w:r>
      <w:r>
        <w:t xml:space="preserve"> Network</w:t>
      </w:r>
      <w:bookmarkEnd w:id="2515"/>
      <w:bookmarkEnd w:id="2516"/>
      <w:bookmarkEnd w:id="2517"/>
    </w:p>
    <w:p w14:paraId="462D331A" w14:textId="77777777" w:rsidR="004B4AB9" w:rsidRDefault="004B4AB9" w:rsidP="004B4AB9"/>
    <w:p w14:paraId="4F0E4C81" w14:textId="77777777" w:rsidR="004B4AB9" w:rsidRDefault="004B4AB9" w:rsidP="004B4AB9">
      <w:r>
        <w:t>This input table provides the percent of a interoffice, or middle mile, route that requires dedicated structure (as opposed to sharing structure with feeder and/or distribution cables) across three density categories (i.e., Rural, Suburban and Urban) across three types of plant (i.e., Aerial, Buried and Underground).</w:t>
      </w:r>
      <w:r w:rsidRPr="00624376">
        <w:t xml:space="preserve"> </w:t>
      </w:r>
    </w:p>
    <w:p w14:paraId="7299C574" w14:textId="77777777" w:rsidR="00E77AD9" w:rsidRDefault="00E77AD9" w:rsidP="004B4AB9"/>
    <w:tbl>
      <w:tblPr>
        <w:tblW w:w="6880" w:type="dxa"/>
        <w:tblInd w:w="118" w:type="dxa"/>
        <w:tblLook w:val="04A0" w:firstRow="1" w:lastRow="0" w:firstColumn="1" w:lastColumn="0" w:noHBand="0" w:noVBand="1"/>
      </w:tblPr>
      <w:tblGrid>
        <w:gridCol w:w="1900"/>
        <w:gridCol w:w="917"/>
        <w:gridCol w:w="1034"/>
        <w:gridCol w:w="2069"/>
        <w:gridCol w:w="960"/>
      </w:tblGrid>
      <w:tr w:rsidR="00E77AD9" w:rsidRPr="00E77AD9" w14:paraId="50F653F8" w14:textId="77777777" w:rsidTr="00895ABF">
        <w:trPr>
          <w:trHeight w:val="263"/>
        </w:trPr>
        <w:tc>
          <w:tcPr>
            <w:tcW w:w="1900" w:type="dxa"/>
            <w:vMerge w:val="restart"/>
            <w:tcBorders>
              <w:top w:val="single" w:sz="8" w:space="0" w:color="auto"/>
              <w:left w:val="single" w:sz="8" w:space="0" w:color="auto"/>
              <w:bottom w:val="single" w:sz="4" w:space="0" w:color="auto"/>
              <w:right w:val="single" w:sz="4" w:space="0" w:color="auto"/>
            </w:tcBorders>
            <w:shd w:val="clear" w:color="000000" w:fill="C0C0C0"/>
            <w:noWrap/>
            <w:vAlign w:val="bottom"/>
            <w:hideMark/>
          </w:tcPr>
          <w:p w14:paraId="1038F61E" w14:textId="77777777" w:rsidR="00E77AD9" w:rsidRPr="00E77AD9" w:rsidRDefault="00E77AD9" w:rsidP="00E77AD9">
            <w:pPr>
              <w:jc w:val="center"/>
              <w:rPr>
                <w:rFonts w:ascii="Arial" w:eastAsia="Times New Roman" w:hAnsi="Arial" w:cs="Arial"/>
                <w:b/>
                <w:bCs/>
                <w:sz w:val="20"/>
                <w:szCs w:val="20"/>
              </w:rPr>
            </w:pPr>
            <w:r w:rsidRPr="00E77AD9">
              <w:rPr>
                <w:rFonts w:ascii="Arial" w:eastAsia="Times New Roman" w:hAnsi="Arial" w:cs="Arial"/>
                <w:b/>
                <w:bCs/>
                <w:sz w:val="20"/>
                <w:szCs w:val="20"/>
              </w:rPr>
              <w:t>Density</w:t>
            </w:r>
          </w:p>
        </w:tc>
        <w:tc>
          <w:tcPr>
            <w:tcW w:w="4020" w:type="dxa"/>
            <w:gridSpan w:val="3"/>
            <w:tcBorders>
              <w:top w:val="single" w:sz="8" w:space="0" w:color="auto"/>
              <w:left w:val="nil"/>
              <w:bottom w:val="single" w:sz="4" w:space="0" w:color="auto"/>
              <w:right w:val="single" w:sz="4" w:space="0" w:color="auto"/>
            </w:tcBorders>
            <w:shd w:val="clear" w:color="000000" w:fill="CCFFFF"/>
            <w:noWrap/>
            <w:vAlign w:val="bottom"/>
            <w:hideMark/>
          </w:tcPr>
          <w:p w14:paraId="7446A3DA" w14:textId="77777777" w:rsidR="00E77AD9" w:rsidRPr="00E77AD9" w:rsidRDefault="00E77AD9" w:rsidP="00E77AD9">
            <w:pPr>
              <w:jc w:val="center"/>
              <w:rPr>
                <w:rFonts w:ascii="Arial" w:eastAsia="Times New Roman" w:hAnsi="Arial" w:cs="Arial"/>
                <w:sz w:val="20"/>
                <w:szCs w:val="20"/>
              </w:rPr>
            </w:pPr>
            <w:r w:rsidRPr="00E77AD9">
              <w:rPr>
                <w:rFonts w:ascii="Arial" w:eastAsia="Times New Roman" w:hAnsi="Arial" w:cs="Arial"/>
                <w:sz w:val="20"/>
                <w:szCs w:val="20"/>
              </w:rPr>
              <w:t>% of route that is dedicated structure</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5508E2EC"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 </w:t>
            </w:r>
          </w:p>
        </w:tc>
      </w:tr>
      <w:tr w:rsidR="00E77AD9" w:rsidRPr="00E77AD9" w14:paraId="1E1F74B2" w14:textId="77777777" w:rsidTr="00895ABF">
        <w:trPr>
          <w:trHeight w:val="270"/>
        </w:trPr>
        <w:tc>
          <w:tcPr>
            <w:tcW w:w="1900" w:type="dxa"/>
            <w:vMerge/>
            <w:tcBorders>
              <w:top w:val="single" w:sz="8" w:space="0" w:color="auto"/>
              <w:left w:val="single" w:sz="8" w:space="0" w:color="auto"/>
              <w:bottom w:val="single" w:sz="4" w:space="0" w:color="auto"/>
              <w:right w:val="single" w:sz="4" w:space="0" w:color="auto"/>
            </w:tcBorders>
            <w:vAlign w:val="center"/>
            <w:hideMark/>
          </w:tcPr>
          <w:p w14:paraId="150041F0" w14:textId="77777777" w:rsidR="00E77AD9" w:rsidRPr="00E77AD9" w:rsidRDefault="00E77AD9" w:rsidP="00E77AD9">
            <w:pPr>
              <w:rPr>
                <w:rFonts w:ascii="Arial" w:eastAsia="Times New Roman" w:hAnsi="Arial" w:cs="Arial"/>
                <w:b/>
                <w:bCs/>
                <w:sz w:val="20"/>
                <w:szCs w:val="20"/>
              </w:rPr>
            </w:pPr>
          </w:p>
        </w:tc>
        <w:tc>
          <w:tcPr>
            <w:tcW w:w="917" w:type="dxa"/>
            <w:tcBorders>
              <w:top w:val="nil"/>
              <w:left w:val="nil"/>
              <w:bottom w:val="nil"/>
              <w:right w:val="single" w:sz="4" w:space="0" w:color="auto"/>
            </w:tcBorders>
            <w:shd w:val="clear" w:color="000000" w:fill="C0C0C0"/>
            <w:noWrap/>
            <w:vAlign w:val="bottom"/>
            <w:hideMark/>
          </w:tcPr>
          <w:p w14:paraId="45EE5CCB"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Aerial</w:t>
            </w:r>
          </w:p>
        </w:tc>
        <w:tc>
          <w:tcPr>
            <w:tcW w:w="1034" w:type="dxa"/>
            <w:tcBorders>
              <w:top w:val="nil"/>
              <w:left w:val="nil"/>
              <w:bottom w:val="nil"/>
              <w:right w:val="single" w:sz="4" w:space="0" w:color="auto"/>
            </w:tcBorders>
            <w:shd w:val="clear" w:color="000000" w:fill="C0C0C0"/>
            <w:noWrap/>
            <w:vAlign w:val="bottom"/>
            <w:hideMark/>
          </w:tcPr>
          <w:p w14:paraId="646AB1F5"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Buried</w:t>
            </w:r>
          </w:p>
        </w:tc>
        <w:tc>
          <w:tcPr>
            <w:tcW w:w="2069" w:type="dxa"/>
            <w:tcBorders>
              <w:top w:val="nil"/>
              <w:left w:val="nil"/>
              <w:bottom w:val="nil"/>
              <w:right w:val="single" w:sz="4" w:space="0" w:color="auto"/>
            </w:tcBorders>
            <w:shd w:val="clear" w:color="000000" w:fill="C0C0C0"/>
            <w:noWrap/>
            <w:vAlign w:val="bottom"/>
            <w:hideMark/>
          </w:tcPr>
          <w:p w14:paraId="6C39F884"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Underground</w:t>
            </w:r>
          </w:p>
        </w:tc>
        <w:tc>
          <w:tcPr>
            <w:tcW w:w="960" w:type="dxa"/>
            <w:tcBorders>
              <w:top w:val="nil"/>
              <w:left w:val="nil"/>
              <w:bottom w:val="nil"/>
              <w:right w:val="single" w:sz="8" w:space="0" w:color="auto"/>
            </w:tcBorders>
            <w:shd w:val="clear" w:color="000000" w:fill="C0C0C0"/>
            <w:vAlign w:val="bottom"/>
            <w:hideMark/>
          </w:tcPr>
          <w:p w14:paraId="06FFCB1B" w14:textId="77777777" w:rsidR="00E77AD9" w:rsidRPr="00E77AD9" w:rsidRDefault="00E77AD9" w:rsidP="00E77AD9">
            <w:pPr>
              <w:jc w:val="center"/>
              <w:rPr>
                <w:rFonts w:ascii="Arial" w:eastAsia="Times New Roman" w:hAnsi="Arial" w:cs="Arial"/>
                <w:b/>
                <w:bCs/>
                <w:sz w:val="16"/>
                <w:szCs w:val="16"/>
              </w:rPr>
            </w:pPr>
            <w:r w:rsidRPr="00E77AD9">
              <w:rPr>
                <w:rFonts w:ascii="Arial" w:eastAsia="Times New Roman" w:hAnsi="Arial" w:cs="Arial"/>
                <w:b/>
                <w:bCs/>
                <w:sz w:val="16"/>
                <w:szCs w:val="16"/>
              </w:rPr>
              <w:t>UOM</w:t>
            </w:r>
          </w:p>
        </w:tc>
      </w:tr>
      <w:tr w:rsidR="005F081E" w:rsidRPr="00E77AD9" w14:paraId="710E999A" w14:textId="77777777" w:rsidTr="005F081E">
        <w:trPr>
          <w:trHeight w:val="255"/>
        </w:trPr>
        <w:tc>
          <w:tcPr>
            <w:tcW w:w="1900" w:type="dxa"/>
            <w:tcBorders>
              <w:top w:val="single" w:sz="8" w:space="0" w:color="auto"/>
              <w:left w:val="single" w:sz="8" w:space="0" w:color="auto"/>
              <w:bottom w:val="single" w:sz="4" w:space="0" w:color="auto"/>
              <w:right w:val="single" w:sz="4" w:space="0" w:color="auto"/>
            </w:tcBorders>
            <w:shd w:val="clear" w:color="000000" w:fill="FFFF99"/>
            <w:noWrap/>
            <w:vAlign w:val="bottom"/>
            <w:hideMark/>
          </w:tcPr>
          <w:p w14:paraId="37CC98BF" w14:textId="77777777" w:rsidR="00E77AD9" w:rsidRPr="00E77AD9" w:rsidRDefault="00E77AD9" w:rsidP="00E77AD9">
            <w:pPr>
              <w:rPr>
                <w:rFonts w:ascii="Arial" w:eastAsia="Times New Roman" w:hAnsi="Arial" w:cs="Arial"/>
                <w:sz w:val="20"/>
                <w:szCs w:val="20"/>
              </w:rPr>
            </w:pPr>
            <w:bookmarkStart w:id="2518" w:name="RANGE!B23:E25"/>
            <w:r w:rsidRPr="00E77AD9">
              <w:rPr>
                <w:rFonts w:ascii="Arial" w:eastAsia="Times New Roman" w:hAnsi="Arial" w:cs="Arial"/>
                <w:sz w:val="20"/>
                <w:szCs w:val="20"/>
              </w:rPr>
              <w:t>Rural</w:t>
            </w:r>
            <w:bookmarkEnd w:id="2518"/>
          </w:p>
        </w:tc>
        <w:tc>
          <w:tcPr>
            <w:tcW w:w="917" w:type="dxa"/>
            <w:tcBorders>
              <w:top w:val="single" w:sz="8" w:space="0" w:color="auto"/>
              <w:left w:val="nil"/>
              <w:bottom w:val="single" w:sz="4" w:space="0" w:color="auto"/>
              <w:right w:val="single" w:sz="4" w:space="0" w:color="auto"/>
            </w:tcBorders>
            <w:shd w:val="clear" w:color="000000" w:fill="C4D79B"/>
            <w:noWrap/>
            <w:vAlign w:val="bottom"/>
            <w:hideMark/>
          </w:tcPr>
          <w:p w14:paraId="3F0CA730"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37%</w:t>
            </w:r>
          </w:p>
        </w:tc>
        <w:tc>
          <w:tcPr>
            <w:tcW w:w="1034" w:type="dxa"/>
            <w:tcBorders>
              <w:top w:val="single" w:sz="8" w:space="0" w:color="auto"/>
              <w:left w:val="nil"/>
              <w:bottom w:val="single" w:sz="4" w:space="0" w:color="auto"/>
              <w:right w:val="single" w:sz="4" w:space="0" w:color="auto"/>
            </w:tcBorders>
            <w:shd w:val="clear" w:color="000000" w:fill="C4D79B"/>
            <w:noWrap/>
            <w:vAlign w:val="bottom"/>
            <w:hideMark/>
          </w:tcPr>
          <w:p w14:paraId="6376A112"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71%</w:t>
            </w:r>
          </w:p>
        </w:tc>
        <w:tc>
          <w:tcPr>
            <w:tcW w:w="2069" w:type="dxa"/>
            <w:tcBorders>
              <w:top w:val="single" w:sz="8" w:space="0" w:color="auto"/>
              <w:left w:val="nil"/>
              <w:bottom w:val="single" w:sz="4" w:space="0" w:color="auto"/>
              <w:right w:val="single" w:sz="4" w:space="0" w:color="auto"/>
            </w:tcBorders>
            <w:shd w:val="clear" w:color="000000" w:fill="C4D79B"/>
            <w:noWrap/>
            <w:vAlign w:val="bottom"/>
            <w:hideMark/>
          </w:tcPr>
          <w:p w14:paraId="590E1810"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26%</w:t>
            </w:r>
          </w:p>
        </w:tc>
        <w:tc>
          <w:tcPr>
            <w:tcW w:w="960" w:type="dxa"/>
            <w:tcBorders>
              <w:top w:val="single" w:sz="8" w:space="0" w:color="auto"/>
              <w:left w:val="nil"/>
              <w:bottom w:val="single" w:sz="4" w:space="0" w:color="auto"/>
              <w:right w:val="single" w:sz="8" w:space="0" w:color="auto"/>
            </w:tcBorders>
            <w:shd w:val="clear" w:color="000000" w:fill="F2DCDB"/>
            <w:noWrap/>
            <w:vAlign w:val="bottom"/>
            <w:hideMark/>
          </w:tcPr>
          <w:p w14:paraId="0CBE0691"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7413EB19" w14:textId="77777777" w:rsidTr="005F081E">
        <w:trPr>
          <w:trHeight w:val="255"/>
        </w:trPr>
        <w:tc>
          <w:tcPr>
            <w:tcW w:w="1900" w:type="dxa"/>
            <w:tcBorders>
              <w:top w:val="nil"/>
              <w:left w:val="single" w:sz="8" w:space="0" w:color="auto"/>
              <w:bottom w:val="single" w:sz="4" w:space="0" w:color="auto"/>
              <w:right w:val="single" w:sz="4" w:space="0" w:color="auto"/>
            </w:tcBorders>
            <w:shd w:val="clear" w:color="000000" w:fill="FFFF99"/>
            <w:noWrap/>
            <w:vAlign w:val="bottom"/>
            <w:hideMark/>
          </w:tcPr>
          <w:p w14:paraId="58279A3C"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Suburban</w:t>
            </w:r>
          </w:p>
        </w:tc>
        <w:tc>
          <w:tcPr>
            <w:tcW w:w="917" w:type="dxa"/>
            <w:tcBorders>
              <w:top w:val="nil"/>
              <w:left w:val="nil"/>
              <w:bottom w:val="single" w:sz="4" w:space="0" w:color="auto"/>
              <w:right w:val="single" w:sz="4" w:space="0" w:color="auto"/>
            </w:tcBorders>
            <w:shd w:val="clear" w:color="000000" w:fill="C4D79B"/>
            <w:noWrap/>
            <w:vAlign w:val="bottom"/>
            <w:hideMark/>
          </w:tcPr>
          <w:p w14:paraId="0254E237"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22%</w:t>
            </w:r>
          </w:p>
        </w:tc>
        <w:tc>
          <w:tcPr>
            <w:tcW w:w="1034" w:type="dxa"/>
            <w:tcBorders>
              <w:top w:val="nil"/>
              <w:left w:val="nil"/>
              <w:bottom w:val="single" w:sz="4" w:space="0" w:color="auto"/>
              <w:right w:val="single" w:sz="4" w:space="0" w:color="auto"/>
            </w:tcBorders>
            <w:shd w:val="clear" w:color="000000" w:fill="C4D79B"/>
            <w:noWrap/>
            <w:vAlign w:val="bottom"/>
            <w:hideMark/>
          </w:tcPr>
          <w:p w14:paraId="0D771979"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64%</w:t>
            </w:r>
          </w:p>
        </w:tc>
        <w:tc>
          <w:tcPr>
            <w:tcW w:w="2069" w:type="dxa"/>
            <w:tcBorders>
              <w:top w:val="nil"/>
              <w:left w:val="nil"/>
              <w:bottom w:val="single" w:sz="4" w:space="0" w:color="auto"/>
              <w:right w:val="single" w:sz="4" w:space="0" w:color="auto"/>
            </w:tcBorders>
            <w:shd w:val="clear" w:color="000000" w:fill="C4D79B"/>
            <w:noWrap/>
            <w:vAlign w:val="bottom"/>
            <w:hideMark/>
          </w:tcPr>
          <w:p w14:paraId="2D18E0FF"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19%</w:t>
            </w:r>
          </w:p>
        </w:tc>
        <w:tc>
          <w:tcPr>
            <w:tcW w:w="960" w:type="dxa"/>
            <w:tcBorders>
              <w:top w:val="nil"/>
              <w:left w:val="nil"/>
              <w:bottom w:val="single" w:sz="4" w:space="0" w:color="auto"/>
              <w:right w:val="single" w:sz="8" w:space="0" w:color="auto"/>
            </w:tcBorders>
            <w:shd w:val="clear" w:color="000000" w:fill="F2DCDB"/>
            <w:noWrap/>
            <w:vAlign w:val="bottom"/>
            <w:hideMark/>
          </w:tcPr>
          <w:p w14:paraId="2E7C5D4C"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4ECEF878" w14:textId="77777777" w:rsidTr="005F081E">
        <w:trPr>
          <w:trHeight w:val="270"/>
        </w:trPr>
        <w:tc>
          <w:tcPr>
            <w:tcW w:w="1900" w:type="dxa"/>
            <w:tcBorders>
              <w:top w:val="nil"/>
              <w:left w:val="single" w:sz="8" w:space="0" w:color="auto"/>
              <w:bottom w:val="single" w:sz="8" w:space="0" w:color="auto"/>
              <w:right w:val="single" w:sz="4" w:space="0" w:color="auto"/>
            </w:tcBorders>
            <w:shd w:val="clear" w:color="000000" w:fill="FFFF99"/>
            <w:noWrap/>
            <w:vAlign w:val="bottom"/>
            <w:hideMark/>
          </w:tcPr>
          <w:p w14:paraId="3B2F0AA7"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Urban</w:t>
            </w:r>
          </w:p>
        </w:tc>
        <w:tc>
          <w:tcPr>
            <w:tcW w:w="917" w:type="dxa"/>
            <w:tcBorders>
              <w:top w:val="nil"/>
              <w:left w:val="nil"/>
              <w:bottom w:val="single" w:sz="8" w:space="0" w:color="auto"/>
              <w:right w:val="single" w:sz="4" w:space="0" w:color="auto"/>
            </w:tcBorders>
            <w:shd w:val="clear" w:color="000000" w:fill="C4D79B"/>
            <w:noWrap/>
            <w:vAlign w:val="bottom"/>
            <w:hideMark/>
          </w:tcPr>
          <w:p w14:paraId="16B88A27"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14%</w:t>
            </w:r>
          </w:p>
        </w:tc>
        <w:tc>
          <w:tcPr>
            <w:tcW w:w="1034" w:type="dxa"/>
            <w:tcBorders>
              <w:top w:val="nil"/>
              <w:left w:val="nil"/>
              <w:bottom w:val="single" w:sz="8" w:space="0" w:color="auto"/>
              <w:right w:val="single" w:sz="4" w:space="0" w:color="auto"/>
            </w:tcBorders>
            <w:shd w:val="clear" w:color="000000" w:fill="C4D79B"/>
            <w:noWrap/>
            <w:vAlign w:val="bottom"/>
            <w:hideMark/>
          </w:tcPr>
          <w:p w14:paraId="4098B9B5"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56%</w:t>
            </w:r>
          </w:p>
        </w:tc>
        <w:tc>
          <w:tcPr>
            <w:tcW w:w="2069" w:type="dxa"/>
            <w:tcBorders>
              <w:top w:val="nil"/>
              <w:left w:val="nil"/>
              <w:bottom w:val="single" w:sz="8" w:space="0" w:color="auto"/>
              <w:right w:val="single" w:sz="4" w:space="0" w:color="auto"/>
            </w:tcBorders>
            <w:shd w:val="clear" w:color="000000" w:fill="C4D79B"/>
            <w:noWrap/>
            <w:vAlign w:val="bottom"/>
            <w:hideMark/>
          </w:tcPr>
          <w:p w14:paraId="3E192FCB"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11%</w:t>
            </w:r>
          </w:p>
        </w:tc>
        <w:tc>
          <w:tcPr>
            <w:tcW w:w="960" w:type="dxa"/>
            <w:tcBorders>
              <w:top w:val="nil"/>
              <w:left w:val="nil"/>
              <w:bottom w:val="single" w:sz="8" w:space="0" w:color="auto"/>
              <w:right w:val="single" w:sz="8" w:space="0" w:color="auto"/>
            </w:tcBorders>
            <w:shd w:val="clear" w:color="000000" w:fill="F2DCDB"/>
            <w:noWrap/>
            <w:vAlign w:val="bottom"/>
            <w:hideMark/>
          </w:tcPr>
          <w:p w14:paraId="674B4CD2"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bl>
    <w:p w14:paraId="751EE7CF" w14:textId="77777777" w:rsidR="004B4AB9" w:rsidRDefault="004B4AB9" w:rsidP="004B4AB9"/>
    <w:p w14:paraId="3DAFF6B2" w14:textId="77777777" w:rsidR="004B4AB9" w:rsidRDefault="004B4AB9" w:rsidP="004B4AB9">
      <w:r w:rsidRPr="6279101D">
        <w:rPr>
          <w:b/>
          <w:i/>
        </w:rPr>
        <w:t>Logic:</w:t>
      </w:r>
      <w:r>
        <w:t xml:space="preserve"> Using the schematic and overall assumptions provided above the </w:t>
      </w:r>
      <w:r w:rsidR="009D1255">
        <w:t>A-CAM</w:t>
      </w:r>
      <w:r>
        <w:t xml:space="preserve"> logic for the attribution of costs regarding </w:t>
      </w:r>
      <w:r w:rsidR="00BE20AE">
        <w:t>interoffice (</w:t>
      </w:r>
      <w:r>
        <w:t>IOF</w:t>
      </w:r>
      <w:r w:rsidR="00BE20AE">
        <w:t>)</w:t>
      </w:r>
      <w:r>
        <w:t>/Middle Mile facilities is described below.</w:t>
      </w:r>
    </w:p>
    <w:p w14:paraId="2297E64E" w14:textId="77777777" w:rsidR="004B4AB9" w:rsidRDefault="004B4AB9" w:rsidP="004B4AB9"/>
    <w:p w14:paraId="386AF76F" w14:textId="77777777" w:rsidR="004B4AB9" w:rsidRDefault="004B4AB9" w:rsidP="004B4AB9">
      <w:r>
        <w:t>For interoffice routes, the routing runs from Central Office to Central Office. The logic for feeder and distribution structure captures the full cost of structure within the wire center. It is likely that the interoffice routes will often run along the same routes as used by the feeder and distribution and use the same structure. This table reflects the percentage of the time that interoffice cables do not share structure with feeder and/or distribution cables.  In other words, this factor captures a similar kind of sharing as was captured in the section on sharing between distribution and feeder (though these figures represent the amount of dedicated middle mile structure; while the feeder-distribution sharing figures represent the amount of structure that is shared.</w:t>
      </w:r>
    </w:p>
    <w:p w14:paraId="7AA32088" w14:textId="77777777" w:rsidR="004B4AB9" w:rsidRDefault="004B4AB9" w:rsidP="004B4AB9"/>
    <w:p w14:paraId="5F23FEFC" w14:textId="77777777" w:rsidR="004B4AB9" w:rsidRDefault="004B4AB9" w:rsidP="004B4AB9">
      <w:r>
        <w:t xml:space="preserve">The inputs in this table reflect when dedicated structure will be incurred solely for the interoffice routes. </w:t>
      </w:r>
    </w:p>
    <w:p w14:paraId="02F9F3E0" w14:textId="77777777" w:rsidR="004B4AB9" w:rsidRDefault="004B4AB9" w:rsidP="004B4AB9"/>
    <w:p w14:paraId="4A0D822F" w14:textId="77777777" w:rsidR="004B4AB9" w:rsidRDefault="004B4AB9" w:rsidP="004B4AB9">
      <w:r>
        <w:t>For aerial and underground structure, this sharing will likely be much higher than for buried structure, as shown in the low amount of dedicated structure assumed in the input.</w:t>
      </w:r>
      <w:r>
        <w:tab/>
      </w:r>
      <w:r>
        <w:tab/>
      </w:r>
      <w:r>
        <w:tab/>
      </w:r>
    </w:p>
    <w:p w14:paraId="03482C8E" w14:textId="77777777" w:rsidR="004B4AB9" w:rsidRDefault="004B4AB9" w:rsidP="004B4AB9">
      <w:pPr>
        <w:rPr>
          <w:i/>
        </w:rPr>
      </w:pPr>
    </w:p>
    <w:p w14:paraId="02E20826" w14:textId="77777777" w:rsidR="003A6291" w:rsidRDefault="004B4AB9" w:rsidP="004B4AB9">
      <w:r w:rsidRPr="00F41F9D">
        <w:t xml:space="preserve">For example, in an urban area the model assumes that structure needed for interoffice routes will be shared with distribution and/or feeder cables (100%-14%), or 86%, of the time and those structure costs are </w:t>
      </w:r>
      <w:r>
        <w:t xml:space="preserve">already </w:t>
      </w:r>
      <w:r w:rsidRPr="00F41F9D">
        <w:t>included in the feeder and/or distribution cost calculations.  For 14% of the urban interoffice route distances, the model assumes that separate structure is required for the interoffice cables.</w:t>
      </w:r>
    </w:p>
    <w:p w14:paraId="345F5500" w14:textId="77777777" w:rsidR="003A6291" w:rsidRDefault="003A6291" w:rsidP="004B4AB9"/>
    <w:p w14:paraId="484CBE81" w14:textId="77777777" w:rsidR="004B4AB9" w:rsidRDefault="00617C01" w:rsidP="004B4AB9">
      <w:pPr>
        <w:pStyle w:val="Heading2"/>
      </w:pPr>
      <w:bookmarkStart w:id="2519" w:name="_Toc356807619"/>
      <w:bookmarkStart w:id="2520" w:name="_Toc356807738"/>
      <w:bookmarkStart w:id="2521" w:name="_Toc365452299"/>
      <w:bookmarkStart w:id="2522" w:name="_Toc447638175"/>
      <w:bookmarkStart w:id="2523" w:name="_Toc441324494"/>
      <w:bookmarkEnd w:id="2519"/>
      <w:bookmarkEnd w:id="2520"/>
      <w:r>
        <w:t xml:space="preserve">Sharing </w:t>
      </w:r>
      <w:r w:rsidR="004B4AB9">
        <w:t>of Middle Mile Routes Associated with Voice and Broadband</w:t>
      </w:r>
      <w:bookmarkEnd w:id="2521"/>
      <w:bookmarkEnd w:id="2522"/>
      <w:bookmarkEnd w:id="2523"/>
    </w:p>
    <w:p w14:paraId="4335476F" w14:textId="77777777" w:rsidR="004B4AB9" w:rsidRDefault="004B4AB9" w:rsidP="004B4AB9"/>
    <w:p w14:paraId="6E024EBA" w14:textId="77777777" w:rsidR="004B4AB9" w:rsidRDefault="004B4AB9" w:rsidP="004B4AB9">
      <w:r>
        <w:lastRenderedPageBreak/>
        <w:t xml:space="preserve">Input values (see table below) are </w:t>
      </w:r>
      <w:r w:rsidRPr="008D40C5">
        <w:t xml:space="preserve">based on the assumption that there are two major </w:t>
      </w:r>
      <w:r>
        <w:t xml:space="preserve">groups of services </w:t>
      </w:r>
      <w:r w:rsidRPr="008D40C5">
        <w:t xml:space="preserve">traversing the interoffice network: </w:t>
      </w:r>
      <w:r>
        <w:t xml:space="preserve"> voice/</w:t>
      </w:r>
      <w:r w:rsidRPr="008D40C5">
        <w:t>broadband</w:t>
      </w:r>
      <w:r>
        <w:t xml:space="preserve"> </w:t>
      </w:r>
      <w:r w:rsidRPr="008D40C5">
        <w:t xml:space="preserve">and </w:t>
      </w:r>
      <w:r w:rsidR="008470F6">
        <w:t>S</w:t>
      </w:r>
      <w:r>
        <w:t xml:space="preserve">pecial </w:t>
      </w:r>
      <w:r w:rsidR="008470F6">
        <w:t>Access</w:t>
      </w:r>
      <w:r>
        <w:t xml:space="preserve"> services.  </w:t>
      </w:r>
      <w:r w:rsidR="003675F9">
        <w:t xml:space="preserve">A-CAM </w:t>
      </w:r>
      <w:r>
        <w:t>only includes the interoffice costs associated with the voice/broadband services. This input table provides the percent of an interoffice route that is attributed to voice/broadband across three density categories (i.e., Rural, Suburban and Urban) across three types of plant (i.e., Aerial, Buried and Underground).</w:t>
      </w:r>
      <w:r w:rsidRPr="00624376">
        <w:t xml:space="preserve"> </w:t>
      </w:r>
    </w:p>
    <w:p w14:paraId="69933ADE" w14:textId="77777777" w:rsidR="004B4AB9" w:rsidRDefault="004B4AB9" w:rsidP="004B4AB9"/>
    <w:tbl>
      <w:tblPr>
        <w:tblW w:w="6880" w:type="dxa"/>
        <w:tblInd w:w="118" w:type="dxa"/>
        <w:tblLook w:val="04A0" w:firstRow="1" w:lastRow="0" w:firstColumn="1" w:lastColumn="0" w:noHBand="0" w:noVBand="1"/>
      </w:tblPr>
      <w:tblGrid>
        <w:gridCol w:w="1900"/>
        <w:gridCol w:w="917"/>
        <w:gridCol w:w="1034"/>
        <w:gridCol w:w="2069"/>
        <w:gridCol w:w="960"/>
      </w:tblGrid>
      <w:tr w:rsidR="00E77AD9" w:rsidRPr="00E77AD9" w14:paraId="7DEB64A3" w14:textId="77777777" w:rsidTr="00895ABF">
        <w:trPr>
          <w:trHeight w:val="263"/>
        </w:trPr>
        <w:tc>
          <w:tcPr>
            <w:tcW w:w="1900" w:type="dxa"/>
            <w:vMerge w:val="restart"/>
            <w:tcBorders>
              <w:top w:val="single" w:sz="8" w:space="0" w:color="auto"/>
              <w:left w:val="single" w:sz="8" w:space="0" w:color="auto"/>
              <w:bottom w:val="single" w:sz="4" w:space="0" w:color="auto"/>
              <w:right w:val="single" w:sz="4" w:space="0" w:color="auto"/>
            </w:tcBorders>
            <w:shd w:val="clear" w:color="000000" w:fill="C0C0C0"/>
            <w:noWrap/>
            <w:vAlign w:val="bottom"/>
            <w:hideMark/>
          </w:tcPr>
          <w:p w14:paraId="504635E2" w14:textId="77777777" w:rsidR="00E77AD9" w:rsidRPr="00E77AD9" w:rsidRDefault="00E77AD9" w:rsidP="00E77AD9">
            <w:pPr>
              <w:jc w:val="center"/>
              <w:rPr>
                <w:rFonts w:ascii="Arial" w:eastAsia="Times New Roman" w:hAnsi="Arial" w:cs="Arial"/>
                <w:b/>
                <w:bCs/>
                <w:sz w:val="20"/>
                <w:szCs w:val="20"/>
              </w:rPr>
            </w:pPr>
            <w:r w:rsidRPr="00E77AD9">
              <w:rPr>
                <w:rFonts w:ascii="Arial" w:eastAsia="Times New Roman" w:hAnsi="Arial" w:cs="Arial"/>
                <w:b/>
                <w:bCs/>
                <w:sz w:val="20"/>
                <w:szCs w:val="20"/>
              </w:rPr>
              <w:t>Density</w:t>
            </w:r>
          </w:p>
        </w:tc>
        <w:tc>
          <w:tcPr>
            <w:tcW w:w="4020" w:type="dxa"/>
            <w:gridSpan w:val="3"/>
            <w:tcBorders>
              <w:top w:val="single" w:sz="8" w:space="0" w:color="auto"/>
              <w:left w:val="nil"/>
              <w:bottom w:val="single" w:sz="4" w:space="0" w:color="auto"/>
              <w:right w:val="single" w:sz="4" w:space="0" w:color="auto"/>
            </w:tcBorders>
            <w:shd w:val="clear" w:color="000000" w:fill="CCFFFF"/>
            <w:noWrap/>
            <w:vAlign w:val="bottom"/>
            <w:hideMark/>
          </w:tcPr>
          <w:p w14:paraId="308DF3C6" w14:textId="77777777" w:rsidR="00E77AD9" w:rsidRPr="00E77AD9" w:rsidRDefault="00E77AD9" w:rsidP="00E77AD9">
            <w:pPr>
              <w:jc w:val="center"/>
              <w:rPr>
                <w:rFonts w:ascii="Arial" w:eastAsia="Times New Roman" w:hAnsi="Arial" w:cs="Arial"/>
                <w:sz w:val="20"/>
                <w:szCs w:val="20"/>
              </w:rPr>
            </w:pPr>
            <w:r w:rsidRPr="00E77AD9">
              <w:rPr>
                <w:rFonts w:ascii="Arial" w:eastAsia="Times New Roman" w:hAnsi="Arial" w:cs="Arial"/>
                <w:sz w:val="20"/>
                <w:szCs w:val="20"/>
              </w:rPr>
              <w:t>% of route that is attributed to Broadband</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50CDB025"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 </w:t>
            </w:r>
          </w:p>
        </w:tc>
      </w:tr>
      <w:tr w:rsidR="00E77AD9" w:rsidRPr="00E77AD9" w14:paraId="71C2732D" w14:textId="77777777" w:rsidTr="00895ABF">
        <w:trPr>
          <w:trHeight w:val="270"/>
        </w:trPr>
        <w:tc>
          <w:tcPr>
            <w:tcW w:w="1900" w:type="dxa"/>
            <w:vMerge/>
            <w:tcBorders>
              <w:top w:val="single" w:sz="8" w:space="0" w:color="auto"/>
              <w:left w:val="single" w:sz="8" w:space="0" w:color="auto"/>
              <w:bottom w:val="single" w:sz="4" w:space="0" w:color="auto"/>
              <w:right w:val="single" w:sz="4" w:space="0" w:color="auto"/>
            </w:tcBorders>
            <w:vAlign w:val="center"/>
            <w:hideMark/>
          </w:tcPr>
          <w:p w14:paraId="4A80C251" w14:textId="77777777" w:rsidR="00E77AD9" w:rsidRPr="00E77AD9" w:rsidRDefault="00E77AD9" w:rsidP="00E77AD9">
            <w:pPr>
              <w:rPr>
                <w:rFonts w:ascii="Arial" w:eastAsia="Times New Roman" w:hAnsi="Arial" w:cs="Arial"/>
                <w:b/>
                <w:bCs/>
                <w:sz w:val="20"/>
                <w:szCs w:val="20"/>
              </w:rPr>
            </w:pPr>
          </w:p>
        </w:tc>
        <w:tc>
          <w:tcPr>
            <w:tcW w:w="917" w:type="dxa"/>
            <w:tcBorders>
              <w:top w:val="nil"/>
              <w:left w:val="nil"/>
              <w:bottom w:val="nil"/>
              <w:right w:val="single" w:sz="4" w:space="0" w:color="auto"/>
            </w:tcBorders>
            <w:shd w:val="clear" w:color="000000" w:fill="C0C0C0"/>
            <w:noWrap/>
            <w:vAlign w:val="bottom"/>
            <w:hideMark/>
          </w:tcPr>
          <w:p w14:paraId="48AB7611"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Aerial</w:t>
            </w:r>
          </w:p>
        </w:tc>
        <w:tc>
          <w:tcPr>
            <w:tcW w:w="1034" w:type="dxa"/>
            <w:tcBorders>
              <w:top w:val="nil"/>
              <w:left w:val="nil"/>
              <w:bottom w:val="nil"/>
              <w:right w:val="single" w:sz="4" w:space="0" w:color="auto"/>
            </w:tcBorders>
            <w:shd w:val="clear" w:color="000000" w:fill="C0C0C0"/>
            <w:noWrap/>
            <w:vAlign w:val="bottom"/>
            <w:hideMark/>
          </w:tcPr>
          <w:p w14:paraId="74DD3F71"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Buried</w:t>
            </w:r>
          </w:p>
        </w:tc>
        <w:tc>
          <w:tcPr>
            <w:tcW w:w="2069" w:type="dxa"/>
            <w:tcBorders>
              <w:top w:val="nil"/>
              <w:left w:val="nil"/>
              <w:bottom w:val="nil"/>
              <w:right w:val="single" w:sz="4" w:space="0" w:color="auto"/>
            </w:tcBorders>
            <w:shd w:val="clear" w:color="000000" w:fill="C0C0C0"/>
            <w:noWrap/>
            <w:vAlign w:val="bottom"/>
            <w:hideMark/>
          </w:tcPr>
          <w:p w14:paraId="66D7C703"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Underground</w:t>
            </w:r>
          </w:p>
        </w:tc>
        <w:tc>
          <w:tcPr>
            <w:tcW w:w="960" w:type="dxa"/>
            <w:tcBorders>
              <w:top w:val="nil"/>
              <w:left w:val="nil"/>
              <w:bottom w:val="nil"/>
              <w:right w:val="single" w:sz="8" w:space="0" w:color="auto"/>
            </w:tcBorders>
            <w:shd w:val="clear" w:color="000000" w:fill="C0C0C0"/>
            <w:vAlign w:val="bottom"/>
            <w:hideMark/>
          </w:tcPr>
          <w:p w14:paraId="7EFAACC1" w14:textId="77777777" w:rsidR="00E77AD9" w:rsidRPr="00E77AD9" w:rsidRDefault="00E77AD9" w:rsidP="00E77AD9">
            <w:pPr>
              <w:jc w:val="center"/>
              <w:rPr>
                <w:rFonts w:ascii="Arial" w:eastAsia="Times New Roman" w:hAnsi="Arial" w:cs="Arial"/>
                <w:b/>
                <w:bCs/>
                <w:sz w:val="16"/>
                <w:szCs w:val="16"/>
              </w:rPr>
            </w:pPr>
            <w:r w:rsidRPr="00E77AD9">
              <w:rPr>
                <w:rFonts w:ascii="Arial" w:eastAsia="Times New Roman" w:hAnsi="Arial" w:cs="Arial"/>
                <w:b/>
                <w:bCs/>
                <w:sz w:val="16"/>
                <w:szCs w:val="16"/>
              </w:rPr>
              <w:t>UOM</w:t>
            </w:r>
          </w:p>
        </w:tc>
      </w:tr>
      <w:tr w:rsidR="005F081E" w:rsidRPr="00E77AD9" w14:paraId="3807B5EC" w14:textId="77777777" w:rsidTr="005F081E">
        <w:trPr>
          <w:trHeight w:val="255"/>
        </w:trPr>
        <w:tc>
          <w:tcPr>
            <w:tcW w:w="1900" w:type="dxa"/>
            <w:tcBorders>
              <w:top w:val="single" w:sz="8" w:space="0" w:color="auto"/>
              <w:left w:val="single" w:sz="8" w:space="0" w:color="auto"/>
              <w:bottom w:val="single" w:sz="4" w:space="0" w:color="auto"/>
              <w:right w:val="single" w:sz="4" w:space="0" w:color="auto"/>
            </w:tcBorders>
            <w:shd w:val="clear" w:color="000000" w:fill="FFFF99"/>
            <w:noWrap/>
            <w:vAlign w:val="bottom"/>
            <w:hideMark/>
          </w:tcPr>
          <w:p w14:paraId="4BC98A58" w14:textId="77777777" w:rsidR="00E77AD9" w:rsidRPr="00E77AD9" w:rsidRDefault="00E77AD9" w:rsidP="00E77AD9">
            <w:pPr>
              <w:rPr>
                <w:rFonts w:ascii="Arial" w:eastAsia="Times New Roman" w:hAnsi="Arial" w:cs="Arial"/>
                <w:sz w:val="20"/>
                <w:szCs w:val="20"/>
              </w:rPr>
            </w:pPr>
            <w:bookmarkStart w:id="2524" w:name="RANGE!B31:E33"/>
            <w:r w:rsidRPr="00E77AD9">
              <w:rPr>
                <w:rFonts w:ascii="Arial" w:eastAsia="Times New Roman" w:hAnsi="Arial" w:cs="Arial"/>
                <w:sz w:val="20"/>
                <w:szCs w:val="20"/>
              </w:rPr>
              <w:t>Rural</w:t>
            </w:r>
            <w:bookmarkEnd w:id="2524"/>
          </w:p>
        </w:tc>
        <w:tc>
          <w:tcPr>
            <w:tcW w:w="917" w:type="dxa"/>
            <w:tcBorders>
              <w:top w:val="single" w:sz="8" w:space="0" w:color="auto"/>
              <w:left w:val="nil"/>
              <w:bottom w:val="single" w:sz="4" w:space="0" w:color="auto"/>
              <w:right w:val="single" w:sz="4" w:space="0" w:color="auto"/>
            </w:tcBorders>
            <w:shd w:val="clear" w:color="000000" w:fill="C4D79B"/>
            <w:noWrap/>
            <w:vAlign w:val="bottom"/>
            <w:hideMark/>
          </w:tcPr>
          <w:p w14:paraId="0DCD3BB2"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1034" w:type="dxa"/>
            <w:tcBorders>
              <w:top w:val="single" w:sz="8" w:space="0" w:color="auto"/>
              <w:left w:val="nil"/>
              <w:bottom w:val="single" w:sz="4" w:space="0" w:color="auto"/>
              <w:right w:val="single" w:sz="4" w:space="0" w:color="auto"/>
            </w:tcBorders>
            <w:shd w:val="clear" w:color="000000" w:fill="C4D79B"/>
            <w:noWrap/>
            <w:vAlign w:val="bottom"/>
            <w:hideMark/>
          </w:tcPr>
          <w:p w14:paraId="1577DA75"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2069" w:type="dxa"/>
            <w:tcBorders>
              <w:top w:val="single" w:sz="8" w:space="0" w:color="auto"/>
              <w:left w:val="nil"/>
              <w:bottom w:val="single" w:sz="4" w:space="0" w:color="auto"/>
              <w:right w:val="single" w:sz="4" w:space="0" w:color="auto"/>
            </w:tcBorders>
            <w:shd w:val="clear" w:color="000000" w:fill="C4D79B"/>
            <w:noWrap/>
            <w:vAlign w:val="bottom"/>
            <w:hideMark/>
          </w:tcPr>
          <w:p w14:paraId="32047639"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960" w:type="dxa"/>
            <w:tcBorders>
              <w:top w:val="single" w:sz="8" w:space="0" w:color="auto"/>
              <w:left w:val="nil"/>
              <w:bottom w:val="single" w:sz="4" w:space="0" w:color="auto"/>
              <w:right w:val="single" w:sz="8" w:space="0" w:color="auto"/>
            </w:tcBorders>
            <w:shd w:val="clear" w:color="000000" w:fill="F2DCDB"/>
            <w:noWrap/>
            <w:vAlign w:val="bottom"/>
            <w:hideMark/>
          </w:tcPr>
          <w:p w14:paraId="703839A1"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0133B7F4" w14:textId="77777777" w:rsidTr="005F081E">
        <w:trPr>
          <w:trHeight w:val="255"/>
        </w:trPr>
        <w:tc>
          <w:tcPr>
            <w:tcW w:w="1900" w:type="dxa"/>
            <w:tcBorders>
              <w:top w:val="nil"/>
              <w:left w:val="single" w:sz="8" w:space="0" w:color="auto"/>
              <w:bottom w:val="single" w:sz="4" w:space="0" w:color="auto"/>
              <w:right w:val="single" w:sz="4" w:space="0" w:color="auto"/>
            </w:tcBorders>
            <w:shd w:val="clear" w:color="000000" w:fill="FFFF99"/>
            <w:noWrap/>
            <w:vAlign w:val="bottom"/>
            <w:hideMark/>
          </w:tcPr>
          <w:p w14:paraId="1ADAEFE2"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Suburban</w:t>
            </w:r>
          </w:p>
        </w:tc>
        <w:tc>
          <w:tcPr>
            <w:tcW w:w="917" w:type="dxa"/>
            <w:tcBorders>
              <w:top w:val="nil"/>
              <w:left w:val="nil"/>
              <w:bottom w:val="single" w:sz="4" w:space="0" w:color="auto"/>
              <w:right w:val="single" w:sz="4" w:space="0" w:color="auto"/>
            </w:tcBorders>
            <w:shd w:val="clear" w:color="000000" w:fill="C4D79B"/>
            <w:noWrap/>
            <w:vAlign w:val="bottom"/>
            <w:hideMark/>
          </w:tcPr>
          <w:p w14:paraId="5C318013"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1034" w:type="dxa"/>
            <w:tcBorders>
              <w:top w:val="nil"/>
              <w:left w:val="nil"/>
              <w:bottom w:val="single" w:sz="4" w:space="0" w:color="auto"/>
              <w:right w:val="single" w:sz="4" w:space="0" w:color="auto"/>
            </w:tcBorders>
            <w:shd w:val="clear" w:color="000000" w:fill="C4D79B"/>
            <w:noWrap/>
            <w:vAlign w:val="bottom"/>
            <w:hideMark/>
          </w:tcPr>
          <w:p w14:paraId="720B43F9"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2069" w:type="dxa"/>
            <w:tcBorders>
              <w:top w:val="nil"/>
              <w:left w:val="nil"/>
              <w:bottom w:val="single" w:sz="4" w:space="0" w:color="auto"/>
              <w:right w:val="single" w:sz="4" w:space="0" w:color="auto"/>
            </w:tcBorders>
            <w:shd w:val="clear" w:color="000000" w:fill="C4D79B"/>
            <w:noWrap/>
            <w:vAlign w:val="bottom"/>
            <w:hideMark/>
          </w:tcPr>
          <w:p w14:paraId="353B96F4"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960" w:type="dxa"/>
            <w:tcBorders>
              <w:top w:val="nil"/>
              <w:left w:val="nil"/>
              <w:bottom w:val="single" w:sz="4" w:space="0" w:color="auto"/>
              <w:right w:val="single" w:sz="8" w:space="0" w:color="auto"/>
            </w:tcBorders>
            <w:shd w:val="clear" w:color="000000" w:fill="F2DCDB"/>
            <w:noWrap/>
            <w:vAlign w:val="bottom"/>
            <w:hideMark/>
          </w:tcPr>
          <w:p w14:paraId="4A1ACCE8"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3E768FD1" w14:textId="77777777" w:rsidTr="005F081E">
        <w:trPr>
          <w:trHeight w:val="270"/>
        </w:trPr>
        <w:tc>
          <w:tcPr>
            <w:tcW w:w="1900" w:type="dxa"/>
            <w:tcBorders>
              <w:top w:val="nil"/>
              <w:left w:val="single" w:sz="8" w:space="0" w:color="auto"/>
              <w:bottom w:val="single" w:sz="8" w:space="0" w:color="auto"/>
              <w:right w:val="single" w:sz="4" w:space="0" w:color="auto"/>
            </w:tcBorders>
            <w:shd w:val="clear" w:color="000000" w:fill="FFFF99"/>
            <w:noWrap/>
            <w:vAlign w:val="bottom"/>
            <w:hideMark/>
          </w:tcPr>
          <w:p w14:paraId="3824ACAF"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Urban</w:t>
            </w:r>
          </w:p>
        </w:tc>
        <w:tc>
          <w:tcPr>
            <w:tcW w:w="917" w:type="dxa"/>
            <w:tcBorders>
              <w:top w:val="nil"/>
              <w:left w:val="nil"/>
              <w:bottom w:val="single" w:sz="8" w:space="0" w:color="auto"/>
              <w:right w:val="single" w:sz="4" w:space="0" w:color="auto"/>
            </w:tcBorders>
            <w:shd w:val="clear" w:color="000000" w:fill="C4D79B"/>
            <w:noWrap/>
            <w:vAlign w:val="bottom"/>
            <w:hideMark/>
          </w:tcPr>
          <w:p w14:paraId="72019362"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1034" w:type="dxa"/>
            <w:tcBorders>
              <w:top w:val="nil"/>
              <w:left w:val="nil"/>
              <w:bottom w:val="single" w:sz="8" w:space="0" w:color="auto"/>
              <w:right w:val="single" w:sz="4" w:space="0" w:color="auto"/>
            </w:tcBorders>
            <w:shd w:val="clear" w:color="000000" w:fill="C4D79B"/>
            <w:noWrap/>
            <w:vAlign w:val="bottom"/>
            <w:hideMark/>
          </w:tcPr>
          <w:p w14:paraId="41800BCA"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2069" w:type="dxa"/>
            <w:tcBorders>
              <w:top w:val="nil"/>
              <w:left w:val="nil"/>
              <w:bottom w:val="single" w:sz="8" w:space="0" w:color="auto"/>
              <w:right w:val="single" w:sz="4" w:space="0" w:color="auto"/>
            </w:tcBorders>
            <w:shd w:val="clear" w:color="000000" w:fill="C4D79B"/>
            <w:noWrap/>
            <w:vAlign w:val="bottom"/>
            <w:hideMark/>
          </w:tcPr>
          <w:p w14:paraId="68512184"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960" w:type="dxa"/>
            <w:tcBorders>
              <w:top w:val="nil"/>
              <w:left w:val="nil"/>
              <w:bottom w:val="single" w:sz="8" w:space="0" w:color="auto"/>
              <w:right w:val="single" w:sz="8" w:space="0" w:color="auto"/>
            </w:tcBorders>
            <w:shd w:val="clear" w:color="000000" w:fill="F2DCDB"/>
            <w:noWrap/>
            <w:vAlign w:val="bottom"/>
            <w:hideMark/>
          </w:tcPr>
          <w:p w14:paraId="0B7FBCB1"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bl>
    <w:p w14:paraId="657823A2" w14:textId="77777777" w:rsidR="00E77AD9" w:rsidRDefault="00E77AD9" w:rsidP="004B4AB9"/>
    <w:p w14:paraId="4CFBEE78" w14:textId="77777777" w:rsidR="004B4AB9" w:rsidRDefault="004B4AB9" w:rsidP="004B4AB9"/>
    <w:p w14:paraId="77F84BA8" w14:textId="77777777" w:rsidR="004B4AB9" w:rsidRDefault="004B4AB9" w:rsidP="004B4AB9">
      <w:r w:rsidRPr="6279101D">
        <w:rPr>
          <w:b/>
          <w:i/>
        </w:rPr>
        <w:t>Logic:</w:t>
      </w:r>
      <w:r>
        <w:t xml:space="preserve"> The </w:t>
      </w:r>
      <w:r w:rsidR="003675F9">
        <w:t>A-CAM</w:t>
      </w:r>
      <w:r>
        <w:t xml:space="preserve"> logic for the attribution of costs regarding the assignment of Middle Mile Routes with Voice/Broadband is described below.</w:t>
      </w:r>
    </w:p>
    <w:p w14:paraId="0B7B529D" w14:textId="77777777" w:rsidR="004B4AB9" w:rsidRDefault="004B4AB9" w:rsidP="004B4AB9"/>
    <w:p w14:paraId="151CF7C7" w14:textId="77777777" w:rsidR="004B4AB9" w:rsidRDefault="004B4AB9" w:rsidP="004B4AB9">
      <w:r>
        <w:t xml:space="preserve">For the feeder and distribution routes, the network is built to handle all services but costs associated with </w:t>
      </w:r>
      <w:r w:rsidR="008470F6">
        <w:t>Special A</w:t>
      </w:r>
      <w:r>
        <w:t xml:space="preserve">ccess data services (e.g., high caps) are excluded from the </w:t>
      </w:r>
      <w:r w:rsidR="003675F9">
        <w:t>A-CAM</w:t>
      </w:r>
      <w:r>
        <w:t xml:space="preserve"> network topology.</w:t>
      </w:r>
      <w:r>
        <w:tab/>
      </w:r>
      <w:r>
        <w:tab/>
      </w:r>
      <w:r>
        <w:tab/>
      </w:r>
      <w:r>
        <w:tab/>
      </w:r>
      <w:r>
        <w:tab/>
      </w:r>
      <w:r>
        <w:tab/>
      </w:r>
      <w:r>
        <w:tab/>
      </w:r>
      <w:r>
        <w:tab/>
      </w:r>
      <w:r>
        <w:tab/>
      </w:r>
      <w:r>
        <w:tab/>
      </w:r>
      <w:r>
        <w:tab/>
      </w:r>
      <w:r>
        <w:tab/>
      </w:r>
    </w:p>
    <w:p w14:paraId="135A3D40" w14:textId="77777777" w:rsidR="008E5D78" w:rsidRDefault="004B4AB9" w:rsidP="004B4AB9">
      <w:r>
        <w:t xml:space="preserve">The interoffice network is a shared network carrying both voice/broadband and </w:t>
      </w:r>
      <w:r w:rsidR="008470F6">
        <w:t xml:space="preserve">Special </w:t>
      </w:r>
      <w:r w:rsidR="00121685">
        <w:t>A</w:t>
      </w:r>
      <w:r>
        <w:t xml:space="preserve">ccess data (i.e. special access) traffic.   </w:t>
      </w:r>
      <w:r w:rsidR="003675F9">
        <w:t>A-CAM</w:t>
      </w:r>
      <w:r>
        <w:t xml:space="preserve"> calculates the full cost of the interoffice network and this input table then attributes only 50% of the cost of the interoffice network to the voice and broadband-capable network, excluding the other 50% that is assigned to the </w:t>
      </w:r>
      <w:r w:rsidR="008470F6">
        <w:t>Special A</w:t>
      </w:r>
      <w:r>
        <w:t>ccess data services.</w:t>
      </w:r>
      <w:r w:rsidR="008E5D78">
        <w:t xml:space="preserve">  </w:t>
      </w:r>
    </w:p>
    <w:p w14:paraId="07EC7D52" w14:textId="77777777" w:rsidR="008E5D78" w:rsidRDefault="008E5D78" w:rsidP="004B4AB9"/>
    <w:p w14:paraId="169067B1" w14:textId="77777777" w:rsidR="004B4AB9" w:rsidRDefault="008E5D78" w:rsidP="004B4AB9">
      <w:r>
        <w:t>The 50% attribution impacts the media (Fiber Strands) on the route as well as the structure (Poles, Conduit, etc.) which supports the route.  The 50% attribution does not impact electronics costs which are necessary to support middle mile functions.</w:t>
      </w:r>
      <w:r w:rsidR="004B4AB9">
        <w:tab/>
      </w:r>
      <w:r w:rsidR="004B4AB9">
        <w:tab/>
      </w:r>
      <w:r w:rsidR="004B4AB9">
        <w:tab/>
      </w:r>
      <w:r w:rsidR="004B4AB9">
        <w:tab/>
      </w:r>
    </w:p>
    <w:p w14:paraId="3CE6ADEB" w14:textId="77777777" w:rsidR="00DA4AF0" w:rsidRDefault="00DA4AF0" w:rsidP="004B4AB9">
      <w:pPr>
        <w:sectPr w:rsidR="00DA4AF0" w:rsidSect="00C55BF8">
          <w:pgSz w:w="12240" w:h="15840"/>
          <w:pgMar w:top="1440" w:right="1440" w:bottom="1440" w:left="1440" w:header="720" w:footer="720" w:gutter="0"/>
          <w:cols w:space="720"/>
          <w:docGrid w:linePitch="360"/>
        </w:sectPr>
      </w:pPr>
    </w:p>
    <w:p w14:paraId="78AAE82F" w14:textId="77777777" w:rsidR="00DA4AF0" w:rsidRPr="002E6F2C" w:rsidRDefault="00D94CD3" w:rsidP="00DA4AF0">
      <w:pPr>
        <w:pStyle w:val="Heading1"/>
      </w:pPr>
      <w:bookmarkStart w:id="2525" w:name="_Toc365452300"/>
      <w:bookmarkStart w:id="2526" w:name="_Toc447638176"/>
      <w:bookmarkStart w:id="2527" w:name="_Toc441324495"/>
      <w:r>
        <w:lastRenderedPageBreak/>
        <w:t xml:space="preserve">Appendix 8 -- </w:t>
      </w:r>
      <w:r w:rsidR="00DA4AF0" w:rsidRPr="002E6F2C">
        <w:t>Broadband Network Equipment Capacities</w:t>
      </w:r>
      <w:bookmarkEnd w:id="2525"/>
      <w:bookmarkEnd w:id="2526"/>
      <w:bookmarkEnd w:id="2527"/>
    </w:p>
    <w:p w14:paraId="4F9A4EC8" w14:textId="77777777" w:rsidR="00DA4AF0" w:rsidRDefault="00DA4AF0" w:rsidP="00DA4AF0"/>
    <w:p w14:paraId="6DCD244C" w14:textId="77777777" w:rsidR="00DA4AF0" w:rsidRDefault="00DA4AF0" w:rsidP="00DA4AF0">
      <w:r>
        <w:t>The Connect America Cost Model’s Fiber to the Premises (FTT</w:t>
      </w:r>
      <w:r w:rsidR="00CD7283">
        <w:t>p</w:t>
      </w:r>
      <w:r>
        <w:t>) network architecture is based on a Gigabit Passive Optical Network (GPON) design (ITU-T G.984).  The GPON design allows different bit rates</w:t>
      </w:r>
      <w:r w:rsidR="00CD7283">
        <w:t xml:space="preserve"> </w:t>
      </w:r>
      <w:r w:rsidR="008551F4">
        <w:t xml:space="preserve">A-CAM </w:t>
      </w:r>
      <w:r>
        <w:t xml:space="preserve">assumes 2.5 Gbps downstream and 1.2 Gbps upstream bandwidth per fiber.  The </w:t>
      </w:r>
      <w:r w:rsidR="008551F4">
        <w:t xml:space="preserve">A-CAM </w:t>
      </w:r>
      <w:r>
        <w:t>network limits the length of the fiber after the splitter to 5,000 feet.</w:t>
      </w:r>
    </w:p>
    <w:p w14:paraId="71F6690C" w14:textId="77777777" w:rsidR="00DA4AF0" w:rsidRDefault="00DA4AF0" w:rsidP="00DA4AF0"/>
    <w:p w14:paraId="1528F1DD" w14:textId="77777777" w:rsidR="00DA4AF0" w:rsidRDefault="00DA4AF0" w:rsidP="00DA4AF0">
      <w:r>
        <w:t xml:space="preserve">The network that the </w:t>
      </w:r>
      <w:r w:rsidR="003675F9">
        <w:t>A-CAM</w:t>
      </w:r>
      <w:r>
        <w:t xml:space="preserve"> models is shown in the figure below: </w:t>
      </w:r>
    </w:p>
    <w:p w14:paraId="5ED3728A" w14:textId="77777777" w:rsidR="00DA4AF0" w:rsidRDefault="00DA4AF0" w:rsidP="00DA4AF0"/>
    <w:p w14:paraId="70DE0E5E" w14:textId="77777777" w:rsidR="00CD7283" w:rsidRDefault="00DB49BB" w:rsidP="00B95A2E">
      <w:pPr>
        <w:keepNext/>
      </w:pPr>
      <w:r>
        <w:rPr>
          <w:noProof/>
        </w:rPr>
        <w:drawing>
          <wp:inline distT="0" distB="0" distL="0" distR="0" wp14:anchorId="11277035" wp14:editId="31084CF0">
            <wp:extent cx="5943600" cy="445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FTTp.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1DA1E1E" w14:textId="77777777" w:rsidR="00CD7283" w:rsidRDefault="00CD7283" w:rsidP="00CD7283">
      <w:pPr>
        <w:pStyle w:val="Caption"/>
      </w:pPr>
      <w:r>
        <w:t xml:space="preserve">Figure </w:t>
      </w:r>
      <w:fldSimple w:instr=" SEQ Figure \* ARABIC ">
        <w:r w:rsidR="007E14F8">
          <w:rPr>
            <w:noProof/>
          </w:rPr>
          <w:t>13</w:t>
        </w:r>
      </w:fldSimple>
      <w:r>
        <w:t xml:space="preserve">--FTTp IP </w:t>
      </w:r>
      <w:r w:rsidR="00004DAB">
        <w:t>Architecture</w:t>
      </w:r>
    </w:p>
    <w:p w14:paraId="77C22303" w14:textId="77777777" w:rsidR="00DA4AF0" w:rsidRDefault="00DA4AF0" w:rsidP="00DA4AF0"/>
    <w:p w14:paraId="6DC61A2E" w14:textId="77777777" w:rsidR="00DA4AF0" w:rsidRDefault="00DA4AF0" w:rsidP="00DA4AF0">
      <w:pPr>
        <w:ind w:firstLine="720"/>
      </w:pPr>
    </w:p>
    <w:p w14:paraId="63E74CB9" w14:textId="77777777" w:rsidR="00DA4AF0" w:rsidRDefault="00DA4AF0" w:rsidP="00DA4AF0">
      <w:r>
        <w:t xml:space="preserve">Moving back from the premise (on the right-hand side of the network diagram), the components include: </w:t>
      </w:r>
    </w:p>
    <w:p w14:paraId="3B773258" w14:textId="77777777" w:rsidR="00DA4AF0" w:rsidRDefault="00DA4AF0" w:rsidP="00DA4AF0"/>
    <w:p w14:paraId="66D32B57" w14:textId="77777777" w:rsidR="00DA4AF0" w:rsidRDefault="00DA4AF0" w:rsidP="00DA4AF0">
      <w:pPr>
        <w:ind w:left="720"/>
      </w:pPr>
      <w:r w:rsidRPr="009A5403">
        <w:rPr>
          <w:b/>
        </w:rPr>
        <w:t>Optical Network Termination (ONT)</w:t>
      </w:r>
      <w:r>
        <w:t xml:space="preserve"> - at </w:t>
      </w:r>
      <w:r w:rsidR="002E159C">
        <w:t>each connected location</w:t>
      </w:r>
      <w:r>
        <w:t xml:space="preserve"> (inclusive of battery backup and alarm)</w:t>
      </w:r>
    </w:p>
    <w:p w14:paraId="4E328C7C" w14:textId="77777777" w:rsidR="00DA4AF0" w:rsidRDefault="00DA4AF0" w:rsidP="00DA4AF0">
      <w:pPr>
        <w:ind w:firstLine="720"/>
      </w:pPr>
    </w:p>
    <w:p w14:paraId="04444FC3" w14:textId="77777777" w:rsidR="00DA4AF0" w:rsidRDefault="00DA4AF0" w:rsidP="00DA4AF0">
      <w:pPr>
        <w:ind w:left="720"/>
      </w:pPr>
      <w:r w:rsidRPr="0005121A">
        <w:rPr>
          <w:b/>
        </w:rPr>
        <w:lastRenderedPageBreak/>
        <w:t xml:space="preserve">Fiber </w:t>
      </w:r>
      <w:r>
        <w:rPr>
          <w:b/>
        </w:rPr>
        <w:t xml:space="preserve">Service </w:t>
      </w:r>
      <w:r w:rsidRPr="0005121A">
        <w:rPr>
          <w:b/>
        </w:rPr>
        <w:t>Terminal</w:t>
      </w:r>
      <w:r>
        <w:t xml:space="preserve"> – Serving terminal or pedestal connecting the ONTs with the fiber distribution cables</w:t>
      </w:r>
    </w:p>
    <w:p w14:paraId="4BB48FBB" w14:textId="77777777" w:rsidR="00DA4AF0" w:rsidRDefault="00DA4AF0" w:rsidP="00DA4AF0">
      <w:pPr>
        <w:ind w:left="720"/>
      </w:pPr>
    </w:p>
    <w:p w14:paraId="68FAD2FF" w14:textId="77777777" w:rsidR="00CD7283" w:rsidRDefault="00DA4AF0" w:rsidP="00DA4AF0">
      <w:pPr>
        <w:ind w:left="720"/>
      </w:pPr>
      <w:r w:rsidRPr="6279101D">
        <w:rPr>
          <w:b/>
        </w:rPr>
        <w:t>Splitter</w:t>
      </w:r>
      <w:r>
        <w:t xml:space="preserve">– Also referred to as the Primary Flexibility Point (PFP) or a Fiber Distribution Hub (FDH) or simply as a splitter – passive equipment which splits the signal transmitted over each feeder fiber into multiple signals; </w:t>
      </w:r>
      <w:r w:rsidR="003675F9">
        <w:t>A-CAM</w:t>
      </w:r>
      <w:r>
        <w:t xml:space="preserve"> utilizes a 32:1 splitter ratio.  That is, up to 32 </w:t>
      </w:r>
      <w:r w:rsidR="00844571">
        <w:t xml:space="preserve">locations </w:t>
      </w:r>
      <w:r>
        <w:t xml:space="preserve">can be served per feeder fiber.    </w:t>
      </w:r>
    </w:p>
    <w:p w14:paraId="797D6736" w14:textId="77777777" w:rsidR="00DA4AF0" w:rsidRDefault="00DA4AF0" w:rsidP="00DA4AF0">
      <w:pPr>
        <w:ind w:left="720"/>
      </w:pPr>
    </w:p>
    <w:p w14:paraId="5AED7601" w14:textId="77777777" w:rsidR="00DA4AF0" w:rsidRDefault="00DA4AF0" w:rsidP="00DA4AF0">
      <w:pPr>
        <w:ind w:left="720"/>
      </w:pPr>
      <w:r>
        <w:rPr>
          <w:b/>
        </w:rPr>
        <w:t xml:space="preserve">Optical Line Terminal </w:t>
      </w:r>
      <w:r>
        <w:t xml:space="preserve">– Aggregates traffic from multiple splitter fibers.  OLTs are typically located in </w:t>
      </w:r>
      <w:r w:rsidR="00CD7283">
        <w:t xml:space="preserve">Central Offices </w:t>
      </w:r>
      <w:r>
        <w:t xml:space="preserve">(though they can be located remotely), and can aggregate demand from splitters across a large portion of the serving </w:t>
      </w:r>
      <w:r w:rsidR="006C7B01">
        <w:t xml:space="preserve">wire centers service </w:t>
      </w:r>
      <w:r>
        <w:t xml:space="preserve">area.  </w:t>
      </w:r>
    </w:p>
    <w:p w14:paraId="62D4FA13" w14:textId="77777777" w:rsidR="00DA4AF0" w:rsidRDefault="00947963" w:rsidP="00B95A2E">
      <w:pPr>
        <w:keepNext/>
        <w:ind w:left="1440"/>
      </w:pPr>
      <w:r w:rsidRPr="00947963">
        <w:t xml:space="preserve"> </w:t>
      </w:r>
      <w:r w:rsidRPr="00947963">
        <w:rPr>
          <w:noProof/>
        </w:rPr>
        <w:drawing>
          <wp:inline distT="0" distB="0" distL="0" distR="0" wp14:anchorId="267C690F" wp14:editId="0DD71E13">
            <wp:extent cx="3522428" cy="2094417"/>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6548" cy="2102813"/>
                    </a:xfrm>
                    <a:prstGeom prst="rect">
                      <a:avLst/>
                    </a:prstGeom>
                    <a:noFill/>
                    <a:ln>
                      <a:noFill/>
                    </a:ln>
                  </pic:spPr>
                </pic:pic>
              </a:graphicData>
            </a:graphic>
          </wp:inline>
        </w:drawing>
      </w:r>
    </w:p>
    <w:p w14:paraId="1F8A9275" w14:textId="77777777" w:rsidR="00DA4AF0" w:rsidRDefault="00DA4AF0" w:rsidP="00B95A2E">
      <w:pPr>
        <w:pStyle w:val="Caption"/>
        <w:ind w:left="1440"/>
      </w:pPr>
      <w:r>
        <w:t xml:space="preserve">Figure </w:t>
      </w:r>
      <w:fldSimple w:instr=" SEQ Figure \* ARABIC ">
        <w:r w:rsidR="007E14F8">
          <w:rPr>
            <w:noProof/>
          </w:rPr>
          <w:t>14</w:t>
        </w:r>
      </w:fldSimple>
      <w:r>
        <w:t>--OLT Schematic</w:t>
      </w:r>
    </w:p>
    <w:p w14:paraId="22214708" w14:textId="77777777" w:rsidR="00DA4AF0" w:rsidRDefault="00DA4AF0" w:rsidP="00DA4AF0">
      <w:pPr>
        <w:ind w:left="720"/>
        <w:rPr>
          <w:b/>
        </w:rPr>
      </w:pPr>
    </w:p>
    <w:p w14:paraId="71AEBE0B" w14:textId="77777777" w:rsidR="00DA4AF0" w:rsidRDefault="00DA4AF0" w:rsidP="00DA4AF0">
      <w:pPr>
        <w:ind w:left="720"/>
      </w:pPr>
      <w:r>
        <w:rPr>
          <w:b/>
        </w:rPr>
        <w:t xml:space="preserve">Ethernet Switch and Router </w:t>
      </w:r>
      <w:r>
        <w:t xml:space="preserve">– </w:t>
      </w:r>
      <w:r w:rsidR="00CD7283">
        <w:t xml:space="preserve">Switches </w:t>
      </w:r>
      <w:r>
        <w:t xml:space="preserve">and directs IP traffic </w:t>
      </w:r>
    </w:p>
    <w:p w14:paraId="57BD986B" w14:textId="77777777" w:rsidR="00DA4AF0" w:rsidRDefault="00DA4AF0" w:rsidP="00B95A2E">
      <w:pPr>
        <w:keepNext/>
        <w:ind w:left="720"/>
      </w:pPr>
    </w:p>
    <w:p w14:paraId="1F8D146B" w14:textId="77777777" w:rsidR="00DA4AF0" w:rsidRDefault="00DA4AF0" w:rsidP="00B95A2E">
      <w:pPr>
        <w:pStyle w:val="Caption"/>
        <w:ind w:left="1440"/>
      </w:pPr>
      <w:r>
        <w:t xml:space="preserve">Figure </w:t>
      </w:r>
      <w:fldSimple w:instr=" SEQ Figure \* ARABIC ">
        <w:r w:rsidR="007E14F8">
          <w:rPr>
            <w:noProof/>
          </w:rPr>
          <w:t>15</w:t>
        </w:r>
      </w:fldSimple>
      <w:r>
        <w:t>--Ethernet Switch Schematic</w:t>
      </w:r>
      <w:r w:rsidR="00947963" w:rsidRPr="00947963">
        <w:rPr>
          <w:b w:val="0"/>
        </w:rPr>
        <w:t xml:space="preserve"> </w:t>
      </w:r>
      <w:r w:rsidR="00947963" w:rsidRPr="00947963">
        <w:rPr>
          <w:noProof/>
        </w:rPr>
        <w:drawing>
          <wp:inline distT="0" distB="0" distL="0" distR="0" wp14:anchorId="10A9662B" wp14:editId="4DC139FD">
            <wp:extent cx="3522428" cy="259946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69" cy="2610195"/>
                    </a:xfrm>
                    <a:prstGeom prst="rect">
                      <a:avLst/>
                    </a:prstGeom>
                    <a:noFill/>
                    <a:ln>
                      <a:noFill/>
                    </a:ln>
                  </pic:spPr>
                </pic:pic>
              </a:graphicData>
            </a:graphic>
          </wp:inline>
        </w:drawing>
      </w:r>
    </w:p>
    <w:p w14:paraId="025514A8" w14:textId="77777777" w:rsidR="00CD7283" w:rsidRDefault="000F1082" w:rsidP="00B95A2E">
      <w:pPr>
        <w:keepNext/>
        <w:ind w:left="1440"/>
      </w:pPr>
      <w:r w:rsidRPr="000F1082">
        <w:lastRenderedPageBreak/>
        <w:t xml:space="preserve"> </w:t>
      </w:r>
      <w:r w:rsidRPr="000F1082">
        <w:rPr>
          <w:noProof/>
        </w:rPr>
        <w:drawing>
          <wp:inline distT="0" distB="0" distL="0" distR="0" wp14:anchorId="08DA8BDC" wp14:editId="43342E72">
            <wp:extent cx="3530379" cy="2618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4223" cy="2636497"/>
                    </a:xfrm>
                    <a:prstGeom prst="rect">
                      <a:avLst/>
                    </a:prstGeom>
                    <a:noFill/>
                    <a:ln>
                      <a:noFill/>
                    </a:ln>
                  </pic:spPr>
                </pic:pic>
              </a:graphicData>
            </a:graphic>
          </wp:inline>
        </w:drawing>
      </w:r>
    </w:p>
    <w:p w14:paraId="150624F6" w14:textId="77777777" w:rsidR="00DA4AF0" w:rsidRDefault="00CD7283" w:rsidP="00B95A2E">
      <w:pPr>
        <w:pStyle w:val="Caption"/>
        <w:ind w:left="1440"/>
      </w:pPr>
      <w:r>
        <w:t xml:space="preserve">Figure </w:t>
      </w:r>
      <w:fldSimple w:instr=" SEQ Figure \* ARABIC ">
        <w:r w:rsidR="007E14F8">
          <w:rPr>
            <w:noProof/>
          </w:rPr>
          <w:t>16</w:t>
        </w:r>
      </w:fldSimple>
      <w:r>
        <w:t>--Router Schematic</w:t>
      </w:r>
    </w:p>
    <w:p w14:paraId="27C4A020" w14:textId="77777777" w:rsidR="00DA4AF0" w:rsidRDefault="00DA4AF0" w:rsidP="00DA4AF0">
      <w:r>
        <w:t>In the GPON network, there are a limited number of aggregation points that constrain broadband speeds.  The first aggregation point is the fiber splitter (PFP or FDH).  Up to 32 end-user locations can be served off each splitter feeder fiber, with the 32 locations sharing 2.</w:t>
      </w:r>
      <w:r w:rsidR="00CB4A1A">
        <w:t>5</w:t>
      </w:r>
      <w:r>
        <w:t xml:space="preserve"> Gbps </w:t>
      </w:r>
      <w:r w:rsidR="00B91A34">
        <w:t xml:space="preserve">of </w:t>
      </w:r>
      <w:r>
        <w:t>capacity.</w:t>
      </w:r>
      <w:r>
        <w:rPr>
          <w:rStyle w:val="FootnoteReference"/>
        </w:rPr>
        <w:footnoteReference w:id="56"/>
      </w:r>
      <w:r>
        <w:t xml:space="preserve">  That means that each location</w:t>
      </w:r>
      <w:r w:rsidR="002857E1">
        <w:t xml:space="preserve"> is connected, each connection</w:t>
      </w:r>
      <w:r>
        <w:t xml:space="preserve"> could have a minimum of 75 Mbps of capacity (i.e., 32 </w:t>
      </w:r>
      <w:r w:rsidR="002857E1">
        <w:t xml:space="preserve">connected </w:t>
      </w:r>
      <w:r w:rsidR="000505B2">
        <w:t xml:space="preserve">locations </w:t>
      </w:r>
      <w:r>
        <w:t>could all receive 75 Mbps on a single 2.</w:t>
      </w:r>
      <w:r w:rsidR="00CB4A1A">
        <w:t>5</w:t>
      </w:r>
      <w:r>
        <w:t xml:space="preserve"> Gbps fiber).</w:t>
      </w:r>
      <w:r>
        <w:rPr>
          <w:rStyle w:val="FootnoteReference"/>
        </w:rPr>
        <w:footnoteReference w:id="57"/>
      </w:r>
      <w:r>
        <w:t xml:space="preserve">  As a result, the maximum per </w:t>
      </w:r>
      <w:r w:rsidR="002857E1">
        <w:t xml:space="preserve">connected </w:t>
      </w:r>
      <w:r w:rsidR="00844571">
        <w:t xml:space="preserve">location </w:t>
      </w:r>
      <w:r>
        <w:t xml:space="preserve">busy hour bandwidth input into </w:t>
      </w:r>
      <w:r w:rsidR="003675F9">
        <w:t>A-CAM</w:t>
      </w:r>
      <w:r>
        <w:t xml:space="preserve"> should not exceed 75Mbps.</w:t>
      </w:r>
    </w:p>
    <w:p w14:paraId="3D3FC34B" w14:textId="77777777" w:rsidR="00DA4AF0" w:rsidRDefault="00DA4AF0" w:rsidP="00DA4AF0"/>
    <w:p w14:paraId="5233DBA7" w14:textId="77777777" w:rsidR="00DA4AF0" w:rsidRDefault="00DA4AF0" w:rsidP="00DA4AF0">
      <w:r>
        <w:t xml:space="preserve">The next aggregation point is the optical line terminal (OLT), where fiber-optic signals from multiple splitter feeder fibers are aggregated and shifted onto </w:t>
      </w:r>
      <w:r w:rsidR="00947963">
        <w:t>a 10</w:t>
      </w:r>
      <w:r>
        <w:t xml:space="preserve"> Gbps connection to  Ethernet switches and routers (10 Gbps total </w:t>
      </w:r>
      <w:r w:rsidR="000F1082">
        <w:t>bandwidth for</w:t>
      </w:r>
      <w:r>
        <w:t xml:space="preserve"> each OLT).  </w:t>
      </w:r>
      <w:r w:rsidR="008551F4">
        <w:t>A-CAM</w:t>
      </w:r>
      <w:r w:rsidR="008551F4" w:rsidRPr="000017C0">
        <w:t xml:space="preserve"> </w:t>
      </w:r>
      <w:r w:rsidRPr="000017C0">
        <w:t xml:space="preserve">assumes that each OLT can handle as many as 58 </w:t>
      </w:r>
      <w:r w:rsidR="003F01C5">
        <w:t xml:space="preserve">active </w:t>
      </w:r>
      <w:r w:rsidRPr="000017C0">
        <w:t xml:space="preserve">splitter feeder fibers, or 1,856 </w:t>
      </w:r>
      <w:r w:rsidR="001A36BF" w:rsidRPr="000017C0">
        <w:t xml:space="preserve">connected </w:t>
      </w:r>
      <w:r w:rsidR="00844571" w:rsidRPr="000017C0">
        <w:t xml:space="preserve">locations </w:t>
      </w:r>
      <w:r w:rsidRPr="000017C0">
        <w:t xml:space="preserve">(i.e., 58 fibers x 32 </w:t>
      </w:r>
      <w:r w:rsidR="00844571" w:rsidRPr="000017C0">
        <w:t xml:space="preserve">locations </w:t>
      </w:r>
      <w:r w:rsidRPr="000017C0">
        <w:t>each assuming all locations passed</w:t>
      </w:r>
      <w:r w:rsidR="00844571" w:rsidRPr="000017C0">
        <w:t xml:space="preserve"> are connected</w:t>
      </w:r>
      <w:r w:rsidRPr="000017C0">
        <w:t>).</w:t>
      </w:r>
      <w:r w:rsidRPr="000017C0">
        <w:rPr>
          <w:rStyle w:val="FootnoteReference"/>
        </w:rPr>
        <w:footnoteReference w:id="58"/>
      </w:r>
      <w:r w:rsidRPr="000017C0">
        <w:t xml:space="preserve">  In other</w:t>
      </w:r>
      <w:r>
        <w:t xml:space="preserve"> words, the OLT is likely to be the choke-point in the GPON network, where capacity is most limited.</w:t>
      </w:r>
      <w:r>
        <w:rPr>
          <w:rStyle w:val="FootnoteReference"/>
        </w:rPr>
        <w:footnoteReference w:id="59"/>
      </w:r>
      <w:r>
        <w:t xml:space="preserve">  The </w:t>
      </w:r>
      <w:r w:rsidR="003675F9">
        <w:t>A-CAM</w:t>
      </w:r>
      <w:r>
        <w:t xml:space="preserve"> inputs are expressed on a “per port or per splitter fiber termination” basis assuming the OLT is fully built out with all ports utilized, adjusted for engineering utilization</w:t>
      </w:r>
      <w:r>
        <w:rPr>
          <w:rStyle w:val="FootnoteReference"/>
        </w:rPr>
        <w:footnoteReference w:id="60"/>
      </w:r>
      <w:r>
        <w:t>.  When both splitters and the OLT are fully utilized, each end user is assumed to receive at a minimum 5.4 Mbps of capacity as shown in the following calculation:</w:t>
      </w:r>
    </w:p>
    <w:p w14:paraId="2A7E737B" w14:textId="77777777" w:rsidR="00DA4AF0" w:rsidRDefault="00DA4AF0" w:rsidP="00DA4AF0"/>
    <w:p w14:paraId="5020F90B" w14:textId="77777777" w:rsidR="00DA4AF0" w:rsidRDefault="00DA4AF0" w:rsidP="00DA4AF0">
      <w:pPr>
        <w:ind w:firstLine="720"/>
      </w:pPr>
      <w:r>
        <w:t xml:space="preserve">10 Gbps total backhaul from each OLT / 1856 </w:t>
      </w:r>
      <w:r w:rsidR="0093385A">
        <w:t xml:space="preserve">connected </w:t>
      </w:r>
      <w:r w:rsidR="00844571">
        <w:t xml:space="preserve">locations </w:t>
      </w:r>
      <w:r>
        <w:t xml:space="preserve">= 5.4 Mbps per </w:t>
      </w:r>
      <w:r w:rsidR="0093385A">
        <w:t xml:space="preserve">connected </w:t>
      </w:r>
      <w:r w:rsidR="00844571">
        <w:t>location</w:t>
      </w:r>
    </w:p>
    <w:p w14:paraId="1BFF0027" w14:textId="77777777" w:rsidR="00DA4AF0" w:rsidRDefault="00DA4AF0" w:rsidP="00DA4AF0"/>
    <w:p w14:paraId="20B593E3" w14:textId="77777777" w:rsidR="00DA4AF0" w:rsidRDefault="00DA4AF0" w:rsidP="00DA4AF0">
      <w:r>
        <w:t xml:space="preserve">As shown in the calculation above, the number of </w:t>
      </w:r>
      <w:r w:rsidR="0093385A">
        <w:t xml:space="preserve">connected </w:t>
      </w:r>
      <w:r w:rsidR="00844571">
        <w:t xml:space="preserve">locations </w:t>
      </w:r>
      <w:r>
        <w:t xml:space="preserve">determines the amount of capacity available to each </w:t>
      </w:r>
      <w:r w:rsidR="0093385A">
        <w:t xml:space="preserve">connected </w:t>
      </w:r>
      <w:r w:rsidR="00844571">
        <w:t>location</w:t>
      </w:r>
      <w:r>
        <w:t>.  I</w:t>
      </w:r>
      <w:r w:rsidRPr="002B2494">
        <w:t>n denser areas, the splitter is typically fully consumed</w:t>
      </w:r>
      <w:r>
        <w:t xml:space="preserve"> (i.e., there are 32 end-user locations within 5,000-feet of the splitter).  In contrast, </w:t>
      </w:r>
      <w:r w:rsidRPr="002B2494">
        <w:t xml:space="preserve">in more rural areas it is likely that there will be fewer than 32 </w:t>
      </w:r>
      <w:r>
        <w:t xml:space="preserve">end-user locations aggregated onto a single </w:t>
      </w:r>
      <w:r w:rsidRPr="002B2494">
        <w:t xml:space="preserve">splitter fiber.  </w:t>
      </w:r>
      <w:r>
        <w:t xml:space="preserve">Thus, in rural areas, where there are more likely to be fewer </w:t>
      </w:r>
      <w:r w:rsidR="002857E1">
        <w:t xml:space="preserve">connected </w:t>
      </w:r>
      <w:r w:rsidR="00844571">
        <w:t xml:space="preserve">locations </w:t>
      </w:r>
      <w:r>
        <w:t xml:space="preserve">per splitter fiber, the architecture used in the model would result in more capacity per </w:t>
      </w:r>
      <w:r w:rsidR="0093385A">
        <w:t xml:space="preserve">connected </w:t>
      </w:r>
      <w:r w:rsidR="00844571">
        <w:t>location</w:t>
      </w:r>
      <w:r>
        <w:t xml:space="preserve">.  </w:t>
      </w:r>
    </w:p>
    <w:p w14:paraId="70F73C62" w14:textId="77777777" w:rsidR="00DA4AF0" w:rsidRDefault="00DA4AF0" w:rsidP="00DA4AF0"/>
    <w:p w14:paraId="57D48265" w14:textId="77777777" w:rsidR="00DA4AF0" w:rsidRDefault="00DA4AF0" w:rsidP="00DA4AF0">
      <w:r w:rsidRPr="002B2494">
        <w:t xml:space="preserve">In addition, in smaller </w:t>
      </w:r>
      <w:r>
        <w:t xml:space="preserve">service areas, the OLT utilization </w:t>
      </w:r>
      <w:r w:rsidRPr="002B2494">
        <w:t>w</w:t>
      </w:r>
      <w:r>
        <w:t>ould</w:t>
      </w:r>
      <w:r w:rsidRPr="002B2494">
        <w:t xml:space="preserve"> not </w:t>
      </w:r>
      <w:r>
        <w:t>be as</w:t>
      </w:r>
      <w:r w:rsidRPr="002B2494">
        <w:t xml:space="preserve"> high as th</w:t>
      </w:r>
      <w:r>
        <w:t>at found</w:t>
      </w:r>
      <w:r w:rsidRPr="002B2494">
        <w:t xml:space="preserve"> in larger service areas.</w:t>
      </w:r>
      <w:r>
        <w:t xml:space="preserve">  In other words, service areas with fewer end-user locations, as is often the case in more rural areas, would be more likely to have unused splitter-fiber capacity aggregating at the OLT, leaving more backhaul capacity from the OLT available to each end user.</w:t>
      </w:r>
      <w:r>
        <w:rPr>
          <w:rStyle w:val="FootnoteReference"/>
        </w:rPr>
        <w:footnoteReference w:id="61"/>
      </w:r>
      <w:r>
        <w:t xml:space="preserve">  The OLT is still likely to be the choke-point in the network, but end-users each would have more capacity.</w:t>
      </w:r>
    </w:p>
    <w:p w14:paraId="0E9B5435" w14:textId="77777777" w:rsidR="00DA4AF0" w:rsidRDefault="00DA4AF0" w:rsidP="00DA4AF0"/>
    <w:p w14:paraId="77FA1DDD" w14:textId="77777777" w:rsidR="00DA4AF0" w:rsidRDefault="00DA4AF0" w:rsidP="00DA4AF0">
      <w:r w:rsidRPr="002B2494">
        <w:t>Regardless, in the most capacity-constrained areas</w:t>
      </w:r>
      <w:r>
        <w:t xml:space="preserve"> (areas where OLTs are fully utilized: higher density and likely lower cost)</w:t>
      </w:r>
      <w:r w:rsidRPr="002B2494">
        <w:t xml:space="preserve">, each end user </w:t>
      </w:r>
      <w:r>
        <w:t xml:space="preserve">is assumed to </w:t>
      </w:r>
      <w:r w:rsidRPr="002B2494">
        <w:t>receive at least 5.4 Mbps of capacity.</w:t>
      </w:r>
      <w:r w:rsidRPr="002B2494">
        <w:rPr>
          <w:rStyle w:val="FootnoteReference"/>
        </w:rPr>
        <w:footnoteReference w:id="62"/>
      </w:r>
      <w:r w:rsidRPr="002B2494">
        <w:t xml:space="preserve">  In rural areas, </w:t>
      </w:r>
      <w:r>
        <w:t>where it is likely to have</w:t>
      </w:r>
      <w:r w:rsidRPr="002B2494">
        <w:t xml:space="preserve"> fewer</w:t>
      </w:r>
      <w:r>
        <w:t xml:space="preserve"> than 32 </w:t>
      </w:r>
      <w:r w:rsidR="00541C7E">
        <w:t xml:space="preserve">connected </w:t>
      </w:r>
      <w:r w:rsidR="00844571">
        <w:t xml:space="preserve">locations </w:t>
      </w:r>
      <w:r>
        <w:t xml:space="preserve">per splitter fiber and some OLTs underutilized (i.e., less than 58 splitters connected to every OLT), each </w:t>
      </w:r>
      <w:r w:rsidR="0093385A">
        <w:t xml:space="preserve">connected </w:t>
      </w:r>
      <w:r w:rsidR="00844571">
        <w:t xml:space="preserve">location </w:t>
      </w:r>
      <w:r>
        <w:t>can have many times this 5.4 Mbps capacity by default, with the exact amount determined by local conditions.</w:t>
      </w:r>
    </w:p>
    <w:p w14:paraId="5158925B" w14:textId="77777777" w:rsidR="00DA4AF0" w:rsidRDefault="00DA4AF0" w:rsidP="00DA4AF0"/>
    <w:p w14:paraId="4DF39CA0" w14:textId="77777777" w:rsidR="00DA4AF0" w:rsidRDefault="00DA4AF0" w:rsidP="00DA4AF0">
      <w:r>
        <w:t xml:space="preserve">Further toward the core network, the next set of aggregation points are the Ethernet switches and routers, whose capacities (backplane gigabit capability) increases with the number of </w:t>
      </w:r>
      <w:r w:rsidR="00844571">
        <w:t xml:space="preserve">connected locations </w:t>
      </w:r>
      <w:r>
        <w:t xml:space="preserve">assumed to be on the network.  In other words, the </w:t>
      </w:r>
      <w:r w:rsidR="003675F9">
        <w:t>A-CAM</w:t>
      </w:r>
      <w:r>
        <w:t xml:space="preserve"> captures the need for increased capacity in the Ethernet (backhaul) network in less-costly increments, tied to the number of </w:t>
      </w:r>
      <w:r w:rsidR="00844571">
        <w:t>connected locations</w:t>
      </w:r>
      <w:r>
        <w:t xml:space="preserve">.   The </w:t>
      </w:r>
      <w:r w:rsidR="003675F9">
        <w:t>A-CAM</w:t>
      </w:r>
      <w:r>
        <w:t xml:space="preserve"> inputs for Ethernet switches and routers are developed on a “per OLT port” basis assuming that these network nodes will be fully </w:t>
      </w:r>
      <w:r w:rsidR="00C91C01">
        <w:t>utilized</w:t>
      </w:r>
      <w:r>
        <w:t xml:space="preserve"> adjusted for engineering fill.   As noted, each of the OLT’s ports is assumed to support up to a maximum of 32 </w:t>
      </w:r>
      <w:r w:rsidR="002857E1">
        <w:t xml:space="preserve">connected </w:t>
      </w:r>
      <w:r w:rsidR="00844571">
        <w:t xml:space="preserve">locations </w:t>
      </w:r>
      <w:r>
        <w:t xml:space="preserve">per fiber.  As such, </w:t>
      </w:r>
      <w:r w:rsidR="003675F9">
        <w:t>A-CAM</w:t>
      </w:r>
      <w:r>
        <w:t xml:space="preserve"> calculates the Ethernet switch and router investment triggered by each splitter by dividing the splitter’s </w:t>
      </w:r>
      <w:r w:rsidR="00844571">
        <w:t>connected locations</w:t>
      </w:r>
      <w:r>
        <w:t xml:space="preserve"> by 32 and rounding up.  </w:t>
      </w:r>
    </w:p>
    <w:p w14:paraId="15CC91BA" w14:textId="77777777" w:rsidR="00DA4AF0" w:rsidRDefault="00DA4AF0" w:rsidP="00DA4AF0"/>
    <w:p w14:paraId="63FF39C0" w14:textId="77777777" w:rsidR="00DA4AF0" w:rsidRDefault="00DA4AF0" w:rsidP="00DA4AF0">
      <w:r>
        <w:lastRenderedPageBreak/>
        <w:t xml:space="preserve">In summary, given the network sizing at each of these aggregation points, and the likely range of reasonable take rates, the modeled network provides much more than 5.4 Mbps of capacity per </w:t>
      </w:r>
      <w:r w:rsidR="0093385A">
        <w:t xml:space="preserve">connected </w:t>
      </w:r>
      <w:r w:rsidR="000505B2">
        <w:t xml:space="preserve">location </w:t>
      </w:r>
      <w:r>
        <w:t xml:space="preserve">in rural areas.  </w:t>
      </w:r>
    </w:p>
    <w:p w14:paraId="515768E5" w14:textId="77777777" w:rsidR="00DA4AF0" w:rsidRPr="00B95A2E" w:rsidRDefault="00DA4AF0" w:rsidP="00DA4AF0">
      <w:pPr>
        <w:pStyle w:val="Heading2"/>
      </w:pPr>
      <w:bookmarkStart w:id="2528" w:name="_Toc359834885"/>
      <w:bookmarkStart w:id="2529" w:name="_Toc365452301"/>
      <w:bookmarkStart w:id="2530" w:name="_Toc447638177"/>
      <w:bookmarkStart w:id="2531" w:name="_Toc441324496"/>
      <w:bookmarkEnd w:id="2528"/>
      <w:r w:rsidRPr="00B95A2E">
        <w:t>Impact of Bandwidth growth on Broadband Network Equipment Capacities</w:t>
      </w:r>
      <w:bookmarkEnd w:id="2529"/>
      <w:bookmarkEnd w:id="2530"/>
      <w:bookmarkEnd w:id="2531"/>
    </w:p>
    <w:p w14:paraId="215FF37B" w14:textId="77777777" w:rsidR="00DA4AF0" w:rsidRDefault="00DA4AF0" w:rsidP="00DA4AF0">
      <w:r>
        <w:t xml:space="preserve">As stated above, </w:t>
      </w:r>
      <w:r w:rsidR="003675F9">
        <w:t>A-CAM</w:t>
      </w:r>
      <w:r>
        <w:t xml:space="preserve"> has more capacity than </w:t>
      </w:r>
      <w:r w:rsidR="004659CE">
        <w:t xml:space="preserve">needed for </w:t>
      </w:r>
      <w:r>
        <w:t xml:space="preserve">the </w:t>
      </w:r>
      <w:r w:rsidR="00EF1903">
        <w:t>10</w:t>
      </w:r>
      <w:r>
        <w:t xml:space="preserve">/1 service </w:t>
      </w:r>
      <w:r w:rsidR="004659CE">
        <w:t xml:space="preserve">that carriers are required to offer pursuant to </w:t>
      </w:r>
      <w:r>
        <w:t xml:space="preserve">the </w:t>
      </w:r>
      <w:r w:rsidR="00FB1F13">
        <w:t>December 2014 Connect America Order</w:t>
      </w:r>
      <w:r>
        <w:t xml:space="preserve">.     </w:t>
      </w:r>
    </w:p>
    <w:p w14:paraId="790C8ACD" w14:textId="77777777" w:rsidR="00DA4AF0" w:rsidRDefault="00DA4AF0" w:rsidP="00DA4AF0"/>
    <w:p w14:paraId="7135C17F" w14:textId="77777777" w:rsidR="00DA4AF0" w:rsidRDefault="00DA4AF0" w:rsidP="00DA4AF0">
      <w:r>
        <w:t xml:space="preserve">In prior versions of the </w:t>
      </w:r>
      <w:r w:rsidR="003675F9">
        <w:t>A-CAM</w:t>
      </w:r>
      <w:r>
        <w:t>, given that the network was configured for capacities greater than the supported service definition, there was no logic to capture the impact of increased busy hour loads.   This has been addressed in the latest input files released.</w:t>
      </w:r>
    </w:p>
    <w:p w14:paraId="364D1C0D" w14:textId="77777777" w:rsidR="00DA4AF0" w:rsidRDefault="00DA4AF0" w:rsidP="00DA4AF0"/>
    <w:p w14:paraId="4739DC63" w14:textId="77777777" w:rsidR="00DA4AF0" w:rsidRDefault="007E07BC" w:rsidP="00DA4AF0">
      <w:r>
        <w:t>Within th</w:t>
      </w:r>
      <w:r w:rsidR="00DA4AF0">
        <w:t xml:space="preserve">e </w:t>
      </w:r>
      <w:r w:rsidR="00057562">
        <w:t>CAPEX</w:t>
      </w:r>
      <w:r w:rsidR="00DA4AF0">
        <w:t xml:space="preserve"> </w:t>
      </w:r>
      <w:r w:rsidR="00057562">
        <w:t>input workbook</w:t>
      </w:r>
      <w:r w:rsidR="00DA4AF0">
        <w:t xml:space="preserve">, the investment in the OLTs, Ethernet Switches, and Broadband Routers are all triggered by the number of OLT ports consumed by the terminating Splitter fibers.   That is, the OLT, Ethernet Switch, and Broadband Router are unitized on a per OLT port basis, where each port can support up to 32 </w:t>
      </w:r>
      <w:r w:rsidR="00844571">
        <w:t xml:space="preserve">connected </w:t>
      </w:r>
      <w:r w:rsidR="002857E1">
        <w:t>l</w:t>
      </w:r>
      <w:r w:rsidR="00844571">
        <w:t xml:space="preserve">ocations </w:t>
      </w:r>
      <w:r w:rsidR="00DA4AF0">
        <w:t xml:space="preserve">from each splitter fiber.  As such, for every 32 </w:t>
      </w:r>
      <w:r w:rsidR="00844571">
        <w:t xml:space="preserve">connected locations </w:t>
      </w:r>
      <w:r w:rsidR="00DA4AF0">
        <w:t xml:space="preserve">of splitter demand (referred to in the </w:t>
      </w:r>
      <w:r w:rsidR="003675F9">
        <w:t>A-CAM</w:t>
      </w:r>
      <w:r w:rsidR="00DA4AF0">
        <w:t xml:space="preserve"> methodology as the Node2 demand), </w:t>
      </w:r>
      <w:r w:rsidR="003675F9">
        <w:t>A-CAM</w:t>
      </w:r>
      <w:r w:rsidR="00DA4AF0">
        <w:t xml:space="preserve"> adds an increment of investment for these three components.</w:t>
      </w:r>
    </w:p>
    <w:p w14:paraId="11C8AE9D" w14:textId="77777777" w:rsidR="00DA4AF0" w:rsidRDefault="00DA4AF0" w:rsidP="00DA4AF0"/>
    <w:p w14:paraId="5ADF7F0C" w14:textId="77777777" w:rsidR="00DA4AF0" w:rsidRDefault="00DA4AF0" w:rsidP="00DA4AF0">
      <w:r>
        <w:t xml:space="preserve">As described above the OLT acts as the throttle point by providing a maximum of 5400 kbps busy-hour load per </w:t>
      </w:r>
      <w:r w:rsidR="0093385A">
        <w:t xml:space="preserve">connected </w:t>
      </w:r>
      <w:r w:rsidR="00844571">
        <w:t xml:space="preserve">location </w:t>
      </w:r>
      <w:r>
        <w:t xml:space="preserve">or 172Mbps per splitter fiber.  The new input files increment the investment of the OLT, Ethernet Switch, and Broadband Router based on the modeled demand that is calculated at each fiber splitter (i.e., Node2).  The total bandwidth at fiber splitter is calculated by multiplying the bandwidth per </w:t>
      </w:r>
      <w:r w:rsidR="002857E1">
        <w:t>connected</w:t>
      </w:r>
      <w:r w:rsidR="0093385A">
        <w:t xml:space="preserve"> </w:t>
      </w:r>
      <w:r w:rsidR="00844571">
        <w:t xml:space="preserve">location </w:t>
      </w:r>
      <w:r>
        <w:t xml:space="preserve">by the take rate at each fiber splitter/Node 2.  The </w:t>
      </w:r>
      <w:r w:rsidR="003675F9">
        <w:t>A-CAM</w:t>
      </w:r>
      <w:r>
        <w:t xml:space="preserve"> compares that aggregate demand to the maximum supported demand of 172Mbps per splitter fiber.  Where busy hour load increases and causes the aggregated demand to exceed the capacity of the OLT, the </w:t>
      </w:r>
      <w:r w:rsidR="008551F4">
        <w:t>A-</w:t>
      </w:r>
      <w:r>
        <w:t>C</w:t>
      </w:r>
      <w:r w:rsidR="008551F4">
        <w:t>A</w:t>
      </w:r>
      <w:r>
        <w:t>M now adds additional cost to account for additional OLT and backhaul capacity.</w:t>
      </w:r>
    </w:p>
    <w:p w14:paraId="4B19CA2C" w14:textId="77777777" w:rsidR="00DA4AF0" w:rsidRDefault="00DA4AF0" w:rsidP="00DA4AF0"/>
    <w:p w14:paraId="376DD985" w14:textId="77777777" w:rsidR="00DA4AF0" w:rsidRDefault="00DA4AF0" w:rsidP="00DA4AF0">
      <w:r>
        <w:t xml:space="preserve">As an example, if a Fiber Splitter / Node2 location has exactly 32 </w:t>
      </w:r>
      <w:r w:rsidR="00140F87">
        <w:t>connected locations</w:t>
      </w:r>
      <w:r>
        <w:t xml:space="preserve"> (i.e., the take rate times the number of locations leads to a fully utilized splitter with 32 </w:t>
      </w:r>
      <w:r w:rsidR="0093385A">
        <w:t xml:space="preserve">connected </w:t>
      </w:r>
      <w:r w:rsidR="00140F87">
        <w:t>locations</w:t>
      </w:r>
      <w:r>
        <w:t>), there is no incremental cost for any busy-hour load up to 5400 kbps.   However, if one were to assume the per-user, busy hour demand had grown to 10,800 kbps, each OLT could handle only half as many fibers (with twice the busy-hour demand each).  Therefore, the model calculates additional OLT cost (twice the number of required OLTs), along with added cost for Ethernet Switches, and Broadband Routers In effect, the model has to double the count of OLTs and double the ports consumed on Ethernet Switch, and Broadband Router.</w:t>
      </w:r>
    </w:p>
    <w:p w14:paraId="0C3E8D80" w14:textId="77777777" w:rsidR="00C20831" w:rsidRDefault="00C20831" w:rsidP="00DA4AF0">
      <w:pPr>
        <w:sectPr w:rsidR="00C20831" w:rsidSect="00C55BF8">
          <w:pgSz w:w="12240" w:h="15840"/>
          <w:pgMar w:top="1440" w:right="1440" w:bottom="1440" w:left="1440" w:header="720" w:footer="720" w:gutter="0"/>
          <w:cols w:space="720"/>
          <w:docGrid w:linePitch="360"/>
        </w:sectPr>
      </w:pPr>
    </w:p>
    <w:p w14:paraId="56C7143B" w14:textId="77777777" w:rsidR="00C20831" w:rsidRPr="00AA3BF7" w:rsidRDefault="00D94CD3" w:rsidP="00C20831">
      <w:pPr>
        <w:pStyle w:val="Heading1"/>
      </w:pPr>
      <w:bookmarkStart w:id="2532" w:name="_Toc365452302"/>
      <w:bookmarkStart w:id="2533" w:name="_Toc447638178"/>
      <w:bookmarkStart w:id="2534" w:name="_Toc441324497"/>
      <w:r>
        <w:lastRenderedPageBreak/>
        <w:t xml:space="preserve">Appendix 9 -- </w:t>
      </w:r>
      <w:r w:rsidR="00C20831" w:rsidRPr="00AA3BF7">
        <w:t>Plant Mix Development</w:t>
      </w:r>
      <w:bookmarkEnd w:id="2532"/>
      <w:bookmarkEnd w:id="2533"/>
      <w:bookmarkEnd w:id="2534"/>
    </w:p>
    <w:p w14:paraId="2E600622" w14:textId="77777777" w:rsidR="00C20831" w:rsidRDefault="00C20831" w:rsidP="00C20831">
      <w:r>
        <w:t>The following process was used to derive the Plant Mix (i.e., the percentage of Aerial, Buried, and Underground plant) used in the Connect America Cost Model.</w:t>
      </w:r>
    </w:p>
    <w:p w14:paraId="34D81301" w14:textId="77777777" w:rsidR="00C20831" w:rsidRDefault="00267035" w:rsidP="00C20831">
      <w:pPr>
        <w:pStyle w:val="Heading2"/>
      </w:pPr>
      <w:bookmarkStart w:id="2535" w:name="_Toc365452303"/>
      <w:bookmarkStart w:id="2536" w:name="_Toc447638179"/>
      <w:bookmarkStart w:id="2537" w:name="_Toc441324498"/>
      <w:r>
        <w:t xml:space="preserve">Carrier-Provided Plant Mix </w:t>
      </w:r>
      <w:r w:rsidR="00C20831">
        <w:t>Data Request</w:t>
      </w:r>
      <w:bookmarkEnd w:id="2535"/>
      <w:bookmarkEnd w:id="2536"/>
      <w:bookmarkEnd w:id="2537"/>
    </w:p>
    <w:p w14:paraId="605DE03B" w14:textId="77777777" w:rsidR="00267035" w:rsidRDefault="00C20831" w:rsidP="00267035">
      <w:r>
        <w:t xml:space="preserve">As part of the Plant Mix development process, </w:t>
      </w:r>
      <w:r w:rsidR="00267035">
        <w:t xml:space="preserve">three </w:t>
      </w:r>
      <w:r w:rsidR="009621F6">
        <w:t>price cap providers</w:t>
      </w:r>
      <w:r w:rsidR="00267035">
        <w:t xml:space="preserve"> with multi-state operations</w:t>
      </w:r>
      <w:r>
        <w:t xml:space="preserve"> provide</w:t>
      </w:r>
      <w:r w:rsidR="00267035">
        <w:t>d</w:t>
      </w:r>
      <w:r>
        <w:t xml:space="preserve"> plant mix information in the states</w:t>
      </w:r>
      <w:r w:rsidR="002E31A6">
        <w:t xml:space="preserve"> in which</w:t>
      </w:r>
      <w:r>
        <w:t xml:space="preserve"> they operated</w:t>
      </w:r>
      <w:r w:rsidR="002E31A6">
        <w:t>.</w:t>
      </w:r>
      <w:r>
        <w:rPr>
          <w:rStyle w:val="FootnoteReference"/>
        </w:rPr>
        <w:footnoteReference w:id="63"/>
      </w:r>
      <w:r w:rsidR="00267035">
        <w:t xml:space="preserve">  In short, Plant Mix information was provided by</w:t>
      </w:r>
    </w:p>
    <w:p w14:paraId="0C703398" w14:textId="77777777" w:rsidR="00267035" w:rsidRDefault="00267035" w:rsidP="00267035">
      <w:pPr>
        <w:pStyle w:val="ListParagraph"/>
        <w:numPr>
          <w:ilvl w:val="0"/>
          <w:numId w:val="109"/>
        </w:numPr>
        <w:spacing w:after="160" w:line="259" w:lineRule="auto"/>
        <w:contextualSpacing/>
      </w:pPr>
      <w:r>
        <w:t>State</w:t>
      </w:r>
    </w:p>
    <w:p w14:paraId="477800DF" w14:textId="77777777" w:rsidR="00267035" w:rsidRDefault="00267035" w:rsidP="00267035">
      <w:pPr>
        <w:pStyle w:val="ListParagraph"/>
        <w:numPr>
          <w:ilvl w:val="0"/>
          <w:numId w:val="109"/>
        </w:numPr>
        <w:spacing w:after="160" w:line="259" w:lineRule="auto"/>
        <w:contextualSpacing/>
      </w:pPr>
      <w:r>
        <w:t>Type of plant – Distribution, Feeder, Inter-Office (IOF)</w:t>
      </w:r>
    </w:p>
    <w:p w14:paraId="61C63CC2" w14:textId="77777777" w:rsidR="00267035" w:rsidRDefault="00267035" w:rsidP="00267035">
      <w:pPr>
        <w:pStyle w:val="ListParagraph"/>
        <w:numPr>
          <w:ilvl w:val="0"/>
          <w:numId w:val="109"/>
        </w:numPr>
        <w:spacing w:after="160" w:line="259" w:lineRule="auto"/>
        <w:contextualSpacing/>
      </w:pPr>
      <w:r>
        <w:t>Density of Area – Rural, Suburban, Urban</w:t>
      </w:r>
    </w:p>
    <w:p w14:paraId="0D15BED6" w14:textId="77777777" w:rsidR="00267035" w:rsidRDefault="00267035" w:rsidP="00033786">
      <w:r>
        <w:t>Subsequently, a fourth price cap carrier operating in one state provided proposed plant mix values in the same format</w:t>
      </w:r>
      <w:r w:rsidR="00202888">
        <w:t>.  These values were then applied to all Study Area Codes assigned into their corresponding state.  The SAC specific plant mix values were</w:t>
      </w:r>
      <w:r>
        <w:t xml:space="preserve"> incorporated as default values in the plant mix input tables in </w:t>
      </w:r>
      <w:r w:rsidR="003675F9">
        <w:t>A-CAM</w:t>
      </w:r>
      <w:r>
        <w:t>.</w:t>
      </w:r>
    </w:p>
    <w:p w14:paraId="1646E1D9" w14:textId="77777777" w:rsidR="00267035" w:rsidRDefault="00267035" w:rsidP="00C20831"/>
    <w:p w14:paraId="033370B5" w14:textId="50DEDEE6" w:rsidR="0023642C" w:rsidRDefault="0023642C" w:rsidP="0023642C"/>
    <w:p w14:paraId="67777392" w14:textId="77777777" w:rsidR="0023642C" w:rsidRDefault="0023642C" w:rsidP="0023642C">
      <w:pPr>
        <w:pStyle w:val="Heading2"/>
      </w:pPr>
      <w:bookmarkStart w:id="2538" w:name="_Toc447638180"/>
      <w:bookmarkStart w:id="2539" w:name="_Toc441324499"/>
      <w:r>
        <w:t>Initial Plant Mix Validation Methods</w:t>
      </w:r>
      <w:bookmarkEnd w:id="2538"/>
      <w:bookmarkEnd w:id="2539"/>
    </w:p>
    <w:p w14:paraId="6C9988CA" w14:textId="77777777" w:rsidR="0023642C" w:rsidRDefault="0023642C" w:rsidP="0023642C"/>
    <w:p w14:paraId="59219276" w14:textId="77777777" w:rsidR="0023642C" w:rsidRDefault="0023642C" w:rsidP="0023642C">
      <w:pPr>
        <w:pStyle w:val="ListParagraph"/>
        <w:numPr>
          <w:ilvl w:val="0"/>
          <w:numId w:val="110"/>
        </w:numPr>
        <w:spacing w:after="160" w:line="259" w:lineRule="auto"/>
        <w:contextualSpacing/>
      </w:pPr>
      <w:r>
        <w:t xml:space="preserve">Data Validation </w:t>
      </w:r>
    </w:p>
    <w:p w14:paraId="77FC940D" w14:textId="77777777" w:rsidR="0023642C" w:rsidRDefault="0023642C" w:rsidP="0023642C">
      <w:pPr>
        <w:pStyle w:val="ListParagraph"/>
        <w:numPr>
          <w:ilvl w:val="1"/>
          <w:numId w:val="110"/>
        </w:numPr>
        <w:spacing w:after="160" w:line="259" w:lineRule="auto"/>
        <w:contextualSpacing/>
      </w:pPr>
      <w:r>
        <w:t>Example -- did the percentages sum to 1 for each Type of Plant?  Was a Rural, Suburban and Urban value submitted.</w:t>
      </w:r>
    </w:p>
    <w:p w14:paraId="2FC8B919" w14:textId="77777777" w:rsidR="0023642C" w:rsidRDefault="0023642C" w:rsidP="0023642C">
      <w:pPr>
        <w:pStyle w:val="ListParagraph"/>
        <w:numPr>
          <w:ilvl w:val="0"/>
          <w:numId w:val="110"/>
        </w:numPr>
        <w:spacing w:after="160" w:line="259" w:lineRule="auto"/>
        <w:contextualSpacing/>
      </w:pPr>
      <w:r>
        <w:t>Calculation of Averages for each state where data was submitted</w:t>
      </w:r>
    </w:p>
    <w:p w14:paraId="4271D005" w14:textId="77777777" w:rsidR="0023642C" w:rsidRDefault="0023642C" w:rsidP="0023642C">
      <w:pPr>
        <w:pStyle w:val="ListParagraph"/>
        <w:numPr>
          <w:ilvl w:val="1"/>
          <w:numId w:val="110"/>
        </w:numPr>
        <w:spacing w:after="160" w:line="259" w:lineRule="auto"/>
        <w:contextualSpacing/>
      </w:pPr>
      <w:r>
        <w:t>Averaged submitted values by Density and Type of Plant for those states where more than one provider submitted data.  Values showing no decimal places were likely result of operator(s) in a state submitting data without decimal precision.</w:t>
      </w:r>
    </w:p>
    <w:p w14:paraId="234624CA" w14:textId="77777777" w:rsidR="0023642C" w:rsidRDefault="0023642C" w:rsidP="0023642C">
      <w:pPr>
        <w:pStyle w:val="ListParagraph"/>
        <w:numPr>
          <w:ilvl w:val="1"/>
          <w:numId w:val="110"/>
        </w:numPr>
        <w:spacing w:after="160" w:line="259" w:lineRule="auto"/>
        <w:contextualSpacing/>
      </w:pPr>
      <w:r>
        <w:t>For those states where no state-level data were submitted, averaged values across all states by Density and Type of Plant to develop national averages</w:t>
      </w:r>
    </w:p>
    <w:p w14:paraId="54FE0C1C" w14:textId="77777777" w:rsidR="0023642C" w:rsidRPr="004B7F19" w:rsidRDefault="0023642C" w:rsidP="0023642C">
      <w:pPr>
        <w:pStyle w:val="ListParagraph"/>
        <w:numPr>
          <w:ilvl w:val="0"/>
          <w:numId w:val="110"/>
        </w:numPr>
        <w:spacing w:after="160" w:line="259" w:lineRule="auto"/>
        <w:contextualSpacing/>
      </w:pPr>
      <w:r>
        <w:t>Compiled into the A-CAM input table at the Study Area Code level.</w:t>
      </w:r>
    </w:p>
    <w:p w14:paraId="312366E3" w14:textId="77777777" w:rsidR="0023642C" w:rsidRDefault="0023642C" w:rsidP="0023642C">
      <w:pPr>
        <w:pStyle w:val="Heading2"/>
      </w:pPr>
      <w:bookmarkStart w:id="2540" w:name="_Toc447638181"/>
      <w:bookmarkStart w:id="2541" w:name="_Toc441324500"/>
      <w:r>
        <w:t>A-CAM Plant Mix SAC Updates</w:t>
      </w:r>
      <w:bookmarkEnd w:id="2540"/>
      <w:bookmarkEnd w:id="2541"/>
    </w:p>
    <w:p w14:paraId="362EEEB4" w14:textId="77777777" w:rsidR="0023642C" w:rsidRDefault="0023642C" w:rsidP="0023642C"/>
    <w:p w14:paraId="418839DF" w14:textId="77777777" w:rsidR="0023642C" w:rsidRDefault="0023642C" w:rsidP="0023642C">
      <w:r>
        <w:t>SAC specific Plant Mix values were further updated based upon</w:t>
      </w:r>
      <w:r w:rsidRPr="00316647">
        <w:t xml:space="preserve"> </w:t>
      </w:r>
      <w:r>
        <w:t>corrections submitted</w:t>
      </w:r>
      <w:r w:rsidRPr="00316647">
        <w:t xml:space="preserve"> </w:t>
      </w:r>
      <w:r>
        <w:t>for individual study areas.</w:t>
      </w:r>
      <w:r w:rsidRPr="00316647">
        <w:t xml:space="preserve">   </w:t>
      </w:r>
    </w:p>
    <w:p w14:paraId="2220E89F" w14:textId="77777777" w:rsidR="0023642C" w:rsidRDefault="0023642C" w:rsidP="0023642C"/>
    <w:p w14:paraId="74225E38" w14:textId="02FCF4D7" w:rsidR="0023642C" w:rsidRDefault="00F64D4A">
      <w:r>
        <w:t xml:space="preserve">The </w:t>
      </w:r>
      <w:r w:rsidR="0023642C">
        <w:t xml:space="preserve">A-CAM </w:t>
      </w:r>
      <w:r w:rsidR="00B4574C">
        <w:t xml:space="preserve">v </w:t>
      </w:r>
      <w:r w:rsidR="0023642C">
        <w:t>2.1 Public Notice</w:t>
      </w:r>
      <w:r w:rsidR="0023642C">
        <w:rPr>
          <w:rStyle w:val="FootnoteReference"/>
        </w:rPr>
        <w:footnoteReference w:id="64"/>
      </w:r>
      <w:r w:rsidR="0023642C">
        <w:t xml:space="preserve">, </w:t>
      </w:r>
      <w:r>
        <w:t>describes the process used to develop Plant Mix SAC updates</w:t>
      </w:r>
      <w:r w:rsidR="00BB024D">
        <w:t>.</w:t>
      </w:r>
    </w:p>
    <w:p w14:paraId="658580CE" w14:textId="4F3D5476" w:rsidR="0023642C" w:rsidRDefault="0023642C" w:rsidP="0023642C">
      <w:r w:rsidRPr="00316647">
        <w:t xml:space="preserve">The resulting values are used in the default PlantMixSAC input table used in A-CAM </w:t>
      </w:r>
      <w:r w:rsidR="00B4574C">
        <w:t xml:space="preserve">v </w:t>
      </w:r>
      <w:r w:rsidRPr="00316647">
        <w:t>2.1, PlantMixSAC v12.</w:t>
      </w:r>
    </w:p>
    <w:p w14:paraId="4DAB3F6B" w14:textId="77777777" w:rsidR="0023642C" w:rsidRDefault="0023642C" w:rsidP="0023642C"/>
    <w:p w14:paraId="3DACCAE1" w14:textId="77777777" w:rsidR="004B4AB9" w:rsidRDefault="00C91C01" w:rsidP="004B4AB9">
      <w:r>
        <w:br w:type="page"/>
      </w:r>
    </w:p>
    <w:p w14:paraId="28EFFFDE" w14:textId="77777777" w:rsidR="001C7C89" w:rsidRDefault="00657CB0" w:rsidP="004B4AB9">
      <w:pPr>
        <w:pStyle w:val="Heading1"/>
      </w:pPr>
      <w:bookmarkStart w:id="2542" w:name="_Toc447638182"/>
      <w:bookmarkStart w:id="2543" w:name="_Toc441324501"/>
      <w:bookmarkStart w:id="2544" w:name="_Toc351642716"/>
      <w:bookmarkStart w:id="2545" w:name="_Toc352251608"/>
      <w:bookmarkStart w:id="2546" w:name="_Toc365452311"/>
      <w:r>
        <w:lastRenderedPageBreak/>
        <w:t xml:space="preserve">Appendix 10 -- </w:t>
      </w:r>
      <w:r w:rsidR="001C7C89">
        <w:t>Take</w:t>
      </w:r>
      <w:r w:rsidR="0098186E">
        <w:t xml:space="preserve"> </w:t>
      </w:r>
      <w:r w:rsidR="001C7C89">
        <w:t>Rate Impacts to Network Sizing and Cost Unitization</w:t>
      </w:r>
      <w:bookmarkEnd w:id="2542"/>
      <w:bookmarkEnd w:id="2543"/>
    </w:p>
    <w:p w14:paraId="1A37B13B" w14:textId="77777777" w:rsidR="0098186E" w:rsidRDefault="0098186E" w:rsidP="0098186E">
      <w:r>
        <w:t xml:space="preserve">The business and residential take rate inputs can impact </w:t>
      </w:r>
      <w:r w:rsidR="003675F9">
        <w:t>A-CAM</w:t>
      </w:r>
      <w:r>
        <w:t xml:space="preserve"> in two ways.  First, they can impact how com</w:t>
      </w:r>
      <w:r w:rsidR="00095BC9">
        <w:t>p</w:t>
      </w:r>
      <w:r>
        <w:t>onents of the modeled network are sized.  Second, they can impact how the total investment and resulting costs are unitized.</w:t>
      </w:r>
      <w:r w:rsidR="00D21370">
        <w:t xml:space="preserve">   For purposes of this discussion, “take rate” refers to the percentage of homes or businesses that are connected to the network; it does not refer to the customer subscription levels.</w:t>
      </w:r>
    </w:p>
    <w:p w14:paraId="6596E625" w14:textId="77777777" w:rsidR="0098186E" w:rsidRDefault="0098186E" w:rsidP="0098186E">
      <w:r>
        <w:t xml:space="preserve"> </w:t>
      </w:r>
    </w:p>
    <w:p w14:paraId="6907FEBE" w14:textId="77777777" w:rsidR="0098186E" w:rsidRDefault="0098186E" w:rsidP="0098186E">
      <w:r>
        <w:t xml:space="preserve">With respect to network sizing, some components of the modeled network are impacted by the take rate values.  In other words, they are </w:t>
      </w:r>
      <w:r w:rsidR="00095BC9">
        <w:t>sized based upon connected locations</w:t>
      </w:r>
      <w:r>
        <w:t xml:space="preserve">.  Other components of the modeled network are not impacted by take rate.  These </w:t>
      </w:r>
      <w:r w:rsidR="00127C1E">
        <w:t>components</w:t>
      </w:r>
      <w:r>
        <w:t xml:space="preserve"> are sized by total locations.</w:t>
      </w:r>
    </w:p>
    <w:p w14:paraId="72C4AF0A" w14:textId="77777777" w:rsidR="0098186E" w:rsidRDefault="0098186E" w:rsidP="0098186E"/>
    <w:p w14:paraId="7E7C01AC" w14:textId="77777777" w:rsidR="0098186E" w:rsidRDefault="0098186E" w:rsidP="0098186E">
      <w:r>
        <w:t xml:space="preserve">Take </w:t>
      </w:r>
      <w:r w:rsidR="002E159C">
        <w:t>r</w:t>
      </w:r>
      <w:r>
        <w:t>ate</w:t>
      </w:r>
      <w:r w:rsidR="002E159C">
        <w:t>’s</w:t>
      </w:r>
      <w:r>
        <w:t xml:space="preserve"> impact </w:t>
      </w:r>
      <w:r w:rsidR="002E159C">
        <w:t xml:space="preserve">on network sizing </w:t>
      </w:r>
      <w:r>
        <w:t xml:space="preserve">can vary based upon the Network Topology used.  Under the </w:t>
      </w:r>
      <w:r w:rsidR="003675F9">
        <w:t>A-CAM</w:t>
      </w:r>
      <w:r>
        <w:t xml:space="preserve"> FTTp network, the black</w:t>
      </w:r>
      <w:r w:rsidR="00095BC9">
        <w:t xml:space="preserve"> text network </w:t>
      </w:r>
      <w:r>
        <w:t>components</w:t>
      </w:r>
      <w:r w:rsidR="00095BC9">
        <w:t xml:space="preserve"> (rows 5-14) </w:t>
      </w:r>
      <w:r>
        <w:t xml:space="preserve"> in the figure below: NID/Drop, OLT, Eswitch, Router, and cVoip are impacted by take rate.   This means that the input values in the business and residential take rate tables will impact how </w:t>
      </w:r>
      <w:r w:rsidR="00095BC9">
        <w:t>these components are sized and the corresponding investment</w:t>
      </w:r>
      <w:r>
        <w:t xml:space="preserve">.  </w:t>
      </w:r>
      <w:r>
        <w:rPr>
          <w:noProof/>
        </w:rPr>
        <w:drawing>
          <wp:inline distT="0" distB="0" distL="0" distR="0" wp14:anchorId="537CAA8A" wp14:editId="70A763E5">
            <wp:extent cx="6858000" cy="526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5267325"/>
                    </a:xfrm>
                    <a:prstGeom prst="rect">
                      <a:avLst/>
                    </a:prstGeom>
                    <a:noFill/>
                    <a:ln>
                      <a:noFill/>
                    </a:ln>
                  </pic:spPr>
                </pic:pic>
              </a:graphicData>
            </a:graphic>
          </wp:inline>
        </w:drawing>
      </w:r>
    </w:p>
    <w:p w14:paraId="76592B2D" w14:textId="77777777" w:rsidR="0098186E" w:rsidRDefault="0098186E" w:rsidP="0098186E">
      <w:r>
        <w:lastRenderedPageBreak/>
        <w:t>After the total network investment is calculated, the unitization is then applied (rows 18, 19 in this example).  Note how unitization impacts how the Total Investment is unitized.  Although not shown, Total Cost is handled in the same way.</w:t>
      </w:r>
    </w:p>
    <w:p w14:paraId="55DA5BC0" w14:textId="77777777" w:rsidR="00D21370" w:rsidRDefault="00D21370" w:rsidP="0098186E"/>
    <w:p w14:paraId="34FEBF13" w14:textId="77777777" w:rsidR="0098186E" w:rsidRDefault="0098186E" w:rsidP="0098186E">
      <w:r>
        <w:t xml:space="preserve">In summary, the take rate values will impact the total investment in the network.  The unitization will only impact the per unit investment or cost which is derived from the total investment.  </w:t>
      </w:r>
      <w:r w:rsidR="00095BC9">
        <w:t xml:space="preserve">Within </w:t>
      </w:r>
      <w:r w:rsidR="003675F9">
        <w:t>A-CAM</w:t>
      </w:r>
      <w:r w:rsidR="00095BC9">
        <w:t>’s support model, a</w:t>
      </w:r>
      <w:r>
        <w:t xml:space="preserve"> unitization toggle setting of “No Take Rate Demand” </w:t>
      </w:r>
      <w:r w:rsidR="00342B1D">
        <w:t xml:space="preserve">(locations passed) </w:t>
      </w:r>
      <w:r>
        <w:t xml:space="preserve">would generate results based on an investment per location value shown in the illustration above with the corresponding take rate value.  If the unitization toggle setting is set to “Take Rate Demand” </w:t>
      </w:r>
      <w:r w:rsidR="00342B1D">
        <w:t xml:space="preserve">(connected locations) </w:t>
      </w:r>
      <w:r>
        <w:t xml:space="preserve">the report would generate results based on an investment per unit take value shown in the illustration above with the corresponding take rate value.    </w:t>
      </w:r>
    </w:p>
    <w:p w14:paraId="2BF50C14" w14:textId="77777777" w:rsidR="00342B1D" w:rsidRDefault="00342B1D" w:rsidP="0098186E"/>
    <w:p w14:paraId="72DD1C60" w14:textId="77777777" w:rsidR="0098186E" w:rsidRDefault="0098186E" w:rsidP="0098186E">
      <w:r>
        <w:t>For clarity, the formulas used in calculating this example are shown below.</w:t>
      </w:r>
      <w:r>
        <w:rPr>
          <w:noProof/>
        </w:rPr>
        <w:drawing>
          <wp:inline distT="0" distB="0" distL="0" distR="0" wp14:anchorId="60B04804" wp14:editId="65C7BD28">
            <wp:extent cx="6848475" cy="5810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8475" cy="5810250"/>
                    </a:xfrm>
                    <a:prstGeom prst="rect">
                      <a:avLst/>
                    </a:prstGeom>
                    <a:noFill/>
                    <a:ln>
                      <a:noFill/>
                    </a:ln>
                  </pic:spPr>
                </pic:pic>
              </a:graphicData>
            </a:graphic>
          </wp:inline>
        </w:drawing>
      </w:r>
    </w:p>
    <w:p w14:paraId="27968929" w14:textId="77777777" w:rsidR="0098186E" w:rsidRDefault="0098186E" w:rsidP="0098186E">
      <w:r>
        <w:lastRenderedPageBreak/>
        <w:t xml:space="preserve">The unitization toggle is available to the user when running a report such as a Support Model Detail report.  This toggle is available to a user from the </w:t>
      </w:r>
      <w:r w:rsidR="003675F9">
        <w:t>A-CAM</w:t>
      </w:r>
      <w:r>
        <w:t xml:space="preserve"> home page by selecting the Reporting button.  Below is a screen </w:t>
      </w:r>
      <w:r w:rsidR="00925FA8">
        <w:t>capture</w:t>
      </w:r>
      <w:r>
        <w:t xml:space="preserve"> showing the “Unitize </w:t>
      </w:r>
      <w:r w:rsidR="00657CB0">
        <w:t>C</w:t>
      </w:r>
      <w:r>
        <w:t xml:space="preserve">ost </w:t>
      </w:r>
      <w:r w:rsidR="00657CB0">
        <w:t>B</w:t>
      </w:r>
      <w:r>
        <w:t>y” toggle.  The toggle allows a user to select “Take Rate Demand” or “No Take Rate Demand” as displayed below.</w:t>
      </w:r>
    </w:p>
    <w:p w14:paraId="5518AE27" w14:textId="77777777" w:rsidR="0098186E" w:rsidRDefault="0098186E" w:rsidP="0098186E"/>
    <w:p w14:paraId="14D4E6FA" w14:textId="77777777" w:rsidR="0098186E" w:rsidRDefault="008F533E" w:rsidP="0098186E">
      <w:r w:rsidRPr="008F533E">
        <w:rPr>
          <w:noProof/>
        </w:rPr>
        <w:t xml:space="preserve"> </w:t>
      </w:r>
      <w:r>
        <w:rPr>
          <w:noProof/>
        </w:rPr>
        <w:drawing>
          <wp:inline distT="0" distB="0" distL="0" distR="0" wp14:anchorId="19F477B8" wp14:editId="52A186B7">
            <wp:extent cx="5943600" cy="4752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752340"/>
                    </a:xfrm>
                    <a:prstGeom prst="rect">
                      <a:avLst/>
                    </a:prstGeom>
                  </pic:spPr>
                </pic:pic>
              </a:graphicData>
            </a:graphic>
          </wp:inline>
        </w:drawing>
      </w:r>
    </w:p>
    <w:p w14:paraId="46ADB3E0" w14:textId="77777777" w:rsidR="0098186E" w:rsidRDefault="0098186E" w:rsidP="0098186E"/>
    <w:p w14:paraId="10DA74EA" w14:textId="77777777" w:rsidR="0098186E" w:rsidRDefault="0098186E" w:rsidP="0098186E"/>
    <w:p w14:paraId="27C3F500" w14:textId="77777777" w:rsidR="0098186E" w:rsidRDefault="00B71CB7" w:rsidP="0098186E">
      <w:r>
        <w:t xml:space="preserve">By default, </w:t>
      </w:r>
      <w:r w:rsidR="003675F9">
        <w:t>A-CAM</w:t>
      </w:r>
      <w:r w:rsidR="003F1699">
        <w:t xml:space="preserve"> </w:t>
      </w:r>
      <w:r>
        <w:t>uses No TakeRate demand.</w:t>
      </w:r>
    </w:p>
    <w:p w14:paraId="239AB920" w14:textId="77777777" w:rsidR="0098186E" w:rsidRDefault="0098186E" w:rsidP="0098186E"/>
    <w:p w14:paraId="01BCB5FA" w14:textId="77777777" w:rsidR="00686177" w:rsidRDefault="00686177">
      <w:r>
        <w:br w:type="page"/>
      </w:r>
    </w:p>
    <w:p w14:paraId="3F9DF7E2" w14:textId="77777777" w:rsidR="0098186E" w:rsidRDefault="00686177" w:rsidP="006076C2">
      <w:pPr>
        <w:pStyle w:val="Heading1"/>
      </w:pPr>
      <w:bookmarkStart w:id="2547" w:name="_Toc447638183"/>
      <w:bookmarkStart w:id="2548" w:name="_Toc441324502"/>
      <w:r>
        <w:lastRenderedPageBreak/>
        <w:t>Peering Locations</w:t>
      </w:r>
      <w:bookmarkEnd w:id="2547"/>
      <w:bookmarkEnd w:id="2548"/>
    </w:p>
    <w:p w14:paraId="2A3B7E8F" w14:textId="77777777" w:rsidR="00C23290" w:rsidRDefault="00C23290">
      <w:r>
        <w:t xml:space="preserve">A map of Internet Peering locations is shown in Figure 18. </w:t>
      </w:r>
    </w:p>
    <w:p w14:paraId="4772FC2E" w14:textId="77777777" w:rsidR="00C23290" w:rsidRDefault="00C23290"/>
    <w:p w14:paraId="21414E73" w14:textId="77777777" w:rsidR="00C23290" w:rsidRDefault="00C23290" w:rsidP="006076C2">
      <w:pPr>
        <w:keepNext/>
      </w:pPr>
      <w:r>
        <w:rPr>
          <w:noProof/>
        </w:rPr>
        <w:drawing>
          <wp:inline distT="0" distB="0" distL="0" distR="0" wp14:anchorId="19B9EF27" wp14:editId="0D186863">
            <wp:extent cx="5943600" cy="45929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de000PeeringPoints_511.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16B4E2B" w14:textId="47AEF47B" w:rsidR="00C23290" w:rsidRDefault="00C23290">
      <w:pPr>
        <w:pStyle w:val="Caption"/>
      </w:pPr>
      <w:r>
        <w:t xml:space="preserve">Figure </w:t>
      </w:r>
      <w:fldSimple w:instr=" SEQ Figure \* ARABIC ">
        <w:r w:rsidR="007E14F8">
          <w:rPr>
            <w:noProof/>
          </w:rPr>
          <w:t>17</w:t>
        </w:r>
      </w:fldSimple>
      <w:r>
        <w:t>--Internet Peering locations used in A-CAM</w:t>
      </w:r>
    </w:p>
    <w:p w14:paraId="6CA2B0E5" w14:textId="77777777" w:rsidR="00C23290" w:rsidRDefault="00C23290"/>
    <w:p w14:paraId="386922E6" w14:textId="77777777" w:rsidR="00F41743" w:rsidRDefault="00F41743">
      <w:r>
        <w:t xml:space="preserve">The table below provides the </w:t>
      </w:r>
      <w:r w:rsidR="00C23290">
        <w:t xml:space="preserve">quantity </w:t>
      </w:r>
      <w:r>
        <w:t xml:space="preserve">of peering locations </w:t>
      </w:r>
      <w:r w:rsidR="00C23290">
        <w:t>available in each</w:t>
      </w:r>
      <w:r>
        <w:t xml:space="preserve"> state</w:t>
      </w:r>
      <w:r w:rsidR="0060638C">
        <w:rPr>
          <w:rStyle w:val="FootnoteReference"/>
        </w:rPr>
        <w:footnoteReference w:id="65"/>
      </w:r>
      <w:r>
        <w:t>.</w:t>
      </w:r>
    </w:p>
    <w:p w14:paraId="346CA600" w14:textId="77777777" w:rsidR="007D212B" w:rsidRDefault="007D212B"/>
    <w:tbl>
      <w:tblPr>
        <w:tblStyle w:val="GridTable6Colorful"/>
        <w:tblW w:w="0" w:type="auto"/>
        <w:tblLook w:val="04A0" w:firstRow="1" w:lastRow="0" w:firstColumn="1" w:lastColumn="0" w:noHBand="0" w:noVBand="1"/>
      </w:tblPr>
      <w:tblGrid>
        <w:gridCol w:w="3116"/>
        <w:gridCol w:w="3117"/>
        <w:gridCol w:w="3117"/>
      </w:tblGrid>
      <w:tr w:rsidR="007D212B" w:rsidRPr="000D4AC5" w14:paraId="5FE54C96" w14:textId="77777777" w:rsidTr="00807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7291CAD" w14:textId="77777777" w:rsidR="007D212B" w:rsidRPr="000D4AC5" w:rsidRDefault="007D212B" w:rsidP="007D212B">
            <w:r w:rsidRPr="000D4AC5">
              <w:t>City</w:t>
            </w:r>
          </w:p>
        </w:tc>
        <w:tc>
          <w:tcPr>
            <w:tcW w:w="3117" w:type="dxa"/>
          </w:tcPr>
          <w:p w14:paraId="0F3DE80D" w14:textId="77777777" w:rsidR="007D212B" w:rsidRPr="000D4AC5" w:rsidRDefault="007D212B" w:rsidP="007D212B">
            <w:pPr>
              <w:cnfStyle w:val="100000000000" w:firstRow="1" w:lastRow="0" w:firstColumn="0" w:lastColumn="0" w:oddVBand="0" w:evenVBand="0" w:oddHBand="0" w:evenHBand="0" w:firstRowFirstColumn="0" w:firstRowLastColumn="0" w:lastRowFirstColumn="0" w:lastRowLastColumn="0"/>
            </w:pPr>
            <w:r w:rsidRPr="000D4AC5">
              <w:t>State</w:t>
            </w:r>
          </w:p>
        </w:tc>
        <w:tc>
          <w:tcPr>
            <w:tcW w:w="3117" w:type="dxa"/>
          </w:tcPr>
          <w:p w14:paraId="54FBEDF9" w14:textId="77777777" w:rsidR="007D212B" w:rsidRPr="000D4AC5" w:rsidRDefault="007D212B" w:rsidP="007D212B">
            <w:pPr>
              <w:cnfStyle w:val="100000000000" w:firstRow="1" w:lastRow="0" w:firstColumn="0" w:lastColumn="0" w:oddVBand="0" w:evenVBand="0" w:oddHBand="0" w:evenHBand="0" w:firstRowFirstColumn="0" w:firstRowLastColumn="0" w:lastRowFirstColumn="0" w:lastRowLastColumn="0"/>
            </w:pPr>
            <w:r w:rsidRPr="000D4AC5">
              <w:t>Number</w:t>
            </w:r>
            <w:r>
              <w:t xml:space="preserve"> Peering Points</w:t>
            </w:r>
          </w:p>
        </w:tc>
      </w:tr>
      <w:tr w:rsidR="007D212B" w:rsidRPr="000D4AC5" w14:paraId="0DFF0573"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AB7FC3E" w14:textId="77777777" w:rsidR="007D212B" w:rsidRPr="000D4AC5" w:rsidRDefault="007D212B" w:rsidP="007D212B">
            <w:r w:rsidRPr="000D4AC5">
              <w:t>BIRMINGHAM</w:t>
            </w:r>
          </w:p>
        </w:tc>
        <w:tc>
          <w:tcPr>
            <w:tcW w:w="3117" w:type="dxa"/>
          </w:tcPr>
          <w:p w14:paraId="7F54C9F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AL</w:t>
            </w:r>
          </w:p>
        </w:tc>
        <w:tc>
          <w:tcPr>
            <w:tcW w:w="3117" w:type="dxa"/>
          </w:tcPr>
          <w:p w14:paraId="72D5C54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6C0F0A1"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B80C49A" w14:textId="77777777" w:rsidR="007D212B" w:rsidRPr="000D4AC5" w:rsidRDefault="007D212B" w:rsidP="007D212B">
            <w:r w:rsidRPr="000D4AC5">
              <w:t>MOBILE</w:t>
            </w:r>
          </w:p>
        </w:tc>
        <w:tc>
          <w:tcPr>
            <w:tcW w:w="3117" w:type="dxa"/>
          </w:tcPr>
          <w:p w14:paraId="660307C8"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AL</w:t>
            </w:r>
          </w:p>
        </w:tc>
        <w:tc>
          <w:tcPr>
            <w:tcW w:w="3117" w:type="dxa"/>
          </w:tcPr>
          <w:p w14:paraId="1D4E7A9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1E12F48"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2DC362B" w14:textId="77777777" w:rsidR="007D212B" w:rsidRPr="000D4AC5" w:rsidRDefault="007D212B" w:rsidP="007D212B">
            <w:r w:rsidRPr="000D4AC5">
              <w:t>MONTGOMERY</w:t>
            </w:r>
          </w:p>
        </w:tc>
        <w:tc>
          <w:tcPr>
            <w:tcW w:w="3117" w:type="dxa"/>
          </w:tcPr>
          <w:p w14:paraId="2516D5C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AL</w:t>
            </w:r>
          </w:p>
        </w:tc>
        <w:tc>
          <w:tcPr>
            <w:tcW w:w="3117" w:type="dxa"/>
          </w:tcPr>
          <w:p w14:paraId="7813278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4F54EC8D"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6DF95BB" w14:textId="77777777" w:rsidR="007D212B" w:rsidRPr="000D4AC5" w:rsidRDefault="007D212B" w:rsidP="007D212B">
            <w:r w:rsidRPr="000D4AC5">
              <w:t>FORREST CITY</w:t>
            </w:r>
          </w:p>
        </w:tc>
        <w:tc>
          <w:tcPr>
            <w:tcW w:w="3117" w:type="dxa"/>
          </w:tcPr>
          <w:p w14:paraId="4A7FDFB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AR</w:t>
            </w:r>
          </w:p>
        </w:tc>
        <w:tc>
          <w:tcPr>
            <w:tcW w:w="3117" w:type="dxa"/>
          </w:tcPr>
          <w:p w14:paraId="26B6D6A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B12F778"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803C60D" w14:textId="77777777" w:rsidR="007D212B" w:rsidRPr="000D4AC5" w:rsidRDefault="007D212B" w:rsidP="007D212B">
            <w:r w:rsidRPr="000D4AC5">
              <w:t>HOPE</w:t>
            </w:r>
          </w:p>
        </w:tc>
        <w:tc>
          <w:tcPr>
            <w:tcW w:w="3117" w:type="dxa"/>
          </w:tcPr>
          <w:p w14:paraId="13D1989F"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AR</w:t>
            </w:r>
          </w:p>
        </w:tc>
        <w:tc>
          <w:tcPr>
            <w:tcW w:w="3117" w:type="dxa"/>
          </w:tcPr>
          <w:p w14:paraId="6AD8D29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3FB3A56"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41AC748F" w14:textId="77777777" w:rsidR="007D212B" w:rsidRPr="000D4AC5" w:rsidRDefault="007D212B" w:rsidP="007D212B">
            <w:r w:rsidRPr="000D4AC5">
              <w:t>LITTLE ROCK</w:t>
            </w:r>
          </w:p>
        </w:tc>
        <w:tc>
          <w:tcPr>
            <w:tcW w:w="3117" w:type="dxa"/>
          </w:tcPr>
          <w:p w14:paraId="1000741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AR</w:t>
            </w:r>
          </w:p>
        </w:tc>
        <w:tc>
          <w:tcPr>
            <w:tcW w:w="3117" w:type="dxa"/>
          </w:tcPr>
          <w:p w14:paraId="7C7307B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963001D"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7F9ED0E" w14:textId="77777777" w:rsidR="007D212B" w:rsidRPr="000D4AC5" w:rsidRDefault="007D212B" w:rsidP="007D212B">
            <w:r w:rsidRPr="000D4AC5">
              <w:lastRenderedPageBreak/>
              <w:t>CHANDLER</w:t>
            </w:r>
          </w:p>
        </w:tc>
        <w:tc>
          <w:tcPr>
            <w:tcW w:w="3117" w:type="dxa"/>
          </w:tcPr>
          <w:p w14:paraId="0A07F69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AZ</w:t>
            </w:r>
          </w:p>
        </w:tc>
        <w:tc>
          <w:tcPr>
            <w:tcW w:w="3117" w:type="dxa"/>
          </w:tcPr>
          <w:p w14:paraId="6E8B19A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3853D65F"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6085572" w14:textId="77777777" w:rsidR="007D212B" w:rsidRPr="000D4AC5" w:rsidRDefault="007D212B" w:rsidP="007D212B">
            <w:r w:rsidRPr="000D4AC5">
              <w:t>PHOENIX</w:t>
            </w:r>
          </w:p>
        </w:tc>
        <w:tc>
          <w:tcPr>
            <w:tcW w:w="3117" w:type="dxa"/>
          </w:tcPr>
          <w:p w14:paraId="58C2A20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AZ</w:t>
            </w:r>
          </w:p>
        </w:tc>
        <w:tc>
          <w:tcPr>
            <w:tcW w:w="3117" w:type="dxa"/>
          </w:tcPr>
          <w:p w14:paraId="3DCE8F1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78D0264B"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353C7C4" w14:textId="77777777" w:rsidR="007D212B" w:rsidRPr="000D4AC5" w:rsidRDefault="007D212B" w:rsidP="007D212B">
            <w:r w:rsidRPr="000D4AC5">
              <w:t>SCOTTSDALE</w:t>
            </w:r>
          </w:p>
        </w:tc>
        <w:tc>
          <w:tcPr>
            <w:tcW w:w="3117" w:type="dxa"/>
          </w:tcPr>
          <w:p w14:paraId="4023681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AZ</w:t>
            </w:r>
          </w:p>
        </w:tc>
        <w:tc>
          <w:tcPr>
            <w:tcW w:w="3117" w:type="dxa"/>
          </w:tcPr>
          <w:p w14:paraId="295D3BE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27DFDEC"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45A047A" w14:textId="77777777" w:rsidR="007D212B" w:rsidRPr="000D4AC5" w:rsidRDefault="007D212B" w:rsidP="007D212B">
            <w:r w:rsidRPr="000D4AC5">
              <w:t>TEMPE</w:t>
            </w:r>
          </w:p>
        </w:tc>
        <w:tc>
          <w:tcPr>
            <w:tcW w:w="3117" w:type="dxa"/>
          </w:tcPr>
          <w:p w14:paraId="6C6AB8A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AZ</w:t>
            </w:r>
          </w:p>
        </w:tc>
        <w:tc>
          <w:tcPr>
            <w:tcW w:w="3117" w:type="dxa"/>
          </w:tcPr>
          <w:p w14:paraId="5539B91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214F80A"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6830F6A" w14:textId="77777777" w:rsidR="007D212B" w:rsidRPr="000D4AC5" w:rsidRDefault="007D212B" w:rsidP="007D212B">
            <w:r w:rsidRPr="000D4AC5">
              <w:t>TUCSON</w:t>
            </w:r>
          </w:p>
        </w:tc>
        <w:tc>
          <w:tcPr>
            <w:tcW w:w="3117" w:type="dxa"/>
          </w:tcPr>
          <w:p w14:paraId="7CF336B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AZ</w:t>
            </w:r>
          </w:p>
        </w:tc>
        <w:tc>
          <w:tcPr>
            <w:tcW w:w="3117" w:type="dxa"/>
          </w:tcPr>
          <w:p w14:paraId="1985EE5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9398714"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97C6436" w14:textId="77777777" w:rsidR="007D212B" w:rsidRPr="000D4AC5" w:rsidRDefault="007D212B" w:rsidP="007D212B">
            <w:r w:rsidRPr="000D4AC5">
              <w:t>AGOURA HILLS</w:t>
            </w:r>
          </w:p>
        </w:tc>
        <w:tc>
          <w:tcPr>
            <w:tcW w:w="3117" w:type="dxa"/>
          </w:tcPr>
          <w:p w14:paraId="741D378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1FE7C33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2FD343F2"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EFFB92C" w14:textId="77777777" w:rsidR="007D212B" w:rsidRPr="000D4AC5" w:rsidRDefault="007D212B" w:rsidP="007D212B">
            <w:r w:rsidRPr="000D4AC5">
              <w:t>ANAHEIM</w:t>
            </w:r>
          </w:p>
        </w:tc>
        <w:tc>
          <w:tcPr>
            <w:tcW w:w="3117" w:type="dxa"/>
          </w:tcPr>
          <w:p w14:paraId="436F9B9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CA</w:t>
            </w:r>
          </w:p>
        </w:tc>
        <w:tc>
          <w:tcPr>
            <w:tcW w:w="3117" w:type="dxa"/>
          </w:tcPr>
          <w:p w14:paraId="2BB091B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ABC2BAF"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6E2574E" w14:textId="77777777" w:rsidR="007D212B" w:rsidRPr="000D4AC5" w:rsidRDefault="007D212B" w:rsidP="007D212B">
            <w:r w:rsidRPr="000D4AC5">
              <w:t>EL SEGUNDO</w:t>
            </w:r>
          </w:p>
        </w:tc>
        <w:tc>
          <w:tcPr>
            <w:tcW w:w="3117" w:type="dxa"/>
          </w:tcPr>
          <w:p w14:paraId="443C349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54BB266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6AFAD975"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FE4A741" w14:textId="77777777" w:rsidR="007D212B" w:rsidRPr="000D4AC5" w:rsidRDefault="007D212B" w:rsidP="007D212B">
            <w:r w:rsidRPr="000D4AC5">
              <w:t>EMERYVILLE</w:t>
            </w:r>
          </w:p>
        </w:tc>
        <w:tc>
          <w:tcPr>
            <w:tcW w:w="3117" w:type="dxa"/>
          </w:tcPr>
          <w:p w14:paraId="51F1117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CA</w:t>
            </w:r>
          </w:p>
        </w:tc>
        <w:tc>
          <w:tcPr>
            <w:tcW w:w="3117" w:type="dxa"/>
          </w:tcPr>
          <w:p w14:paraId="2837426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162EB458"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4754342" w14:textId="77777777" w:rsidR="007D212B" w:rsidRPr="000D4AC5" w:rsidRDefault="007D212B" w:rsidP="007D212B">
            <w:r w:rsidRPr="000D4AC5">
              <w:t>FREMONT</w:t>
            </w:r>
          </w:p>
        </w:tc>
        <w:tc>
          <w:tcPr>
            <w:tcW w:w="3117" w:type="dxa"/>
          </w:tcPr>
          <w:p w14:paraId="11A2083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10227D5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2C87C6DC"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8C9499F" w14:textId="77777777" w:rsidR="007D212B" w:rsidRPr="000D4AC5" w:rsidRDefault="007D212B" w:rsidP="007D212B">
            <w:r w:rsidRPr="000D4AC5">
              <w:t>HAYWARD</w:t>
            </w:r>
          </w:p>
        </w:tc>
        <w:tc>
          <w:tcPr>
            <w:tcW w:w="3117" w:type="dxa"/>
          </w:tcPr>
          <w:p w14:paraId="7D1A0E5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CA</w:t>
            </w:r>
          </w:p>
        </w:tc>
        <w:tc>
          <w:tcPr>
            <w:tcW w:w="3117" w:type="dxa"/>
          </w:tcPr>
          <w:p w14:paraId="6BA4CE3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BD98D37"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FE4A648" w14:textId="77777777" w:rsidR="007D212B" w:rsidRPr="000D4AC5" w:rsidRDefault="007D212B" w:rsidP="007D212B">
            <w:r w:rsidRPr="000D4AC5">
              <w:t>LOS ANGELES</w:t>
            </w:r>
          </w:p>
        </w:tc>
        <w:tc>
          <w:tcPr>
            <w:tcW w:w="3117" w:type="dxa"/>
          </w:tcPr>
          <w:p w14:paraId="31CC197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7DFA714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21F491C4"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40B1C5F" w14:textId="77777777" w:rsidR="007D212B" w:rsidRPr="000D4AC5" w:rsidRDefault="007D212B" w:rsidP="007D212B">
            <w:r w:rsidRPr="000D4AC5">
              <w:t>MCCLELLAN</w:t>
            </w:r>
          </w:p>
        </w:tc>
        <w:tc>
          <w:tcPr>
            <w:tcW w:w="3117" w:type="dxa"/>
          </w:tcPr>
          <w:p w14:paraId="294C347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CA</w:t>
            </w:r>
          </w:p>
        </w:tc>
        <w:tc>
          <w:tcPr>
            <w:tcW w:w="3117" w:type="dxa"/>
          </w:tcPr>
          <w:p w14:paraId="6B86804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8F1C675"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E88E1D9" w14:textId="77777777" w:rsidR="007D212B" w:rsidRPr="000D4AC5" w:rsidRDefault="007D212B" w:rsidP="007D212B">
            <w:r w:rsidRPr="000D4AC5">
              <w:t>MILPITAS</w:t>
            </w:r>
          </w:p>
        </w:tc>
        <w:tc>
          <w:tcPr>
            <w:tcW w:w="3117" w:type="dxa"/>
          </w:tcPr>
          <w:p w14:paraId="244D0CEA"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3AF520A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73A9D9E"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E576E04" w14:textId="77777777" w:rsidR="007D212B" w:rsidRPr="000D4AC5" w:rsidRDefault="007D212B" w:rsidP="007D212B">
            <w:r w:rsidRPr="000D4AC5">
              <w:t>MODESTO</w:t>
            </w:r>
          </w:p>
        </w:tc>
        <w:tc>
          <w:tcPr>
            <w:tcW w:w="3117" w:type="dxa"/>
          </w:tcPr>
          <w:p w14:paraId="1B245E6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CA</w:t>
            </w:r>
          </w:p>
        </w:tc>
        <w:tc>
          <w:tcPr>
            <w:tcW w:w="3117" w:type="dxa"/>
          </w:tcPr>
          <w:p w14:paraId="5D4766A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9246A2D"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EBD74AA" w14:textId="77777777" w:rsidR="007D212B" w:rsidRPr="000D4AC5" w:rsidRDefault="007D212B" w:rsidP="007D212B">
            <w:r w:rsidRPr="000D4AC5">
              <w:t>MOUNTAIN VIEW</w:t>
            </w:r>
          </w:p>
        </w:tc>
        <w:tc>
          <w:tcPr>
            <w:tcW w:w="3117" w:type="dxa"/>
          </w:tcPr>
          <w:p w14:paraId="0531756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55729E0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7BFD0172"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50A03B5" w14:textId="77777777" w:rsidR="007D212B" w:rsidRPr="000D4AC5" w:rsidRDefault="007D212B" w:rsidP="007D212B">
            <w:r w:rsidRPr="000D4AC5">
              <w:t>OAKLAND</w:t>
            </w:r>
          </w:p>
        </w:tc>
        <w:tc>
          <w:tcPr>
            <w:tcW w:w="3117" w:type="dxa"/>
          </w:tcPr>
          <w:p w14:paraId="1C3D1BE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CA</w:t>
            </w:r>
          </w:p>
        </w:tc>
        <w:tc>
          <w:tcPr>
            <w:tcW w:w="3117" w:type="dxa"/>
          </w:tcPr>
          <w:p w14:paraId="6F64758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9260E85"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42D711E" w14:textId="77777777" w:rsidR="007D212B" w:rsidRPr="000D4AC5" w:rsidRDefault="007D212B" w:rsidP="007D212B">
            <w:r w:rsidRPr="000D4AC5">
              <w:t>ONTARIO</w:t>
            </w:r>
          </w:p>
        </w:tc>
        <w:tc>
          <w:tcPr>
            <w:tcW w:w="3117" w:type="dxa"/>
          </w:tcPr>
          <w:p w14:paraId="4E596BB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5786CAF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2E7740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407F083" w14:textId="77777777" w:rsidR="007D212B" w:rsidRPr="000D4AC5" w:rsidRDefault="007D212B" w:rsidP="007D212B">
            <w:r w:rsidRPr="000D4AC5">
              <w:t>PALO ALTO</w:t>
            </w:r>
          </w:p>
        </w:tc>
        <w:tc>
          <w:tcPr>
            <w:tcW w:w="3117" w:type="dxa"/>
          </w:tcPr>
          <w:p w14:paraId="6FA2B68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CA</w:t>
            </w:r>
          </w:p>
        </w:tc>
        <w:tc>
          <w:tcPr>
            <w:tcW w:w="3117" w:type="dxa"/>
          </w:tcPr>
          <w:p w14:paraId="5040D99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D2B571F"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45A2C84" w14:textId="77777777" w:rsidR="007D212B" w:rsidRPr="000D4AC5" w:rsidRDefault="007D212B" w:rsidP="007D212B">
            <w:r w:rsidRPr="000D4AC5">
              <w:t>RANCHO CORDOVA</w:t>
            </w:r>
          </w:p>
        </w:tc>
        <w:tc>
          <w:tcPr>
            <w:tcW w:w="3117" w:type="dxa"/>
          </w:tcPr>
          <w:p w14:paraId="726AC23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04A9479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3CD9FFEB"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2BA2B1C" w14:textId="77777777" w:rsidR="007D212B" w:rsidRPr="000D4AC5" w:rsidRDefault="007D212B" w:rsidP="007D212B">
            <w:r w:rsidRPr="000D4AC5">
              <w:t>SACRAMENTO</w:t>
            </w:r>
          </w:p>
        </w:tc>
        <w:tc>
          <w:tcPr>
            <w:tcW w:w="3117" w:type="dxa"/>
          </w:tcPr>
          <w:p w14:paraId="2B14ABE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CA</w:t>
            </w:r>
          </w:p>
        </w:tc>
        <w:tc>
          <w:tcPr>
            <w:tcW w:w="3117" w:type="dxa"/>
          </w:tcPr>
          <w:p w14:paraId="5313E23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2D522D65"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23BAD18" w14:textId="77777777" w:rsidR="007D212B" w:rsidRPr="000D4AC5" w:rsidRDefault="007D212B" w:rsidP="007D212B">
            <w:r w:rsidRPr="000D4AC5">
              <w:t>SAN DIEGO</w:t>
            </w:r>
          </w:p>
        </w:tc>
        <w:tc>
          <w:tcPr>
            <w:tcW w:w="3117" w:type="dxa"/>
          </w:tcPr>
          <w:p w14:paraId="166C399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50E99DA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2BA1744B"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4A43CBB" w14:textId="77777777" w:rsidR="007D212B" w:rsidRPr="000D4AC5" w:rsidRDefault="007D212B" w:rsidP="007D212B">
            <w:r w:rsidRPr="000D4AC5">
              <w:t>SAN FRANCISCO</w:t>
            </w:r>
          </w:p>
        </w:tc>
        <w:tc>
          <w:tcPr>
            <w:tcW w:w="3117" w:type="dxa"/>
          </w:tcPr>
          <w:p w14:paraId="6BBA9EE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CA</w:t>
            </w:r>
          </w:p>
        </w:tc>
        <w:tc>
          <w:tcPr>
            <w:tcW w:w="3117" w:type="dxa"/>
          </w:tcPr>
          <w:p w14:paraId="716E32D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411F52B3"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BF72368" w14:textId="77777777" w:rsidR="007D212B" w:rsidRPr="000D4AC5" w:rsidRDefault="007D212B" w:rsidP="007D212B">
            <w:r w:rsidRPr="000D4AC5">
              <w:t>SAN JOSE</w:t>
            </w:r>
          </w:p>
        </w:tc>
        <w:tc>
          <w:tcPr>
            <w:tcW w:w="3117" w:type="dxa"/>
          </w:tcPr>
          <w:p w14:paraId="0316358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061079DA"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3</w:t>
            </w:r>
          </w:p>
        </w:tc>
      </w:tr>
      <w:tr w:rsidR="007D212B" w:rsidRPr="000D4AC5" w14:paraId="75A71ED6"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9B477D4" w14:textId="77777777" w:rsidR="007D212B" w:rsidRPr="000D4AC5" w:rsidRDefault="007D212B" w:rsidP="007D212B">
            <w:r w:rsidRPr="000D4AC5">
              <w:t>SANTA ANA</w:t>
            </w:r>
          </w:p>
        </w:tc>
        <w:tc>
          <w:tcPr>
            <w:tcW w:w="3117" w:type="dxa"/>
          </w:tcPr>
          <w:p w14:paraId="4B65F6A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CA</w:t>
            </w:r>
          </w:p>
        </w:tc>
        <w:tc>
          <w:tcPr>
            <w:tcW w:w="3117" w:type="dxa"/>
          </w:tcPr>
          <w:p w14:paraId="21B3469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BAE79F2"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756E2BE" w14:textId="77777777" w:rsidR="007D212B" w:rsidRPr="000D4AC5" w:rsidRDefault="007D212B" w:rsidP="007D212B">
            <w:r w:rsidRPr="000D4AC5">
              <w:t>SANTA BARBARA</w:t>
            </w:r>
          </w:p>
        </w:tc>
        <w:tc>
          <w:tcPr>
            <w:tcW w:w="3117" w:type="dxa"/>
          </w:tcPr>
          <w:p w14:paraId="4B45552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3DE1D4D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2B420905"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F8903D8" w14:textId="77777777" w:rsidR="007D212B" w:rsidRPr="000D4AC5" w:rsidRDefault="007D212B" w:rsidP="007D212B">
            <w:r w:rsidRPr="000D4AC5">
              <w:t>SANTA CLARA</w:t>
            </w:r>
          </w:p>
        </w:tc>
        <w:tc>
          <w:tcPr>
            <w:tcW w:w="3117" w:type="dxa"/>
          </w:tcPr>
          <w:p w14:paraId="1665418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CA</w:t>
            </w:r>
          </w:p>
        </w:tc>
        <w:tc>
          <w:tcPr>
            <w:tcW w:w="3117" w:type="dxa"/>
          </w:tcPr>
          <w:p w14:paraId="458F732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5D48DA8A"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F60DAD6" w14:textId="77777777" w:rsidR="007D212B" w:rsidRPr="000D4AC5" w:rsidRDefault="007D212B" w:rsidP="007D212B">
            <w:r w:rsidRPr="000D4AC5">
              <w:t>STOCKTON</w:t>
            </w:r>
          </w:p>
        </w:tc>
        <w:tc>
          <w:tcPr>
            <w:tcW w:w="3117" w:type="dxa"/>
          </w:tcPr>
          <w:p w14:paraId="61B80B4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6C964E5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CC52650"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EF4C61C" w14:textId="77777777" w:rsidR="007D212B" w:rsidRPr="000D4AC5" w:rsidRDefault="007D212B" w:rsidP="007D212B">
            <w:r w:rsidRPr="000D4AC5">
              <w:t>SUNNYVALE</w:t>
            </w:r>
          </w:p>
        </w:tc>
        <w:tc>
          <w:tcPr>
            <w:tcW w:w="3117" w:type="dxa"/>
          </w:tcPr>
          <w:p w14:paraId="1F61022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CA</w:t>
            </w:r>
          </w:p>
        </w:tc>
        <w:tc>
          <w:tcPr>
            <w:tcW w:w="3117" w:type="dxa"/>
          </w:tcPr>
          <w:p w14:paraId="679D68A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36D2B360"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25B9BC2" w14:textId="77777777" w:rsidR="007D212B" w:rsidRPr="000D4AC5" w:rsidRDefault="007D212B" w:rsidP="007D212B">
            <w:r w:rsidRPr="000D4AC5">
              <w:t>TUSTIN</w:t>
            </w:r>
          </w:p>
        </w:tc>
        <w:tc>
          <w:tcPr>
            <w:tcW w:w="3117" w:type="dxa"/>
          </w:tcPr>
          <w:p w14:paraId="1F73535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26521A9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05F94BD"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C383D45" w14:textId="77777777" w:rsidR="007D212B" w:rsidRPr="000D4AC5" w:rsidRDefault="007D212B" w:rsidP="007D212B">
            <w:r w:rsidRPr="000D4AC5">
              <w:t>VERNON</w:t>
            </w:r>
          </w:p>
        </w:tc>
        <w:tc>
          <w:tcPr>
            <w:tcW w:w="3117" w:type="dxa"/>
          </w:tcPr>
          <w:p w14:paraId="2493604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CA</w:t>
            </w:r>
          </w:p>
        </w:tc>
        <w:tc>
          <w:tcPr>
            <w:tcW w:w="3117" w:type="dxa"/>
          </w:tcPr>
          <w:p w14:paraId="44E13FF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AAF1D07"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DD9DE5E" w14:textId="77777777" w:rsidR="007D212B" w:rsidRPr="000D4AC5" w:rsidRDefault="007D212B" w:rsidP="007D212B">
            <w:r w:rsidRPr="000D4AC5">
              <w:t>WEST SACRAMENTO</w:t>
            </w:r>
          </w:p>
        </w:tc>
        <w:tc>
          <w:tcPr>
            <w:tcW w:w="3117" w:type="dxa"/>
          </w:tcPr>
          <w:p w14:paraId="6A348F7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CA</w:t>
            </w:r>
          </w:p>
        </w:tc>
        <w:tc>
          <w:tcPr>
            <w:tcW w:w="3117" w:type="dxa"/>
          </w:tcPr>
          <w:p w14:paraId="7D70C7D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7FCF90EB"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AF9900D" w14:textId="77777777" w:rsidR="007D212B" w:rsidRPr="000D4AC5" w:rsidRDefault="007D212B" w:rsidP="007D212B">
            <w:r w:rsidRPr="000D4AC5">
              <w:t>AURORA</w:t>
            </w:r>
          </w:p>
        </w:tc>
        <w:tc>
          <w:tcPr>
            <w:tcW w:w="3117" w:type="dxa"/>
          </w:tcPr>
          <w:p w14:paraId="33181BE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CO</w:t>
            </w:r>
          </w:p>
        </w:tc>
        <w:tc>
          <w:tcPr>
            <w:tcW w:w="3117" w:type="dxa"/>
          </w:tcPr>
          <w:p w14:paraId="3EF2B32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1BE7ACE"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8F77896" w14:textId="77777777" w:rsidR="007D212B" w:rsidRPr="000D4AC5" w:rsidRDefault="007D212B" w:rsidP="007D212B">
            <w:r w:rsidRPr="000D4AC5">
              <w:t>CENTENNIAL</w:t>
            </w:r>
          </w:p>
        </w:tc>
        <w:tc>
          <w:tcPr>
            <w:tcW w:w="3117" w:type="dxa"/>
          </w:tcPr>
          <w:p w14:paraId="28D9FE0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CO</w:t>
            </w:r>
          </w:p>
        </w:tc>
        <w:tc>
          <w:tcPr>
            <w:tcW w:w="3117" w:type="dxa"/>
          </w:tcPr>
          <w:p w14:paraId="4DF2AC08"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46A5126"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37A311D" w14:textId="77777777" w:rsidR="007D212B" w:rsidRPr="000D4AC5" w:rsidRDefault="007D212B" w:rsidP="007D212B">
            <w:r w:rsidRPr="000D4AC5">
              <w:t>COLORADO SPRINGS</w:t>
            </w:r>
          </w:p>
        </w:tc>
        <w:tc>
          <w:tcPr>
            <w:tcW w:w="3117" w:type="dxa"/>
          </w:tcPr>
          <w:p w14:paraId="71BAFE2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CO</w:t>
            </w:r>
          </w:p>
        </w:tc>
        <w:tc>
          <w:tcPr>
            <w:tcW w:w="3117" w:type="dxa"/>
          </w:tcPr>
          <w:p w14:paraId="2DB5D99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F6C84C2"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DB7F4F8" w14:textId="77777777" w:rsidR="007D212B" w:rsidRPr="000D4AC5" w:rsidRDefault="007D212B" w:rsidP="007D212B">
            <w:r w:rsidRPr="000D4AC5">
              <w:t>DENVER</w:t>
            </w:r>
          </w:p>
        </w:tc>
        <w:tc>
          <w:tcPr>
            <w:tcW w:w="3117" w:type="dxa"/>
          </w:tcPr>
          <w:p w14:paraId="453DC9F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CO</w:t>
            </w:r>
          </w:p>
        </w:tc>
        <w:tc>
          <w:tcPr>
            <w:tcW w:w="3117" w:type="dxa"/>
          </w:tcPr>
          <w:p w14:paraId="6E7952D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9A8A79D"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12DE137" w14:textId="77777777" w:rsidR="007D212B" w:rsidRPr="000D4AC5" w:rsidRDefault="007D212B" w:rsidP="007D212B">
            <w:r w:rsidRPr="000D4AC5">
              <w:t>ENGLEWOOD</w:t>
            </w:r>
          </w:p>
        </w:tc>
        <w:tc>
          <w:tcPr>
            <w:tcW w:w="3117" w:type="dxa"/>
          </w:tcPr>
          <w:p w14:paraId="1825D38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CO</w:t>
            </w:r>
          </w:p>
        </w:tc>
        <w:tc>
          <w:tcPr>
            <w:tcW w:w="3117" w:type="dxa"/>
          </w:tcPr>
          <w:p w14:paraId="7E31702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0128AE22"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6332041" w14:textId="77777777" w:rsidR="007D212B" w:rsidRPr="000D4AC5" w:rsidRDefault="007D212B" w:rsidP="007D212B">
            <w:r w:rsidRPr="000D4AC5">
              <w:t>LOUISVILLE</w:t>
            </w:r>
          </w:p>
        </w:tc>
        <w:tc>
          <w:tcPr>
            <w:tcW w:w="3117" w:type="dxa"/>
          </w:tcPr>
          <w:p w14:paraId="52693ED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CO</w:t>
            </w:r>
          </w:p>
        </w:tc>
        <w:tc>
          <w:tcPr>
            <w:tcW w:w="3117" w:type="dxa"/>
          </w:tcPr>
          <w:p w14:paraId="2A9DC20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0F2B3E0E"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0ACF4F1" w14:textId="77777777" w:rsidR="007D212B" w:rsidRPr="000D4AC5" w:rsidRDefault="007D212B" w:rsidP="007D212B">
            <w:r w:rsidRPr="000D4AC5">
              <w:t>MANCHESTER</w:t>
            </w:r>
          </w:p>
        </w:tc>
        <w:tc>
          <w:tcPr>
            <w:tcW w:w="3117" w:type="dxa"/>
          </w:tcPr>
          <w:p w14:paraId="563D89EF"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CT</w:t>
            </w:r>
          </w:p>
        </w:tc>
        <w:tc>
          <w:tcPr>
            <w:tcW w:w="3117" w:type="dxa"/>
          </w:tcPr>
          <w:p w14:paraId="11E166A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7CB1AD8"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8F85377" w14:textId="77777777" w:rsidR="007D212B" w:rsidRPr="000D4AC5" w:rsidRDefault="007D212B" w:rsidP="007D212B">
            <w:r w:rsidRPr="000D4AC5">
              <w:t>NEWINGTON</w:t>
            </w:r>
          </w:p>
        </w:tc>
        <w:tc>
          <w:tcPr>
            <w:tcW w:w="3117" w:type="dxa"/>
          </w:tcPr>
          <w:p w14:paraId="39A6AE6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CT</w:t>
            </w:r>
          </w:p>
        </w:tc>
        <w:tc>
          <w:tcPr>
            <w:tcW w:w="3117" w:type="dxa"/>
          </w:tcPr>
          <w:p w14:paraId="4A7EA6A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02CBE83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5D1BEB0" w14:textId="77777777" w:rsidR="007D212B" w:rsidRPr="000D4AC5" w:rsidRDefault="007D212B" w:rsidP="007D212B">
            <w:r w:rsidRPr="000D4AC5">
              <w:t>STAMFORD</w:t>
            </w:r>
          </w:p>
        </w:tc>
        <w:tc>
          <w:tcPr>
            <w:tcW w:w="3117" w:type="dxa"/>
          </w:tcPr>
          <w:p w14:paraId="1A8D474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CT</w:t>
            </w:r>
          </w:p>
        </w:tc>
        <w:tc>
          <w:tcPr>
            <w:tcW w:w="3117" w:type="dxa"/>
          </w:tcPr>
          <w:p w14:paraId="38F3FA0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55607A6C"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39746C3" w14:textId="77777777" w:rsidR="007D212B" w:rsidRPr="000D4AC5" w:rsidRDefault="007D212B" w:rsidP="007D212B">
            <w:r w:rsidRPr="000D4AC5">
              <w:t>WASHINGTON</w:t>
            </w:r>
          </w:p>
        </w:tc>
        <w:tc>
          <w:tcPr>
            <w:tcW w:w="3117" w:type="dxa"/>
          </w:tcPr>
          <w:p w14:paraId="3D82921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DC</w:t>
            </w:r>
          </w:p>
        </w:tc>
        <w:tc>
          <w:tcPr>
            <w:tcW w:w="3117" w:type="dxa"/>
          </w:tcPr>
          <w:p w14:paraId="552A5DE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5FB1918"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1455A79" w14:textId="77777777" w:rsidR="007D212B" w:rsidRPr="000D4AC5" w:rsidRDefault="007D212B" w:rsidP="007D212B">
            <w:r w:rsidRPr="000D4AC5">
              <w:t>NEWARK</w:t>
            </w:r>
          </w:p>
        </w:tc>
        <w:tc>
          <w:tcPr>
            <w:tcW w:w="3117" w:type="dxa"/>
          </w:tcPr>
          <w:p w14:paraId="0CACBA9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DE</w:t>
            </w:r>
          </w:p>
        </w:tc>
        <w:tc>
          <w:tcPr>
            <w:tcW w:w="3117" w:type="dxa"/>
          </w:tcPr>
          <w:p w14:paraId="597FC6D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588AA164"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CFE670A" w14:textId="77777777" w:rsidR="007D212B" w:rsidRPr="000D4AC5" w:rsidRDefault="007D212B" w:rsidP="007D212B">
            <w:r w:rsidRPr="000D4AC5">
              <w:t>WILMINGTON</w:t>
            </w:r>
          </w:p>
        </w:tc>
        <w:tc>
          <w:tcPr>
            <w:tcW w:w="3117" w:type="dxa"/>
          </w:tcPr>
          <w:p w14:paraId="26C3C2C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DE</w:t>
            </w:r>
          </w:p>
        </w:tc>
        <w:tc>
          <w:tcPr>
            <w:tcW w:w="3117" w:type="dxa"/>
          </w:tcPr>
          <w:p w14:paraId="3F130A9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74934482"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5E654C" w14:textId="77777777" w:rsidR="007D212B" w:rsidRPr="000D4AC5" w:rsidRDefault="007D212B" w:rsidP="007D212B">
            <w:r w:rsidRPr="000D4AC5">
              <w:t>BOCA RATON</w:t>
            </w:r>
          </w:p>
        </w:tc>
        <w:tc>
          <w:tcPr>
            <w:tcW w:w="3117" w:type="dxa"/>
          </w:tcPr>
          <w:p w14:paraId="15610B0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FL</w:t>
            </w:r>
          </w:p>
        </w:tc>
        <w:tc>
          <w:tcPr>
            <w:tcW w:w="3117" w:type="dxa"/>
          </w:tcPr>
          <w:p w14:paraId="46EFB22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25EF2637"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0B81919" w14:textId="77777777" w:rsidR="007D212B" w:rsidRPr="000D4AC5" w:rsidRDefault="007D212B" w:rsidP="007D212B">
            <w:r w:rsidRPr="000D4AC5">
              <w:t>FT LAUDERDALE</w:t>
            </w:r>
          </w:p>
        </w:tc>
        <w:tc>
          <w:tcPr>
            <w:tcW w:w="3117" w:type="dxa"/>
          </w:tcPr>
          <w:p w14:paraId="41A7C73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FL</w:t>
            </w:r>
          </w:p>
        </w:tc>
        <w:tc>
          <w:tcPr>
            <w:tcW w:w="3117" w:type="dxa"/>
          </w:tcPr>
          <w:p w14:paraId="5C939CB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F847880"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299E5BE" w14:textId="77777777" w:rsidR="007D212B" w:rsidRPr="000D4AC5" w:rsidRDefault="007D212B" w:rsidP="007D212B">
            <w:r w:rsidRPr="000D4AC5">
              <w:t>JACKSONVILLE</w:t>
            </w:r>
          </w:p>
        </w:tc>
        <w:tc>
          <w:tcPr>
            <w:tcW w:w="3117" w:type="dxa"/>
          </w:tcPr>
          <w:p w14:paraId="450F9B1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FL</w:t>
            </w:r>
          </w:p>
        </w:tc>
        <w:tc>
          <w:tcPr>
            <w:tcW w:w="3117" w:type="dxa"/>
          </w:tcPr>
          <w:p w14:paraId="02BD9EDF"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6CDD2524"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80F95C6" w14:textId="77777777" w:rsidR="007D212B" w:rsidRPr="000D4AC5" w:rsidRDefault="007D212B" w:rsidP="007D212B">
            <w:r w:rsidRPr="000D4AC5">
              <w:lastRenderedPageBreak/>
              <w:t>LGHTHSE POINT</w:t>
            </w:r>
          </w:p>
        </w:tc>
        <w:tc>
          <w:tcPr>
            <w:tcW w:w="3117" w:type="dxa"/>
          </w:tcPr>
          <w:p w14:paraId="68F1C48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FL</w:t>
            </w:r>
          </w:p>
        </w:tc>
        <w:tc>
          <w:tcPr>
            <w:tcW w:w="3117" w:type="dxa"/>
          </w:tcPr>
          <w:p w14:paraId="1E0CD1E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0BCA89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AE6C5F1" w14:textId="77777777" w:rsidR="007D212B" w:rsidRPr="000D4AC5" w:rsidRDefault="007D212B" w:rsidP="007D212B">
            <w:r w:rsidRPr="000D4AC5">
              <w:t>MELBOURNE</w:t>
            </w:r>
          </w:p>
        </w:tc>
        <w:tc>
          <w:tcPr>
            <w:tcW w:w="3117" w:type="dxa"/>
          </w:tcPr>
          <w:p w14:paraId="0244B61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FL</w:t>
            </w:r>
          </w:p>
        </w:tc>
        <w:tc>
          <w:tcPr>
            <w:tcW w:w="3117" w:type="dxa"/>
          </w:tcPr>
          <w:p w14:paraId="210AA73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3A5E963"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09BA222" w14:textId="77777777" w:rsidR="007D212B" w:rsidRPr="000D4AC5" w:rsidRDefault="007D212B" w:rsidP="007D212B">
            <w:r w:rsidRPr="000D4AC5">
              <w:t>MIAMI</w:t>
            </w:r>
          </w:p>
        </w:tc>
        <w:tc>
          <w:tcPr>
            <w:tcW w:w="3117" w:type="dxa"/>
          </w:tcPr>
          <w:p w14:paraId="7DA7DBE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FL</w:t>
            </w:r>
          </w:p>
        </w:tc>
        <w:tc>
          <w:tcPr>
            <w:tcW w:w="3117" w:type="dxa"/>
          </w:tcPr>
          <w:p w14:paraId="2BACEA5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5F986977"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EF74B24" w14:textId="77777777" w:rsidR="007D212B" w:rsidRPr="000D4AC5" w:rsidRDefault="007D212B" w:rsidP="007D212B">
            <w:r w:rsidRPr="000D4AC5">
              <w:t>OAK RIDGE</w:t>
            </w:r>
          </w:p>
        </w:tc>
        <w:tc>
          <w:tcPr>
            <w:tcW w:w="3117" w:type="dxa"/>
          </w:tcPr>
          <w:p w14:paraId="600A653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FL</w:t>
            </w:r>
          </w:p>
        </w:tc>
        <w:tc>
          <w:tcPr>
            <w:tcW w:w="3117" w:type="dxa"/>
          </w:tcPr>
          <w:p w14:paraId="09D8DCB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982712C"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512E646" w14:textId="77777777" w:rsidR="007D212B" w:rsidRPr="000D4AC5" w:rsidRDefault="007D212B" w:rsidP="007D212B">
            <w:r w:rsidRPr="000D4AC5">
              <w:t>ORLANDO</w:t>
            </w:r>
          </w:p>
        </w:tc>
        <w:tc>
          <w:tcPr>
            <w:tcW w:w="3117" w:type="dxa"/>
          </w:tcPr>
          <w:p w14:paraId="711908C8"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FL</w:t>
            </w:r>
          </w:p>
        </w:tc>
        <w:tc>
          <w:tcPr>
            <w:tcW w:w="3117" w:type="dxa"/>
          </w:tcPr>
          <w:p w14:paraId="6872DC8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3DD55F9F"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C3C67D2" w14:textId="77777777" w:rsidR="007D212B" w:rsidRPr="000D4AC5" w:rsidRDefault="007D212B" w:rsidP="007D212B">
            <w:r w:rsidRPr="000D4AC5">
              <w:t>POMPANO</w:t>
            </w:r>
          </w:p>
        </w:tc>
        <w:tc>
          <w:tcPr>
            <w:tcW w:w="3117" w:type="dxa"/>
          </w:tcPr>
          <w:p w14:paraId="7467BE0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FL</w:t>
            </w:r>
          </w:p>
        </w:tc>
        <w:tc>
          <w:tcPr>
            <w:tcW w:w="3117" w:type="dxa"/>
          </w:tcPr>
          <w:p w14:paraId="4AF1EB1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3FF0110"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DC2376B" w14:textId="77777777" w:rsidR="007D212B" w:rsidRPr="000D4AC5" w:rsidRDefault="007D212B" w:rsidP="007D212B">
            <w:r w:rsidRPr="000D4AC5">
              <w:t>TAMPA</w:t>
            </w:r>
          </w:p>
        </w:tc>
        <w:tc>
          <w:tcPr>
            <w:tcW w:w="3117" w:type="dxa"/>
          </w:tcPr>
          <w:p w14:paraId="5ED4E9D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FL</w:t>
            </w:r>
          </w:p>
        </w:tc>
        <w:tc>
          <w:tcPr>
            <w:tcW w:w="3117" w:type="dxa"/>
          </w:tcPr>
          <w:p w14:paraId="291C0BD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7D70280A"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8D88100" w14:textId="77777777" w:rsidR="007D212B" w:rsidRPr="000D4AC5" w:rsidRDefault="007D212B" w:rsidP="007D212B">
            <w:r w:rsidRPr="000D4AC5">
              <w:t>WINTER PARK</w:t>
            </w:r>
          </w:p>
        </w:tc>
        <w:tc>
          <w:tcPr>
            <w:tcW w:w="3117" w:type="dxa"/>
          </w:tcPr>
          <w:p w14:paraId="04D9D41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FL</w:t>
            </w:r>
          </w:p>
        </w:tc>
        <w:tc>
          <w:tcPr>
            <w:tcW w:w="3117" w:type="dxa"/>
          </w:tcPr>
          <w:p w14:paraId="33A9355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9812343"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2BCF4E1" w14:textId="77777777" w:rsidR="007D212B" w:rsidRPr="000D4AC5" w:rsidRDefault="007D212B" w:rsidP="007D212B">
            <w:r w:rsidRPr="000D4AC5">
              <w:t>ATLANTA</w:t>
            </w:r>
          </w:p>
        </w:tc>
        <w:tc>
          <w:tcPr>
            <w:tcW w:w="3117" w:type="dxa"/>
          </w:tcPr>
          <w:p w14:paraId="360B2F4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GA</w:t>
            </w:r>
          </w:p>
        </w:tc>
        <w:tc>
          <w:tcPr>
            <w:tcW w:w="3117" w:type="dxa"/>
          </w:tcPr>
          <w:p w14:paraId="6621CB4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718876DF"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A329676" w14:textId="77777777" w:rsidR="007D212B" w:rsidRPr="000D4AC5" w:rsidRDefault="007D212B" w:rsidP="007D212B">
            <w:r w:rsidRPr="000D4AC5">
              <w:t>AUSTELL</w:t>
            </w:r>
          </w:p>
        </w:tc>
        <w:tc>
          <w:tcPr>
            <w:tcW w:w="3117" w:type="dxa"/>
          </w:tcPr>
          <w:p w14:paraId="71C2ED8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GA</w:t>
            </w:r>
          </w:p>
        </w:tc>
        <w:tc>
          <w:tcPr>
            <w:tcW w:w="3117" w:type="dxa"/>
          </w:tcPr>
          <w:p w14:paraId="5E1F4AE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53ED0E8B"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B4540C0" w14:textId="77777777" w:rsidR="007D212B" w:rsidRPr="000D4AC5" w:rsidRDefault="007D212B" w:rsidP="007D212B">
            <w:r w:rsidRPr="000D4AC5">
              <w:t>LITHIA SPRINGS</w:t>
            </w:r>
          </w:p>
        </w:tc>
        <w:tc>
          <w:tcPr>
            <w:tcW w:w="3117" w:type="dxa"/>
          </w:tcPr>
          <w:p w14:paraId="4AD1C36A"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GA</w:t>
            </w:r>
          </w:p>
        </w:tc>
        <w:tc>
          <w:tcPr>
            <w:tcW w:w="3117" w:type="dxa"/>
          </w:tcPr>
          <w:p w14:paraId="6C42A62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A41A41F"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853C562" w14:textId="77777777" w:rsidR="007D212B" w:rsidRPr="000D4AC5" w:rsidRDefault="007D212B" w:rsidP="007D212B">
            <w:r w:rsidRPr="000D4AC5">
              <w:t>MARIETTA</w:t>
            </w:r>
          </w:p>
        </w:tc>
        <w:tc>
          <w:tcPr>
            <w:tcW w:w="3117" w:type="dxa"/>
          </w:tcPr>
          <w:p w14:paraId="50C8271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GA</w:t>
            </w:r>
          </w:p>
        </w:tc>
        <w:tc>
          <w:tcPr>
            <w:tcW w:w="3117" w:type="dxa"/>
          </w:tcPr>
          <w:p w14:paraId="2990FCD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E415E63"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341FA14" w14:textId="77777777" w:rsidR="007D212B" w:rsidRPr="000D4AC5" w:rsidRDefault="007D212B" w:rsidP="007D212B">
            <w:r w:rsidRPr="000D4AC5">
              <w:t>NORCROSS</w:t>
            </w:r>
          </w:p>
        </w:tc>
        <w:tc>
          <w:tcPr>
            <w:tcW w:w="3117" w:type="dxa"/>
          </w:tcPr>
          <w:p w14:paraId="1523895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GA</w:t>
            </w:r>
          </w:p>
        </w:tc>
        <w:tc>
          <w:tcPr>
            <w:tcW w:w="3117" w:type="dxa"/>
          </w:tcPr>
          <w:p w14:paraId="0F5796D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DAF6E8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CCED7FB" w14:textId="77777777" w:rsidR="007D212B" w:rsidRPr="000D4AC5" w:rsidRDefault="007D212B" w:rsidP="007D212B">
            <w:r w:rsidRPr="000D4AC5">
              <w:t>SMYRNA</w:t>
            </w:r>
          </w:p>
        </w:tc>
        <w:tc>
          <w:tcPr>
            <w:tcW w:w="3117" w:type="dxa"/>
          </w:tcPr>
          <w:p w14:paraId="46406DC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GA</w:t>
            </w:r>
          </w:p>
        </w:tc>
        <w:tc>
          <w:tcPr>
            <w:tcW w:w="3117" w:type="dxa"/>
          </w:tcPr>
          <w:p w14:paraId="30BF807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0A8E012"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E2F2395" w14:textId="77777777" w:rsidR="007D212B" w:rsidRPr="000D4AC5" w:rsidRDefault="007D212B" w:rsidP="007D212B">
            <w:r w:rsidRPr="000D4AC5">
              <w:t>SUWANEE</w:t>
            </w:r>
          </w:p>
        </w:tc>
        <w:tc>
          <w:tcPr>
            <w:tcW w:w="3117" w:type="dxa"/>
          </w:tcPr>
          <w:p w14:paraId="4174C10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GA</w:t>
            </w:r>
          </w:p>
        </w:tc>
        <w:tc>
          <w:tcPr>
            <w:tcW w:w="3117" w:type="dxa"/>
          </w:tcPr>
          <w:p w14:paraId="371D0DD8"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8369A53"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9A9131E" w14:textId="77777777" w:rsidR="007D212B" w:rsidRPr="000D4AC5" w:rsidRDefault="007D212B" w:rsidP="007D212B">
            <w:r w:rsidRPr="000D4AC5">
              <w:t>HONOLULU</w:t>
            </w:r>
          </w:p>
        </w:tc>
        <w:tc>
          <w:tcPr>
            <w:tcW w:w="3117" w:type="dxa"/>
          </w:tcPr>
          <w:p w14:paraId="064F340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HI</w:t>
            </w:r>
          </w:p>
        </w:tc>
        <w:tc>
          <w:tcPr>
            <w:tcW w:w="3117" w:type="dxa"/>
          </w:tcPr>
          <w:p w14:paraId="278C9B8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5E5B99B"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41CB42A9" w14:textId="77777777" w:rsidR="007D212B" w:rsidRPr="000D4AC5" w:rsidRDefault="007D212B" w:rsidP="007D212B">
            <w:r w:rsidRPr="000D4AC5">
              <w:t>BETTENDORF</w:t>
            </w:r>
          </w:p>
        </w:tc>
        <w:tc>
          <w:tcPr>
            <w:tcW w:w="3117" w:type="dxa"/>
          </w:tcPr>
          <w:p w14:paraId="2DC9257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IA</w:t>
            </w:r>
          </w:p>
        </w:tc>
        <w:tc>
          <w:tcPr>
            <w:tcW w:w="3117" w:type="dxa"/>
          </w:tcPr>
          <w:p w14:paraId="18ADFD9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C92998C"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90E5AE8" w14:textId="77777777" w:rsidR="007D212B" w:rsidRPr="000D4AC5" w:rsidRDefault="007D212B" w:rsidP="007D212B">
            <w:r w:rsidRPr="000D4AC5">
              <w:t>BOONE</w:t>
            </w:r>
          </w:p>
        </w:tc>
        <w:tc>
          <w:tcPr>
            <w:tcW w:w="3117" w:type="dxa"/>
          </w:tcPr>
          <w:p w14:paraId="76C249D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IA</w:t>
            </w:r>
          </w:p>
        </w:tc>
        <w:tc>
          <w:tcPr>
            <w:tcW w:w="3117" w:type="dxa"/>
          </w:tcPr>
          <w:p w14:paraId="169711C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473AD0A"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F1972EA" w14:textId="77777777" w:rsidR="007D212B" w:rsidRPr="000D4AC5" w:rsidRDefault="007D212B" w:rsidP="007D212B">
            <w:r w:rsidRPr="000D4AC5">
              <w:t>CEDAR FALLS</w:t>
            </w:r>
          </w:p>
        </w:tc>
        <w:tc>
          <w:tcPr>
            <w:tcW w:w="3117" w:type="dxa"/>
          </w:tcPr>
          <w:p w14:paraId="6E5A59CA"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IA</w:t>
            </w:r>
          </w:p>
        </w:tc>
        <w:tc>
          <w:tcPr>
            <w:tcW w:w="3117" w:type="dxa"/>
          </w:tcPr>
          <w:p w14:paraId="1B3391F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3AC2BA2"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4C2193A" w14:textId="77777777" w:rsidR="007D212B" w:rsidRPr="000D4AC5" w:rsidRDefault="007D212B" w:rsidP="007D212B">
            <w:r w:rsidRPr="000D4AC5">
              <w:t>DES MOINES</w:t>
            </w:r>
          </w:p>
        </w:tc>
        <w:tc>
          <w:tcPr>
            <w:tcW w:w="3117" w:type="dxa"/>
          </w:tcPr>
          <w:p w14:paraId="254E693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IA</w:t>
            </w:r>
          </w:p>
        </w:tc>
        <w:tc>
          <w:tcPr>
            <w:tcW w:w="3117" w:type="dxa"/>
          </w:tcPr>
          <w:p w14:paraId="4C271DB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94F053E"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4F12AF21" w14:textId="77777777" w:rsidR="007D212B" w:rsidRPr="000D4AC5" w:rsidRDefault="007D212B" w:rsidP="007D212B">
            <w:r w:rsidRPr="000D4AC5">
              <w:t>MONTICELLO</w:t>
            </w:r>
          </w:p>
        </w:tc>
        <w:tc>
          <w:tcPr>
            <w:tcW w:w="3117" w:type="dxa"/>
          </w:tcPr>
          <w:p w14:paraId="1AD5778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IA</w:t>
            </w:r>
          </w:p>
        </w:tc>
        <w:tc>
          <w:tcPr>
            <w:tcW w:w="3117" w:type="dxa"/>
          </w:tcPr>
          <w:p w14:paraId="0A58520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12611B3"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78918A7" w14:textId="77777777" w:rsidR="007D212B" w:rsidRPr="000D4AC5" w:rsidRDefault="007D212B" w:rsidP="007D212B">
            <w:r w:rsidRPr="000D4AC5">
              <w:t>BOISE</w:t>
            </w:r>
          </w:p>
        </w:tc>
        <w:tc>
          <w:tcPr>
            <w:tcW w:w="3117" w:type="dxa"/>
          </w:tcPr>
          <w:p w14:paraId="1183A5B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ID</w:t>
            </w:r>
          </w:p>
        </w:tc>
        <w:tc>
          <w:tcPr>
            <w:tcW w:w="3117" w:type="dxa"/>
          </w:tcPr>
          <w:p w14:paraId="02786E2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7DD5A4A1"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C81E9D5" w14:textId="77777777" w:rsidR="007D212B" w:rsidRPr="000D4AC5" w:rsidRDefault="007D212B" w:rsidP="007D212B">
            <w:r w:rsidRPr="000D4AC5">
              <w:t>COEUR D ALENE</w:t>
            </w:r>
          </w:p>
        </w:tc>
        <w:tc>
          <w:tcPr>
            <w:tcW w:w="3117" w:type="dxa"/>
          </w:tcPr>
          <w:p w14:paraId="6EF446C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ID</w:t>
            </w:r>
          </w:p>
        </w:tc>
        <w:tc>
          <w:tcPr>
            <w:tcW w:w="3117" w:type="dxa"/>
          </w:tcPr>
          <w:p w14:paraId="2C4C153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0460B607"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819BEA9" w14:textId="77777777" w:rsidR="007D212B" w:rsidRPr="000D4AC5" w:rsidRDefault="007D212B" w:rsidP="007D212B">
            <w:r w:rsidRPr="000D4AC5">
              <w:t>ALSIP</w:t>
            </w:r>
          </w:p>
        </w:tc>
        <w:tc>
          <w:tcPr>
            <w:tcW w:w="3117" w:type="dxa"/>
          </w:tcPr>
          <w:p w14:paraId="5EB40AC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IL</w:t>
            </w:r>
          </w:p>
        </w:tc>
        <w:tc>
          <w:tcPr>
            <w:tcW w:w="3117" w:type="dxa"/>
          </w:tcPr>
          <w:p w14:paraId="3C0E1C4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37375B3"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D33EE48" w14:textId="77777777" w:rsidR="007D212B" w:rsidRPr="000D4AC5" w:rsidRDefault="007D212B" w:rsidP="007D212B">
            <w:r w:rsidRPr="000D4AC5">
              <w:t>ARLINGTON HEIGHTS</w:t>
            </w:r>
          </w:p>
        </w:tc>
        <w:tc>
          <w:tcPr>
            <w:tcW w:w="3117" w:type="dxa"/>
          </w:tcPr>
          <w:p w14:paraId="1C48FB6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IL</w:t>
            </w:r>
          </w:p>
        </w:tc>
        <w:tc>
          <w:tcPr>
            <w:tcW w:w="3117" w:type="dxa"/>
          </w:tcPr>
          <w:p w14:paraId="36E2521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07E832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F7722DB" w14:textId="77777777" w:rsidR="007D212B" w:rsidRPr="000D4AC5" w:rsidRDefault="007D212B" w:rsidP="007D212B">
            <w:r w:rsidRPr="000D4AC5">
              <w:t>BANNOCKBURN</w:t>
            </w:r>
          </w:p>
        </w:tc>
        <w:tc>
          <w:tcPr>
            <w:tcW w:w="3117" w:type="dxa"/>
          </w:tcPr>
          <w:p w14:paraId="3880E25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IL</w:t>
            </w:r>
          </w:p>
        </w:tc>
        <w:tc>
          <w:tcPr>
            <w:tcW w:w="3117" w:type="dxa"/>
          </w:tcPr>
          <w:p w14:paraId="4377A84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8E106DE"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07967B2" w14:textId="77777777" w:rsidR="007D212B" w:rsidRPr="000D4AC5" w:rsidRDefault="007D212B" w:rsidP="007D212B">
            <w:r w:rsidRPr="000D4AC5">
              <w:t>CHICAGO</w:t>
            </w:r>
          </w:p>
        </w:tc>
        <w:tc>
          <w:tcPr>
            <w:tcW w:w="3117" w:type="dxa"/>
          </w:tcPr>
          <w:p w14:paraId="7C8C084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IL</w:t>
            </w:r>
          </w:p>
        </w:tc>
        <w:tc>
          <w:tcPr>
            <w:tcW w:w="3117" w:type="dxa"/>
          </w:tcPr>
          <w:p w14:paraId="23268C4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4566B713"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BD14287" w14:textId="77777777" w:rsidR="007D212B" w:rsidRPr="000D4AC5" w:rsidRDefault="007D212B" w:rsidP="007D212B">
            <w:r w:rsidRPr="000D4AC5">
              <w:t>ELK GROVE VILLAGE</w:t>
            </w:r>
          </w:p>
        </w:tc>
        <w:tc>
          <w:tcPr>
            <w:tcW w:w="3117" w:type="dxa"/>
          </w:tcPr>
          <w:p w14:paraId="75F1DA4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IL</w:t>
            </w:r>
          </w:p>
        </w:tc>
        <w:tc>
          <w:tcPr>
            <w:tcW w:w="3117" w:type="dxa"/>
          </w:tcPr>
          <w:p w14:paraId="5A4FE08F"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2D112FE3"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08A27AD" w14:textId="77777777" w:rsidR="007D212B" w:rsidRPr="000D4AC5" w:rsidRDefault="007D212B" w:rsidP="007D212B">
            <w:r w:rsidRPr="000D4AC5">
              <w:t>LAKE IN THE HILLS</w:t>
            </w:r>
          </w:p>
        </w:tc>
        <w:tc>
          <w:tcPr>
            <w:tcW w:w="3117" w:type="dxa"/>
          </w:tcPr>
          <w:p w14:paraId="1F20CE2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IL</w:t>
            </w:r>
          </w:p>
        </w:tc>
        <w:tc>
          <w:tcPr>
            <w:tcW w:w="3117" w:type="dxa"/>
          </w:tcPr>
          <w:p w14:paraId="48923BE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66DD938"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766F3EE" w14:textId="77777777" w:rsidR="007D212B" w:rsidRPr="000D4AC5" w:rsidRDefault="007D212B" w:rsidP="007D212B">
            <w:r w:rsidRPr="000D4AC5">
              <w:t>LISLE</w:t>
            </w:r>
          </w:p>
        </w:tc>
        <w:tc>
          <w:tcPr>
            <w:tcW w:w="3117" w:type="dxa"/>
          </w:tcPr>
          <w:p w14:paraId="13A8AA7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IL</w:t>
            </w:r>
          </w:p>
        </w:tc>
        <w:tc>
          <w:tcPr>
            <w:tcW w:w="3117" w:type="dxa"/>
          </w:tcPr>
          <w:p w14:paraId="48A1134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1FDAF1D"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F33234B" w14:textId="77777777" w:rsidR="007D212B" w:rsidRPr="000D4AC5" w:rsidRDefault="007D212B" w:rsidP="007D212B">
            <w:r w:rsidRPr="000D4AC5">
              <w:t>LOMBARD</w:t>
            </w:r>
          </w:p>
        </w:tc>
        <w:tc>
          <w:tcPr>
            <w:tcW w:w="3117" w:type="dxa"/>
          </w:tcPr>
          <w:p w14:paraId="07DDC7F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IL</w:t>
            </w:r>
          </w:p>
        </w:tc>
        <w:tc>
          <w:tcPr>
            <w:tcW w:w="3117" w:type="dxa"/>
          </w:tcPr>
          <w:p w14:paraId="624C3E4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54B67BBA"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C33C168" w14:textId="77777777" w:rsidR="007D212B" w:rsidRPr="000D4AC5" w:rsidRDefault="007D212B" w:rsidP="007D212B">
            <w:r w:rsidRPr="000D4AC5">
              <w:t>MOUNT PROSPECT</w:t>
            </w:r>
          </w:p>
        </w:tc>
        <w:tc>
          <w:tcPr>
            <w:tcW w:w="3117" w:type="dxa"/>
          </w:tcPr>
          <w:p w14:paraId="088F6C6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IL</w:t>
            </w:r>
          </w:p>
        </w:tc>
        <w:tc>
          <w:tcPr>
            <w:tcW w:w="3117" w:type="dxa"/>
          </w:tcPr>
          <w:p w14:paraId="013E790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1F43A5F"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7B57B84" w14:textId="77777777" w:rsidR="007D212B" w:rsidRPr="000D4AC5" w:rsidRDefault="007D212B" w:rsidP="007D212B">
            <w:r w:rsidRPr="000D4AC5">
              <w:t>MT. PROSPECT</w:t>
            </w:r>
          </w:p>
        </w:tc>
        <w:tc>
          <w:tcPr>
            <w:tcW w:w="3117" w:type="dxa"/>
          </w:tcPr>
          <w:p w14:paraId="0850604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IL</w:t>
            </w:r>
          </w:p>
        </w:tc>
        <w:tc>
          <w:tcPr>
            <w:tcW w:w="3117" w:type="dxa"/>
          </w:tcPr>
          <w:p w14:paraId="0E8B52C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15AC1DC"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1701551" w14:textId="77777777" w:rsidR="007D212B" w:rsidRPr="000D4AC5" w:rsidRDefault="007D212B" w:rsidP="007D212B">
            <w:r w:rsidRPr="000D4AC5">
              <w:t>NAPERVILLE</w:t>
            </w:r>
          </w:p>
        </w:tc>
        <w:tc>
          <w:tcPr>
            <w:tcW w:w="3117" w:type="dxa"/>
          </w:tcPr>
          <w:p w14:paraId="23EEB73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IL</w:t>
            </w:r>
          </w:p>
        </w:tc>
        <w:tc>
          <w:tcPr>
            <w:tcW w:w="3117" w:type="dxa"/>
          </w:tcPr>
          <w:p w14:paraId="17F79D5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209B053"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1CBC673" w14:textId="77777777" w:rsidR="007D212B" w:rsidRPr="000D4AC5" w:rsidRDefault="007D212B" w:rsidP="007D212B">
            <w:r w:rsidRPr="000D4AC5">
              <w:t>OAKBROOK</w:t>
            </w:r>
          </w:p>
        </w:tc>
        <w:tc>
          <w:tcPr>
            <w:tcW w:w="3117" w:type="dxa"/>
          </w:tcPr>
          <w:p w14:paraId="6189061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IL</w:t>
            </w:r>
          </w:p>
        </w:tc>
        <w:tc>
          <w:tcPr>
            <w:tcW w:w="3117" w:type="dxa"/>
          </w:tcPr>
          <w:p w14:paraId="60BB71C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2BE787C6"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8BE1461" w14:textId="77777777" w:rsidR="007D212B" w:rsidRPr="000D4AC5" w:rsidRDefault="007D212B" w:rsidP="007D212B">
            <w:r w:rsidRPr="000D4AC5">
              <w:t>SCHAUMBURG</w:t>
            </w:r>
          </w:p>
        </w:tc>
        <w:tc>
          <w:tcPr>
            <w:tcW w:w="3117" w:type="dxa"/>
          </w:tcPr>
          <w:p w14:paraId="4F2097D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IL</w:t>
            </w:r>
          </w:p>
        </w:tc>
        <w:tc>
          <w:tcPr>
            <w:tcW w:w="3117" w:type="dxa"/>
          </w:tcPr>
          <w:p w14:paraId="306EF63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1B339D9"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C5085D4" w14:textId="77777777" w:rsidR="007D212B" w:rsidRPr="000D4AC5" w:rsidRDefault="007D212B" w:rsidP="007D212B">
            <w:r w:rsidRPr="000D4AC5">
              <w:t>WOOD DALE</w:t>
            </w:r>
          </w:p>
        </w:tc>
        <w:tc>
          <w:tcPr>
            <w:tcW w:w="3117" w:type="dxa"/>
          </w:tcPr>
          <w:p w14:paraId="682AFA1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IL</w:t>
            </w:r>
          </w:p>
        </w:tc>
        <w:tc>
          <w:tcPr>
            <w:tcW w:w="3117" w:type="dxa"/>
          </w:tcPr>
          <w:p w14:paraId="53CA448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9C839DE"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3BEEEA9" w14:textId="77777777" w:rsidR="007D212B" w:rsidRPr="000D4AC5" w:rsidRDefault="007D212B" w:rsidP="007D212B">
            <w:r w:rsidRPr="000D4AC5">
              <w:t>EVANSVILLE</w:t>
            </w:r>
          </w:p>
        </w:tc>
        <w:tc>
          <w:tcPr>
            <w:tcW w:w="3117" w:type="dxa"/>
          </w:tcPr>
          <w:p w14:paraId="6ED67F0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IN</w:t>
            </w:r>
          </w:p>
        </w:tc>
        <w:tc>
          <w:tcPr>
            <w:tcW w:w="3117" w:type="dxa"/>
          </w:tcPr>
          <w:p w14:paraId="35D4A4EF"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501005DF"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160D9B5" w14:textId="77777777" w:rsidR="007D212B" w:rsidRPr="000D4AC5" w:rsidRDefault="007D212B" w:rsidP="007D212B">
            <w:r w:rsidRPr="000D4AC5">
              <w:t>FORT WAYNE</w:t>
            </w:r>
          </w:p>
        </w:tc>
        <w:tc>
          <w:tcPr>
            <w:tcW w:w="3117" w:type="dxa"/>
          </w:tcPr>
          <w:p w14:paraId="0B8CC95A"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IN</w:t>
            </w:r>
          </w:p>
        </w:tc>
        <w:tc>
          <w:tcPr>
            <w:tcW w:w="3117" w:type="dxa"/>
          </w:tcPr>
          <w:p w14:paraId="331537F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01BA2A48"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1BE1661" w14:textId="77777777" w:rsidR="007D212B" w:rsidRPr="000D4AC5" w:rsidRDefault="007D212B" w:rsidP="007D212B">
            <w:r w:rsidRPr="000D4AC5">
              <w:t>INDIANAPOLIS</w:t>
            </w:r>
          </w:p>
        </w:tc>
        <w:tc>
          <w:tcPr>
            <w:tcW w:w="3117" w:type="dxa"/>
          </w:tcPr>
          <w:p w14:paraId="446D3CF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IN</w:t>
            </w:r>
          </w:p>
        </w:tc>
        <w:tc>
          <w:tcPr>
            <w:tcW w:w="3117" w:type="dxa"/>
          </w:tcPr>
          <w:p w14:paraId="2DC88C4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5F26710C"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DF4BF41" w14:textId="77777777" w:rsidR="007D212B" w:rsidRPr="000D4AC5" w:rsidRDefault="007D212B" w:rsidP="007D212B">
            <w:r w:rsidRPr="000D4AC5">
              <w:t>LAFAYETTE</w:t>
            </w:r>
          </w:p>
        </w:tc>
        <w:tc>
          <w:tcPr>
            <w:tcW w:w="3117" w:type="dxa"/>
          </w:tcPr>
          <w:p w14:paraId="115A1C2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IN</w:t>
            </w:r>
          </w:p>
        </w:tc>
        <w:tc>
          <w:tcPr>
            <w:tcW w:w="3117" w:type="dxa"/>
          </w:tcPr>
          <w:p w14:paraId="48F7A29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47ABF5C"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0CBB78B" w14:textId="77777777" w:rsidR="007D212B" w:rsidRPr="000D4AC5" w:rsidRDefault="007D212B" w:rsidP="007D212B">
            <w:r w:rsidRPr="000D4AC5">
              <w:t>SOUTH BEND</w:t>
            </w:r>
          </w:p>
        </w:tc>
        <w:tc>
          <w:tcPr>
            <w:tcW w:w="3117" w:type="dxa"/>
          </w:tcPr>
          <w:p w14:paraId="024D35B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IN</w:t>
            </w:r>
          </w:p>
        </w:tc>
        <w:tc>
          <w:tcPr>
            <w:tcW w:w="3117" w:type="dxa"/>
          </w:tcPr>
          <w:p w14:paraId="6711E49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6183F961"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40C02BD" w14:textId="77777777" w:rsidR="007D212B" w:rsidRPr="000D4AC5" w:rsidRDefault="007D212B" w:rsidP="007D212B">
            <w:r w:rsidRPr="000D4AC5">
              <w:t>KANSAS CITY</w:t>
            </w:r>
          </w:p>
        </w:tc>
        <w:tc>
          <w:tcPr>
            <w:tcW w:w="3117" w:type="dxa"/>
          </w:tcPr>
          <w:p w14:paraId="3BD1F01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KS</w:t>
            </w:r>
          </w:p>
        </w:tc>
        <w:tc>
          <w:tcPr>
            <w:tcW w:w="3117" w:type="dxa"/>
          </w:tcPr>
          <w:p w14:paraId="7FF47D9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CC6EEB8"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F02D622" w14:textId="77777777" w:rsidR="007D212B" w:rsidRPr="000D4AC5" w:rsidRDefault="007D212B" w:rsidP="007D212B">
            <w:r w:rsidRPr="000D4AC5">
              <w:t>LENEXA</w:t>
            </w:r>
          </w:p>
        </w:tc>
        <w:tc>
          <w:tcPr>
            <w:tcW w:w="3117" w:type="dxa"/>
          </w:tcPr>
          <w:p w14:paraId="4ADD8C4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KS</w:t>
            </w:r>
          </w:p>
        </w:tc>
        <w:tc>
          <w:tcPr>
            <w:tcW w:w="3117" w:type="dxa"/>
          </w:tcPr>
          <w:p w14:paraId="305C376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442830B"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6C0E36E" w14:textId="77777777" w:rsidR="007D212B" w:rsidRPr="000D4AC5" w:rsidRDefault="007D212B" w:rsidP="007D212B">
            <w:r w:rsidRPr="000D4AC5">
              <w:t>OVERLAND PARK</w:t>
            </w:r>
          </w:p>
        </w:tc>
        <w:tc>
          <w:tcPr>
            <w:tcW w:w="3117" w:type="dxa"/>
          </w:tcPr>
          <w:p w14:paraId="40E1E3F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KS</w:t>
            </w:r>
          </w:p>
        </w:tc>
        <w:tc>
          <w:tcPr>
            <w:tcW w:w="3117" w:type="dxa"/>
          </w:tcPr>
          <w:p w14:paraId="34F2DE2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AD387FE"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6AA3242" w14:textId="77777777" w:rsidR="007D212B" w:rsidRPr="000D4AC5" w:rsidRDefault="007D212B" w:rsidP="007D212B">
            <w:r w:rsidRPr="000D4AC5">
              <w:t>TOPEKA</w:t>
            </w:r>
          </w:p>
        </w:tc>
        <w:tc>
          <w:tcPr>
            <w:tcW w:w="3117" w:type="dxa"/>
          </w:tcPr>
          <w:p w14:paraId="2A56F21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KS</w:t>
            </w:r>
          </w:p>
        </w:tc>
        <w:tc>
          <w:tcPr>
            <w:tcW w:w="3117" w:type="dxa"/>
          </w:tcPr>
          <w:p w14:paraId="6491DCE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445950D1"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014F676" w14:textId="77777777" w:rsidR="007D212B" w:rsidRPr="000D4AC5" w:rsidRDefault="007D212B" w:rsidP="007D212B">
            <w:r w:rsidRPr="000D4AC5">
              <w:t>WICHITA</w:t>
            </w:r>
          </w:p>
        </w:tc>
        <w:tc>
          <w:tcPr>
            <w:tcW w:w="3117" w:type="dxa"/>
          </w:tcPr>
          <w:p w14:paraId="2F3FE8E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KS</w:t>
            </w:r>
          </w:p>
        </w:tc>
        <w:tc>
          <w:tcPr>
            <w:tcW w:w="3117" w:type="dxa"/>
          </w:tcPr>
          <w:p w14:paraId="41D5DBA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DE66467"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17E3B04" w14:textId="77777777" w:rsidR="007D212B" w:rsidRPr="000D4AC5" w:rsidRDefault="007D212B" w:rsidP="007D212B">
            <w:r w:rsidRPr="000D4AC5">
              <w:lastRenderedPageBreak/>
              <w:t>FLORENCE</w:t>
            </w:r>
          </w:p>
        </w:tc>
        <w:tc>
          <w:tcPr>
            <w:tcW w:w="3117" w:type="dxa"/>
          </w:tcPr>
          <w:p w14:paraId="52AAE12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KY</w:t>
            </w:r>
          </w:p>
        </w:tc>
        <w:tc>
          <w:tcPr>
            <w:tcW w:w="3117" w:type="dxa"/>
          </w:tcPr>
          <w:p w14:paraId="008D0AD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D351887"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4AA68C06" w14:textId="77777777" w:rsidR="007D212B" w:rsidRPr="000D4AC5" w:rsidRDefault="007D212B" w:rsidP="007D212B">
            <w:r w:rsidRPr="000D4AC5">
              <w:t>LEXINGTON</w:t>
            </w:r>
          </w:p>
        </w:tc>
        <w:tc>
          <w:tcPr>
            <w:tcW w:w="3117" w:type="dxa"/>
          </w:tcPr>
          <w:p w14:paraId="7256A7D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KY</w:t>
            </w:r>
          </w:p>
        </w:tc>
        <w:tc>
          <w:tcPr>
            <w:tcW w:w="3117" w:type="dxa"/>
          </w:tcPr>
          <w:p w14:paraId="0172690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5AC6B5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8FAAFBD" w14:textId="77777777" w:rsidR="007D212B" w:rsidRPr="000D4AC5" w:rsidRDefault="007D212B" w:rsidP="007D212B">
            <w:r w:rsidRPr="000D4AC5">
              <w:t>LOUISVILLE</w:t>
            </w:r>
          </w:p>
        </w:tc>
        <w:tc>
          <w:tcPr>
            <w:tcW w:w="3117" w:type="dxa"/>
          </w:tcPr>
          <w:p w14:paraId="6434A99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KY</w:t>
            </w:r>
          </w:p>
        </w:tc>
        <w:tc>
          <w:tcPr>
            <w:tcW w:w="3117" w:type="dxa"/>
          </w:tcPr>
          <w:p w14:paraId="535A990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98BC2E2"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29DE5DB" w14:textId="77777777" w:rsidR="007D212B" w:rsidRPr="000D4AC5" w:rsidRDefault="007D212B" w:rsidP="007D212B">
            <w:r w:rsidRPr="000D4AC5">
              <w:t>OLIVE HILL</w:t>
            </w:r>
          </w:p>
        </w:tc>
        <w:tc>
          <w:tcPr>
            <w:tcW w:w="3117" w:type="dxa"/>
          </w:tcPr>
          <w:p w14:paraId="0E87DDD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KY</w:t>
            </w:r>
          </w:p>
        </w:tc>
        <w:tc>
          <w:tcPr>
            <w:tcW w:w="3117" w:type="dxa"/>
          </w:tcPr>
          <w:p w14:paraId="0D55A44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5B870F5"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1C02D71" w14:textId="77777777" w:rsidR="007D212B" w:rsidRPr="000D4AC5" w:rsidRDefault="007D212B" w:rsidP="007D212B">
            <w:r w:rsidRPr="000D4AC5">
              <w:t>PROSPECT</w:t>
            </w:r>
          </w:p>
        </w:tc>
        <w:tc>
          <w:tcPr>
            <w:tcW w:w="3117" w:type="dxa"/>
          </w:tcPr>
          <w:p w14:paraId="749C43F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KY</w:t>
            </w:r>
          </w:p>
        </w:tc>
        <w:tc>
          <w:tcPr>
            <w:tcW w:w="3117" w:type="dxa"/>
          </w:tcPr>
          <w:p w14:paraId="29E8DECF"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F615AEC"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FD244F6" w14:textId="77777777" w:rsidR="007D212B" w:rsidRPr="000D4AC5" w:rsidRDefault="007D212B" w:rsidP="007D212B">
            <w:r w:rsidRPr="000D4AC5">
              <w:t>ALEXANDRIA</w:t>
            </w:r>
          </w:p>
        </w:tc>
        <w:tc>
          <w:tcPr>
            <w:tcW w:w="3117" w:type="dxa"/>
          </w:tcPr>
          <w:p w14:paraId="70AC890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LA</w:t>
            </w:r>
          </w:p>
        </w:tc>
        <w:tc>
          <w:tcPr>
            <w:tcW w:w="3117" w:type="dxa"/>
          </w:tcPr>
          <w:p w14:paraId="2611AE88"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B97682B"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4E9B61A" w14:textId="77777777" w:rsidR="007D212B" w:rsidRPr="000D4AC5" w:rsidRDefault="007D212B" w:rsidP="007D212B">
            <w:r w:rsidRPr="000D4AC5">
              <w:t>BATON ROUGE</w:t>
            </w:r>
          </w:p>
        </w:tc>
        <w:tc>
          <w:tcPr>
            <w:tcW w:w="3117" w:type="dxa"/>
          </w:tcPr>
          <w:p w14:paraId="34FBB6E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LA</w:t>
            </w:r>
          </w:p>
        </w:tc>
        <w:tc>
          <w:tcPr>
            <w:tcW w:w="3117" w:type="dxa"/>
          </w:tcPr>
          <w:p w14:paraId="37A54D6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5A3A54A"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A842E35" w14:textId="77777777" w:rsidR="007D212B" w:rsidRPr="000D4AC5" w:rsidRDefault="007D212B" w:rsidP="007D212B">
            <w:r w:rsidRPr="000D4AC5">
              <w:t>MONROE</w:t>
            </w:r>
          </w:p>
        </w:tc>
        <w:tc>
          <w:tcPr>
            <w:tcW w:w="3117" w:type="dxa"/>
          </w:tcPr>
          <w:p w14:paraId="1BED995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LA</w:t>
            </w:r>
          </w:p>
        </w:tc>
        <w:tc>
          <w:tcPr>
            <w:tcW w:w="3117" w:type="dxa"/>
          </w:tcPr>
          <w:p w14:paraId="05219D7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6A355A2"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20902C4" w14:textId="77777777" w:rsidR="007D212B" w:rsidRPr="000D4AC5" w:rsidRDefault="007D212B" w:rsidP="007D212B">
            <w:r w:rsidRPr="000D4AC5">
              <w:t>NEW ORLEANS</w:t>
            </w:r>
          </w:p>
        </w:tc>
        <w:tc>
          <w:tcPr>
            <w:tcW w:w="3117" w:type="dxa"/>
          </w:tcPr>
          <w:p w14:paraId="4EBBEED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LA</w:t>
            </w:r>
          </w:p>
        </w:tc>
        <w:tc>
          <w:tcPr>
            <w:tcW w:w="3117" w:type="dxa"/>
          </w:tcPr>
          <w:p w14:paraId="1AC6C5E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DD3ABAD"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3190776" w14:textId="77777777" w:rsidR="007D212B" w:rsidRPr="000D4AC5" w:rsidRDefault="007D212B" w:rsidP="007D212B">
            <w:r w:rsidRPr="000D4AC5">
              <w:t>ANDOVER</w:t>
            </w:r>
          </w:p>
        </w:tc>
        <w:tc>
          <w:tcPr>
            <w:tcW w:w="3117" w:type="dxa"/>
          </w:tcPr>
          <w:p w14:paraId="02400B0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MA</w:t>
            </w:r>
          </w:p>
        </w:tc>
        <w:tc>
          <w:tcPr>
            <w:tcW w:w="3117" w:type="dxa"/>
          </w:tcPr>
          <w:p w14:paraId="6DF3676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C3E2142"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C6DC59E" w14:textId="77777777" w:rsidR="007D212B" w:rsidRPr="000D4AC5" w:rsidRDefault="007D212B" w:rsidP="007D212B">
            <w:r w:rsidRPr="000D4AC5">
              <w:t>BEDFORD</w:t>
            </w:r>
          </w:p>
        </w:tc>
        <w:tc>
          <w:tcPr>
            <w:tcW w:w="3117" w:type="dxa"/>
          </w:tcPr>
          <w:p w14:paraId="0A4319F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MA</w:t>
            </w:r>
          </w:p>
        </w:tc>
        <w:tc>
          <w:tcPr>
            <w:tcW w:w="3117" w:type="dxa"/>
          </w:tcPr>
          <w:p w14:paraId="4B47CAD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2A039D4"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68E9175" w14:textId="77777777" w:rsidR="007D212B" w:rsidRPr="000D4AC5" w:rsidRDefault="007D212B" w:rsidP="007D212B">
            <w:r w:rsidRPr="000D4AC5">
              <w:t>BOSTON</w:t>
            </w:r>
          </w:p>
        </w:tc>
        <w:tc>
          <w:tcPr>
            <w:tcW w:w="3117" w:type="dxa"/>
          </w:tcPr>
          <w:p w14:paraId="766EFCF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MA</w:t>
            </w:r>
          </w:p>
        </w:tc>
        <w:tc>
          <w:tcPr>
            <w:tcW w:w="3117" w:type="dxa"/>
          </w:tcPr>
          <w:p w14:paraId="1AEC345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4D9FF984"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7D76684" w14:textId="77777777" w:rsidR="007D212B" w:rsidRPr="000D4AC5" w:rsidRDefault="007D212B" w:rsidP="007D212B">
            <w:r w:rsidRPr="000D4AC5">
              <w:t>CAMBRIDGE</w:t>
            </w:r>
          </w:p>
        </w:tc>
        <w:tc>
          <w:tcPr>
            <w:tcW w:w="3117" w:type="dxa"/>
          </w:tcPr>
          <w:p w14:paraId="6D848A0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MA</w:t>
            </w:r>
          </w:p>
        </w:tc>
        <w:tc>
          <w:tcPr>
            <w:tcW w:w="3117" w:type="dxa"/>
          </w:tcPr>
          <w:p w14:paraId="10B0119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017B83F7"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D341C1E" w14:textId="77777777" w:rsidR="007D212B" w:rsidRPr="000D4AC5" w:rsidRDefault="007D212B" w:rsidP="007D212B">
            <w:r w:rsidRPr="000D4AC5">
              <w:t>FALL RIVER</w:t>
            </w:r>
          </w:p>
        </w:tc>
        <w:tc>
          <w:tcPr>
            <w:tcW w:w="3117" w:type="dxa"/>
          </w:tcPr>
          <w:p w14:paraId="2327523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MA</w:t>
            </w:r>
          </w:p>
        </w:tc>
        <w:tc>
          <w:tcPr>
            <w:tcW w:w="3117" w:type="dxa"/>
          </w:tcPr>
          <w:p w14:paraId="368AAF8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DD532A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A8252A0" w14:textId="77777777" w:rsidR="007D212B" w:rsidRPr="000D4AC5" w:rsidRDefault="007D212B" w:rsidP="007D212B">
            <w:r w:rsidRPr="000D4AC5">
              <w:t>LYNN</w:t>
            </w:r>
          </w:p>
        </w:tc>
        <w:tc>
          <w:tcPr>
            <w:tcW w:w="3117" w:type="dxa"/>
          </w:tcPr>
          <w:p w14:paraId="74A8B14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MA</w:t>
            </w:r>
          </w:p>
        </w:tc>
        <w:tc>
          <w:tcPr>
            <w:tcW w:w="3117" w:type="dxa"/>
          </w:tcPr>
          <w:p w14:paraId="06A688A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5D6B2715"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7041AAA" w14:textId="77777777" w:rsidR="007D212B" w:rsidRPr="000D4AC5" w:rsidRDefault="007D212B" w:rsidP="007D212B">
            <w:r w:rsidRPr="000D4AC5">
              <w:t>MARLBOROUGH</w:t>
            </w:r>
          </w:p>
        </w:tc>
        <w:tc>
          <w:tcPr>
            <w:tcW w:w="3117" w:type="dxa"/>
          </w:tcPr>
          <w:p w14:paraId="337FACD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MA</w:t>
            </w:r>
          </w:p>
        </w:tc>
        <w:tc>
          <w:tcPr>
            <w:tcW w:w="3117" w:type="dxa"/>
          </w:tcPr>
          <w:p w14:paraId="4417BAE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F99D116"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2C73CAC" w14:textId="77777777" w:rsidR="007D212B" w:rsidRPr="000D4AC5" w:rsidRDefault="007D212B" w:rsidP="007D212B">
            <w:r w:rsidRPr="000D4AC5">
              <w:t>NEEDHAM</w:t>
            </w:r>
          </w:p>
        </w:tc>
        <w:tc>
          <w:tcPr>
            <w:tcW w:w="3117" w:type="dxa"/>
          </w:tcPr>
          <w:p w14:paraId="606F8FD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MA</w:t>
            </w:r>
          </w:p>
        </w:tc>
        <w:tc>
          <w:tcPr>
            <w:tcW w:w="3117" w:type="dxa"/>
          </w:tcPr>
          <w:p w14:paraId="32EE009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4F2624F"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AF71B38" w14:textId="77777777" w:rsidR="007D212B" w:rsidRPr="000D4AC5" w:rsidRDefault="007D212B" w:rsidP="007D212B">
            <w:r w:rsidRPr="000D4AC5">
              <w:t>SOMERVILLE</w:t>
            </w:r>
          </w:p>
        </w:tc>
        <w:tc>
          <w:tcPr>
            <w:tcW w:w="3117" w:type="dxa"/>
          </w:tcPr>
          <w:p w14:paraId="74DC38A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MA</w:t>
            </w:r>
          </w:p>
        </w:tc>
        <w:tc>
          <w:tcPr>
            <w:tcW w:w="3117" w:type="dxa"/>
          </w:tcPr>
          <w:p w14:paraId="3F75CAD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77C0CB3"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1B234E3" w14:textId="77777777" w:rsidR="007D212B" w:rsidRPr="000D4AC5" w:rsidRDefault="007D212B" w:rsidP="007D212B">
            <w:r w:rsidRPr="000D4AC5">
              <w:t>WAKEFIELD</w:t>
            </w:r>
          </w:p>
        </w:tc>
        <w:tc>
          <w:tcPr>
            <w:tcW w:w="3117" w:type="dxa"/>
          </w:tcPr>
          <w:p w14:paraId="2CA3A72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MA</w:t>
            </w:r>
          </w:p>
        </w:tc>
        <w:tc>
          <w:tcPr>
            <w:tcW w:w="3117" w:type="dxa"/>
          </w:tcPr>
          <w:p w14:paraId="1D516AD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7C0F03C"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4D000605" w14:textId="77777777" w:rsidR="007D212B" w:rsidRPr="000D4AC5" w:rsidRDefault="007D212B" w:rsidP="007D212B">
            <w:r w:rsidRPr="000D4AC5">
              <w:t>WALTHAM</w:t>
            </w:r>
          </w:p>
        </w:tc>
        <w:tc>
          <w:tcPr>
            <w:tcW w:w="3117" w:type="dxa"/>
          </w:tcPr>
          <w:p w14:paraId="14F3C33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MA</w:t>
            </w:r>
          </w:p>
        </w:tc>
        <w:tc>
          <w:tcPr>
            <w:tcW w:w="3117" w:type="dxa"/>
          </w:tcPr>
          <w:p w14:paraId="6695B15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0659BE8B"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FCCE5EB" w14:textId="77777777" w:rsidR="007D212B" w:rsidRPr="000D4AC5" w:rsidRDefault="007D212B" w:rsidP="007D212B">
            <w:r w:rsidRPr="000D4AC5">
              <w:t>BALTIMORE</w:t>
            </w:r>
          </w:p>
        </w:tc>
        <w:tc>
          <w:tcPr>
            <w:tcW w:w="3117" w:type="dxa"/>
          </w:tcPr>
          <w:p w14:paraId="529D441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MD</w:t>
            </w:r>
          </w:p>
        </w:tc>
        <w:tc>
          <w:tcPr>
            <w:tcW w:w="3117" w:type="dxa"/>
          </w:tcPr>
          <w:p w14:paraId="7649C00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CA7C3DC"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BEF8BE0" w14:textId="77777777" w:rsidR="007D212B" w:rsidRPr="000D4AC5" w:rsidRDefault="007D212B" w:rsidP="007D212B">
            <w:r w:rsidRPr="000D4AC5">
              <w:t>FREDERICK</w:t>
            </w:r>
          </w:p>
        </w:tc>
        <w:tc>
          <w:tcPr>
            <w:tcW w:w="3117" w:type="dxa"/>
          </w:tcPr>
          <w:p w14:paraId="6FD5DEB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MD</w:t>
            </w:r>
          </w:p>
        </w:tc>
        <w:tc>
          <w:tcPr>
            <w:tcW w:w="3117" w:type="dxa"/>
          </w:tcPr>
          <w:p w14:paraId="7ACF457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1635173"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B11B799" w14:textId="77777777" w:rsidR="007D212B" w:rsidRPr="000D4AC5" w:rsidRDefault="007D212B" w:rsidP="007D212B">
            <w:r w:rsidRPr="000D4AC5">
              <w:t>LAUREL</w:t>
            </w:r>
          </w:p>
        </w:tc>
        <w:tc>
          <w:tcPr>
            <w:tcW w:w="3117" w:type="dxa"/>
          </w:tcPr>
          <w:p w14:paraId="01BD38F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MD</w:t>
            </w:r>
          </w:p>
        </w:tc>
        <w:tc>
          <w:tcPr>
            <w:tcW w:w="3117" w:type="dxa"/>
          </w:tcPr>
          <w:p w14:paraId="533FCB3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FAFDF95"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A388529" w14:textId="77777777" w:rsidR="007D212B" w:rsidRPr="000D4AC5" w:rsidRDefault="007D212B" w:rsidP="007D212B">
            <w:r w:rsidRPr="000D4AC5">
              <w:t>SILVER SPRING</w:t>
            </w:r>
          </w:p>
        </w:tc>
        <w:tc>
          <w:tcPr>
            <w:tcW w:w="3117" w:type="dxa"/>
          </w:tcPr>
          <w:p w14:paraId="155974A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MD</w:t>
            </w:r>
          </w:p>
        </w:tc>
        <w:tc>
          <w:tcPr>
            <w:tcW w:w="3117" w:type="dxa"/>
          </w:tcPr>
          <w:p w14:paraId="23DDD13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5F69DC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9211E3C" w14:textId="77777777" w:rsidR="007D212B" w:rsidRPr="000D4AC5" w:rsidRDefault="007D212B" w:rsidP="007D212B">
            <w:r w:rsidRPr="000D4AC5">
              <w:t>BRUNSWICK</w:t>
            </w:r>
          </w:p>
        </w:tc>
        <w:tc>
          <w:tcPr>
            <w:tcW w:w="3117" w:type="dxa"/>
          </w:tcPr>
          <w:p w14:paraId="3691CC1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ME</w:t>
            </w:r>
          </w:p>
        </w:tc>
        <w:tc>
          <w:tcPr>
            <w:tcW w:w="3117" w:type="dxa"/>
          </w:tcPr>
          <w:p w14:paraId="124FAEE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E76DAFA"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10EBEEB" w14:textId="77777777" w:rsidR="007D212B" w:rsidRPr="000D4AC5" w:rsidRDefault="007D212B" w:rsidP="007D212B">
            <w:r w:rsidRPr="000D4AC5">
              <w:t>PRESQUE ISLE</w:t>
            </w:r>
          </w:p>
        </w:tc>
        <w:tc>
          <w:tcPr>
            <w:tcW w:w="3117" w:type="dxa"/>
          </w:tcPr>
          <w:p w14:paraId="1DBF13F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ME</w:t>
            </w:r>
          </w:p>
        </w:tc>
        <w:tc>
          <w:tcPr>
            <w:tcW w:w="3117" w:type="dxa"/>
          </w:tcPr>
          <w:p w14:paraId="466EA9DA"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0E9E5E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0BB66EF" w14:textId="77777777" w:rsidR="007D212B" w:rsidRPr="000D4AC5" w:rsidRDefault="007D212B" w:rsidP="007D212B">
            <w:r w:rsidRPr="000D4AC5">
              <w:t>ANN ARBOR</w:t>
            </w:r>
          </w:p>
        </w:tc>
        <w:tc>
          <w:tcPr>
            <w:tcW w:w="3117" w:type="dxa"/>
          </w:tcPr>
          <w:p w14:paraId="4068CEE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MI</w:t>
            </w:r>
          </w:p>
        </w:tc>
        <w:tc>
          <w:tcPr>
            <w:tcW w:w="3117" w:type="dxa"/>
          </w:tcPr>
          <w:p w14:paraId="0FD6DD0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F7C1EB9"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824B324" w14:textId="77777777" w:rsidR="007D212B" w:rsidRPr="000D4AC5" w:rsidRDefault="007D212B" w:rsidP="007D212B">
            <w:r w:rsidRPr="000D4AC5">
              <w:t>BATTLE CREEK</w:t>
            </w:r>
          </w:p>
        </w:tc>
        <w:tc>
          <w:tcPr>
            <w:tcW w:w="3117" w:type="dxa"/>
          </w:tcPr>
          <w:p w14:paraId="62F9541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MI</w:t>
            </w:r>
          </w:p>
        </w:tc>
        <w:tc>
          <w:tcPr>
            <w:tcW w:w="3117" w:type="dxa"/>
          </w:tcPr>
          <w:p w14:paraId="121B619A"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462A963"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7B36784" w14:textId="77777777" w:rsidR="007D212B" w:rsidRPr="000D4AC5" w:rsidRDefault="007D212B" w:rsidP="007D212B">
            <w:r w:rsidRPr="000D4AC5">
              <w:t>DEARBORN</w:t>
            </w:r>
          </w:p>
        </w:tc>
        <w:tc>
          <w:tcPr>
            <w:tcW w:w="3117" w:type="dxa"/>
          </w:tcPr>
          <w:p w14:paraId="5896F14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MI</w:t>
            </w:r>
          </w:p>
        </w:tc>
        <w:tc>
          <w:tcPr>
            <w:tcW w:w="3117" w:type="dxa"/>
          </w:tcPr>
          <w:p w14:paraId="31B3A8E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3AFBF63"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8091926" w14:textId="77777777" w:rsidR="007D212B" w:rsidRPr="000D4AC5" w:rsidRDefault="007D212B" w:rsidP="007D212B">
            <w:r w:rsidRPr="000D4AC5">
              <w:t>GRAND RAPIDS</w:t>
            </w:r>
          </w:p>
        </w:tc>
        <w:tc>
          <w:tcPr>
            <w:tcW w:w="3117" w:type="dxa"/>
          </w:tcPr>
          <w:p w14:paraId="4016AD0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MI</w:t>
            </w:r>
          </w:p>
        </w:tc>
        <w:tc>
          <w:tcPr>
            <w:tcW w:w="3117" w:type="dxa"/>
          </w:tcPr>
          <w:p w14:paraId="40F7F64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6A7A1D9"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84DF848" w14:textId="77777777" w:rsidR="007D212B" w:rsidRPr="000D4AC5" w:rsidRDefault="007D212B" w:rsidP="007D212B">
            <w:r w:rsidRPr="000D4AC5">
              <w:t>LANSING</w:t>
            </w:r>
          </w:p>
        </w:tc>
        <w:tc>
          <w:tcPr>
            <w:tcW w:w="3117" w:type="dxa"/>
          </w:tcPr>
          <w:p w14:paraId="323AA84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MI</w:t>
            </w:r>
          </w:p>
        </w:tc>
        <w:tc>
          <w:tcPr>
            <w:tcW w:w="3117" w:type="dxa"/>
          </w:tcPr>
          <w:p w14:paraId="0F56F95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9782B87"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7F8BA41" w14:textId="77777777" w:rsidR="007D212B" w:rsidRPr="000D4AC5" w:rsidRDefault="007D212B" w:rsidP="007D212B">
            <w:r w:rsidRPr="000D4AC5">
              <w:t>SOUTHFIELD</w:t>
            </w:r>
          </w:p>
        </w:tc>
        <w:tc>
          <w:tcPr>
            <w:tcW w:w="3117" w:type="dxa"/>
          </w:tcPr>
          <w:p w14:paraId="5C0E20D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MI</w:t>
            </w:r>
          </w:p>
        </w:tc>
        <w:tc>
          <w:tcPr>
            <w:tcW w:w="3117" w:type="dxa"/>
          </w:tcPr>
          <w:p w14:paraId="250E87B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3</w:t>
            </w:r>
          </w:p>
        </w:tc>
      </w:tr>
      <w:tr w:rsidR="007D212B" w:rsidRPr="000D4AC5" w14:paraId="59D502CF"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22AA38C" w14:textId="77777777" w:rsidR="007D212B" w:rsidRPr="000D4AC5" w:rsidRDefault="007D212B" w:rsidP="007D212B">
            <w:r w:rsidRPr="000D4AC5">
              <w:t>TROY</w:t>
            </w:r>
          </w:p>
        </w:tc>
        <w:tc>
          <w:tcPr>
            <w:tcW w:w="3117" w:type="dxa"/>
          </w:tcPr>
          <w:p w14:paraId="48D112F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MI</w:t>
            </w:r>
          </w:p>
        </w:tc>
        <w:tc>
          <w:tcPr>
            <w:tcW w:w="3117" w:type="dxa"/>
          </w:tcPr>
          <w:p w14:paraId="17D1772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C9A6BB4"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BD9B1C3" w14:textId="77777777" w:rsidR="007D212B" w:rsidRPr="000D4AC5" w:rsidRDefault="007D212B" w:rsidP="007D212B">
            <w:r w:rsidRPr="000D4AC5">
              <w:t>ALEXANDRIA</w:t>
            </w:r>
          </w:p>
        </w:tc>
        <w:tc>
          <w:tcPr>
            <w:tcW w:w="3117" w:type="dxa"/>
          </w:tcPr>
          <w:p w14:paraId="49857BA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MN</w:t>
            </w:r>
          </w:p>
        </w:tc>
        <w:tc>
          <w:tcPr>
            <w:tcW w:w="3117" w:type="dxa"/>
          </w:tcPr>
          <w:p w14:paraId="20E497A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87F23BD"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B22E5A1" w14:textId="77777777" w:rsidR="007D212B" w:rsidRPr="000D4AC5" w:rsidRDefault="007D212B" w:rsidP="007D212B">
            <w:r w:rsidRPr="000D4AC5">
              <w:t>DULUTH</w:t>
            </w:r>
          </w:p>
        </w:tc>
        <w:tc>
          <w:tcPr>
            <w:tcW w:w="3117" w:type="dxa"/>
          </w:tcPr>
          <w:p w14:paraId="14D03A7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MN</w:t>
            </w:r>
          </w:p>
        </w:tc>
        <w:tc>
          <w:tcPr>
            <w:tcW w:w="3117" w:type="dxa"/>
          </w:tcPr>
          <w:p w14:paraId="135FAD1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85F22A6"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08AFD34" w14:textId="77777777" w:rsidR="007D212B" w:rsidRPr="000D4AC5" w:rsidRDefault="007D212B" w:rsidP="007D212B">
            <w:r w:rsidRPr="000D4AC5">
              <w:t>EAGAN</w:t>
            </w:r>
          </w:p>
        </w:tc>
        <w:tc>
          <w:tcPr>
            <w:tcW w:w="3117" w:type="dxa"/>
          </w:tcPr>
          <w:p w14:paraId="0F206AD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MN</w:t>
            </w:r>
          </w:p>
        </w:tc>
        <w:tc>
          <w:tcPr>
            <w:tcW w:w="3117" w:type="dxa"/>
          </w:tcPr>
          <w:p w14:paraId="69AE8CD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38A0788"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4C119C4" w14:textId="77777777" w:rsidR="007D212B" w:rsidRPr="000D4AC5" w:rsidRDefault="007D212B" w:rsidP="007D212B">
            <w:r w:rsidRPr="000D4AC5">
              <w:t>EAST GRAND FORKS</w:t>
            </w:r>
          </w:p>
        </w:tc>
        <w:tc>
          <w:tcPr>
            <w:tcW w:w="3117" w:type="dxa"/>
          </w:tcPr>
          <w:p w14:paraId="1F06376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MN</w:t>
            </w:r>
          </w:p>
        </w:tc>
        <w:tc>
          <w:tcPr>
            <w:tcW w:w="3117" w:type="dxa"/>
          </w:tcPr>
          <w:p w14:paraId="4C88B4B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015E8AC"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14FBC94" w14:textId="77777777" w:rsidR="007D212B" w:rsidRPr="000D4AC5" w:rsidRDefault="007D212B" w:rsidP="007D212B">
            <w:r w:rsidRPr="000D4AC5">
              <w:t>EDEN PRAIRIE</w:t>
            </w:r>
          </w:p>
        </w:tc>
        <w:tc>
          <w:tcPr>
            <w:tcW w:w="3117" w:type="dxa"/>
          </w:tcPr>
          <w:p w14:paraId="7B02613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MN</w:t>
            </w:r>
          </w:p>
        </w:tc>
        <w:tc>
          <w:tcPr>
            <w:tcW w:w="3117" w:type="dxa"/>
          </w:tcPr>
          <w:p w14:paraId="25595B7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3CF926C"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38BFA89" w14:textId="77777777" w:rsidR="007D212B" w:rsidRPr="000D4AC5" w:rsidRDefault="007D212B" w:rsidP="007D212B">
            <w:r w:rsidRPr="000D4AC5">
              <w:t>MINNEAPOLIS</w:t>
            </w:r>
          </w:p>
        </w:tc>
        <w:tc>
          <w:tcPr>
            <w:tcW w:w="3117" w:type="dxa"/>
          </w:tcPr>
          <w:p w14:paraId="7C170A8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MN</w:t>
            </w:r>
          </w:p>
        </w:tc>
        <w:tc>
          <w:tcPr>
            <w:tcW w:w="3117" w:type="dxa"/>
          </w:tcPr>
          <w:p w14:paraId="1AFC803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58E82C93"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D312E46" w14:textId="77777777" w:rsidR="007D212B" w:rsidRPr="000D4AC5" w:rsidRDefault="007D212B" w:rsidP="007D212B">
            <w:r w:rsidRPr="000D4AC5">
              <w:t>MINNETONKA</w:t>
            </w:r>
          </w:p>
        </w:tc>
        <w:tc>
          <w:tcPr>
            <w:tcW w:w="3117" w:type="dxa"/>
          </w:tcPr>
          <w:p w14:paraId="52C902A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MN</w:t>
            </w:r>
          </w:p>
        </w:tc>
        <w:tc>
          <w:tcPr>
            <w:tcW w:w="3117" w:type="dxa"/>
          </w:tcPr>
          <w:p w14:paraId="0476B41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793CE0D"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E02E927" w14:textId="77777777" w:rsidR="007D212B" w:rsidRPr="000D4AC5" w:rsidRDefault="007D212B" w:rsidP="007D212B">
            <w:r w:rsidRPr="000D4AC5">
              <w:t>ROCHESTER</w:t>
            </w:r>
          </w:p>
        </w:tc>
        <w:tc>
          <w:tcPr>
            <w:tcW w:w="3117" w:type="dxa"/>
          </w:tcPr>
          <w:p w14:paraId="30B770A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MN</w:t>
            </w:r>
          </w:p>
        </w:tc>
        <w:tc>
          <w:tcPr>
            <w:tcW w:w="3117" w:type="dxa"/>
          </w:tcPr>
          <w:p w14:paraId="0868CD2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E2EDC45"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C54A3FC" w14:textId="77777777" w:rsidR="007D212B" w:rsidRPr="000D4AC5" w:rsidRDefault="007D212B" w:rsidP="007D212B">
            <w:r w:rsidRPr="000D4AC5">
              <w:t>ST. PAUL</w:t>
            </w:r>
          </w:p>
        </w:tc>
        <w:tc>
          <w:tcPr>
            <w:tcW w:w="3117" w:type="dxa"/>
          </w:tcPr>
          <w:p w14:paraId="1623DD88"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MN</w:t>
            </w:r>
          </w:p>
        </w:tc>
        <w:tc>
          <w:tcPr>
            <w:tcW w:w="3117" w:type="dxa"/>
          </w:tcPr>
          <w:p w14:paraId="78F65BD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88218F5"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6C4F25A" w14:textId="77777777" w:rsidR="007D212B" w:rsidRPr="000D4AC5" w:rsidRDefault="007D212B" w:rsidP="007D212B">
            <w:r w:rsidRPr="000D4AC5">
              <w:t>KANSAS CITY</w:t>
            </w:r>
          </w:p>
        </w:tc>
        <w:tc>
          <w:tcPr>
            <w:tcW w:w="3117" w:type="dxa"/>
          </w:tcPr>
          <w:p w14:paraId="4C920B6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MO</w:t>
            </w:r>
          </w:p>
        </w:tc>
        <w:tc>
          <w:tcPr>
            <w:tcW w:w="3117" w:type="dxa"/>
          </w:tcPr>
          <w:p w14:paraId="19CC952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4D3F781D"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2046685" w14:textId="77777777" w:rsidR="007D212B" w:rsidRPr="000D4AC5" w:rsidRDefault="007D212B" w:rsidP="007D212B">
            <w:r w:rsidRPr="000D4AC5">
              <w:t>MARYLAND HEIGHTS</w:t>
            </w:r>
          </w:p>
        </w:tc>
        <w:tc>
          <w:tcPr>
            <w:tcW w:w="3117" w:type="dxa"/>
          </w:tcPr>
          <w:p w14:paraId="4DDDA4E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MO</w:t>
            </w:r>
          </w:p>
        </w:tc>
        <w:tc>
          <w:tcPr>
            <w:tcW w:w="3117" w:type="dxa"/>
          </w:tcPr>
          <w:p w14:paraId="4B0D032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7044CAC"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6EFD52B" w14:textId="77777777" w:rsidR="007D212B" w:rsidRPr="000D4AC5" w:rsidRDefault="007D212B" w:rsidP="007D212B">
            <w:r w:rsidRPr="000D4AC5">
              <w:t>RICHARDSON</w:t>
            </w:r>
          </w:p>
        </w:tc>
        <w:tc>
          <w:tcPr>
            <w:tcW w:w="3117" w:type="dxa"/>
          </w:tcPr>
          <w:p w14:paraId="09D183E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MO</w:t>
            </w:r>
          </w:p>
        </w:tc>
        <w:tc>
          <w:tcPr>
            <w:tcW w:w="3117" w:type="dxa"/>
          </w:tcPr>
          <w:p w14:paraId="45BEE28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3E0AC36"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AFE4C36" w14:textId="77777777" w:rsidR="007D212B" w:rsidRPr="000D4AC5" w:rsidRDefault="007D212B" w:rsidP="007D212B">
            <w:r w:rsidRPr="000D4AC5">
              <w:t>SAINT LOUIS</w:t>
            </w:r>
          </w:p>
        </w:tc>
        <w:tc>
          <w:tcPr>
            <w:tcW w:w="3117" w:type="dxa"/>
          </w:tcPr>
          <w:p w14:paraId="58BE7268"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MO</w:t>
            </w:r>
          </w:p>
        </w:tc>
        <w:tc>
          <w:tcPr>
            <w:tcW w:w="3117" w:type="dxa"/>
          </w:tcPr>
          <w:p w14:paraId="1D37E1D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2E3F0E9"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D3B4DAF" w14:textId="77777777" w:rsidR="007D212B" w:rsidRPr="000D4AC5" w:rsidRDefault="007D212B" w:rsidP="007D212B">
            <w:r w:rsidRPr="000D4AC5">
              <w:t>SPRINGFIELD</w:t>
            </w:r>
          </w:p>
        </w:tc>
        <w:tc>
          <w:tcPr>
            <w:tcW w:w="3117" w:type="dxa"/>
          </w:tcPr>
          <w:p w14:paraId="47202A0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MO</w:t>
            </w:r>
          </w:p>
        </w:tc>
        <w:tc>
          <w:tcPr>
            <w:tcW w:w="3117" w:type="dxa"/>
          </w:tcPr>
          <w:p w14:paraId="37F87D1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C20DB9B"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D9E09C4" w14:textId="77777777" w:rsidR="007D212B" w:rsidRPr="000D4AC5" w:rsidRDefault="007D212B" w:rsidP="007D212B">
            <w:r w:rsidRPr="000D4AC5">
              <w:lastRenderedPageBreak/>
              <w:t>ST. LOUIS</w:t>
            </w:r>
          </w:p>
        </w:tc>
        <w:tc>
          <w:tcPr>
            <w:tcW w:w="3117" w:type="dxa"/>
          </w:tcPr>
          <w:p w14:paraId="02E965F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MO</w:t>
            </w:r>
          </w:p>
        </w:tc>
        <w:tc>
          <w:tcPr>
            <w:tcW w:w="3117" w:type="dxa"/>
          </w:tcPr>
          <w:p w14:paraId="4EFA872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6CC57EB"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395CFBC" w14:textId="77777777" w:rsidR="007D212B" w:rsidRPr="000D4AC5" w:rsidRDefault="007D212B" w:rsidP="007D212B">
            <w:r w:rsidRPr="000D4AC5">
              <w:t>HATTIESBURG</w:t>
            </w:r>
          </w:p>
        </w:tc>
        <w:tc>
          <w:tcPr>
            <w:tcW w:w="3117" w:type="dxa"/>
          </w:tcPr>
          <w:p w14:paraId="754F0DA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MS</w:t>
            </w:r>
          </w:p>
        </w:tc>
        <w:tc>
          <w:tcPr>
            <w:tcW w:w="3117" w:type="dxa"/>
          </w:tcPr>
          <w:p w14:paraId="74CC906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47B5B205"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4855BB7F" w14:textId="77777777" w:rsidR="007D212B" w:rsidRPr="000D4AC5" w:rsidRDefault="007D212B" w:rsidP="007D212B">
            <w:r w:rsidRPr="000D4AC5">
              <w:t>JACKSON</w:t>
            </w:r>
          </w:p>
        </w:tc>
        <w:tc>
          <w:tcPr>
            <w:tcW w:w="3117" w:type="dxa"/>
          </w:tcPr>
          <w:p w14:paraId="1C06CAE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MS</w:t>
            </w:r>
          </w:p>
        </w:tc>
        <w:tc>
          <w:tcPr>
            <w:tcW w:w="3117" w:type="dxa"/>
          </w:tcPr>
          <w:p w14:paraId="4BA302F8"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A99C426"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07B4010" w14:textId="77777777" w:rsidR="007D212B" w:rsidRPr="000D4AC5" w:rsidRDefault="007D212B" w:rsidP="007D212B">
            <w:r w:rsidRPr="000D4AC5">
              <w:t>BILLINGS</w:t>
            </w:r>
          </w:p>
        </w:tc>
        <w:tc>
          <w:tcPr>
            <w:tcW w:w="3117" w:type="dxa"/>
          </w:tcPr>
          <w:p w14:paraId="33555BE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MT</w:t>
            </w:r>
          </w:p>
        </w:tc>
        <w:tc>
          <w:tcPr>
            <w:tcW w:w="3117" w:type="dxa"/>
          </w:tcPr>
          <w:p w14:paraId="6CB3D90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36FD25E1"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806C125" w14:textId="77777777" w:rsidR="007D212B" w:rsidRPr="000D4AC5" w:rsidRDefault="007D212B" w:rsidP="007D212B">
            <w:r w:rsidRPr="000D4AC5">
              <w:t>BOZEMAN</w:t>
            </w:r>
          </w:p>
        </w:tc>
        <w:tc>
          <w:tcPr>
            <w:tcW w:w="3117" w:type="dxa"/>
          </w:tcPr>
          <w:p w14:paraId="062C6C08"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MT</w:t>
            </w:r>
          </w:p>
        </w:tc>
        <w:tc>
          <w:tcPr>
            <w:tcW w:w="3117" w:type="dxa"/>
          </w:tcPr>
          <w:p w14:paraId="71391C3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45B5367"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8A2FAC9" w14:textId="77777777" w:rsidR="007D212B" w:rsidRPr="000D4AC5" w:rsidRDefault="007D212B" w:rsidP="007D212B">
            <w:r w:rsidRPr="000D4AC5">
              <w:t>ASHEVILLE</w:t>
            </w:r>
          </w:p>
        </w:tc>
        <w:tc>
          <w:tcPr>
            <w:tcW w:w="3117" w:type="dxa"/>
          </w:tcPr>
          <w:p w14:paraId="0F7BC6E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NC</w:t>
            </w:r>
          </w:p>
        </w:tc>
        <w:tc>
          <w:tcPr>
            <w:tcW w:w="3117" w:type="dxa"/>
          </w:tcPr>
          <w:p w14:paraId="1A89D27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CBCCF8A"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E9B7727" w14:textId="77777777" w:rsidR="007D212B" w:rsidRPr="000D4AC5" w:rsidRDefault="007D212B" w:rsidP="007D212B">
            <w:r w:rsidRPr="000D4AC5">
              <w:t>CARY</w:t>
            </w:r>
          </w:p>
        </w:tc>
        <w:tc>
          <w:tcPr>
            <w:tcW w:w="3117" w:type="dxa"/>
          </w:tcPr>
          <w:p w14:paraId="1D36D9C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NC</w:t>
            </w:r>
          </w:p>
        </w:tc>
        <w:tc>
          <w:tcPr>
            <w:tcW w:w="3117" w:type="dxa"/>
          </w:tcPr>
          <w:p w14:paraId="5C4C78A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F402F82"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272E887" w14:textId="77777777" w:rsidR="007D212B" w:rsidRPr="000D4AC5" w:rsidRDefault="007D212B" w:rsidP="007D212B">
            <w:r w:rsidRPr="000D4AC5">
              <w:t>CHARLOTTE</w:t>
            </w:r>
          </w:p>
        </w:tc>
        <w:tc>
          <w:tcPr>
            <w:tcW w:w="3117" w:type="dxa"/>
          </w:tcPr>
          <w:p w14:paraId="3D4F659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NC</w:t>
            </w:r>
          </w:p>
        </w:tc>
        <w:tc>
          <w:tcPr>
            <w:tcW w:w="3117" w:type="dxa"/>
          </w:tcPr>
          <w:p w14:paraId="29F88CD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0B420F25"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C6B5D6E" w14:textId="77777777" w:rsidR="007D212B" w:rsidRPr="000D4AC5" w:rsidRDefault="007D212B" w:rsidP="007D212B">
            <w:r w:rsidRPr="000D4AC5">
              <w:t>DURHAM</w:t>
            </w:r>
          </w:p>
        </w:tc>
        <w:tc>
          <w:tcPr>
            <w:tcW w:w="3117" w:type="dxa"/>
          </w:tcPr>
          <w:p w14:paraId="5DEBF83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NC</w:t>
            </w:r>
          </w:p>
        </w:tc>
        <w:tc>
          <w:tcPr>
            <w:tcW w:w="3117" w:type="dxa"/>
          </w:tcPr>
          <w:p w14:paraId="409E12B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72AB192E"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04BA52F" w14:textId="77777777" w:rsidR="007D212B" w:rsidRPr="000D4AC5" w:rsidRDefault="007D212B" w:rsidP="007D212B">
            <w:r w:rsidRPr="000D4AC5">
              <w:t>GREENSBORO</w:t>
            </w:r>
          </w:p>
        </w:tc>
        <w:tc>
          <w:tcPr>
            <w:tcW w:w="3117" w:type="dxa"/>
          </w:tcPr>
          <w:p w14:paraId="710CAC0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NC</w:t>
            </w:r>
          </w:p>
        </w:tc>
        <w:tc>
          <w:tcPr>
            <w:tcW w:w="3117" w:type="dxa"/>
          </w:tcPr>
          <w:p w14:paraId="0E306BF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57F3A7C1"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8F1DEDE" w14:textId="77777777" w:rsidR="007D212B" w:rsidRPr="000D4AC5" w:rsidRDefault="007D212B" w:rsidP="007D212B">
            <w:r w:rsidRPr="000D4AC5">
              <w:t>LENOIR</w:t>
            </w:r>
          </w:p>
        </w:tc>
        <w:tc>
          <w:tcPr>
            <w:tcW w:w="3117" w:type="dxa"/>
          </w:tcPr>
          <w:p w14:paraId="61FFA68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NC</w:t>
            </w:r>
          </w:p>
        </w:tc>
        <w:tc>
          <w:tcPr>
            <w:tcW w:w="3117" w:type="dxa"/>
          </w:tcPr>
          <w:p w14:paraId="27A3F4D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DF78AAB"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97768F0" w14:textId="77777777" w:rsidR="007D212B" w:rsidRPr="000D4AC5" w:rsidRDefault="007D212B" w:rsidP="007D212B">
            <w:r w:rsidRPr="000D4AC5">
              <w:t>MORRISVILLE</w:t>
            </w:r>
          </w:p>
        </w:tc>
        <w:tc>
          <w:tcPr>
            <w:tcW w:w="3117" w:type="dxa"/>
          </w:tcPr>
          <w:p w14:paraId="3501802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NC</w:t>
            </w:r>
          </w:p>
        </w:tc>
        <w:tc>
          <w:tcPr>
            <w:tcW w:w="3117" w:type="dxa"/>
          </w:tcPr>
          <w:p w14:paraId="159E1E2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B0A76A7"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4C8FAD6B" w14:textId="77777777" w:rsidR="007D212B" w:rsidRPr="000D4AC5" w:rsidRDefault="007D212B" w:rsidP="007D212B">
            <w:r w:rsidRPr="000D4AC5">
              <w:t>NEWTON</w:t>
            </w:r>
          </w:p>
        </w:tc>
        <w:tc>
          <w:tcPr>
            <w:tcW w:w="3117" w:type="dxa"/>
          </w:tcPr>
          <w:p w14:paraId="3EFCBFE8"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NC</w:t>
            </w:r>
          </w:p>
        </w:tc>
        <w:tc>
          <w:tcPr>
            <w:tcW w:w="3117" w:type="dxa"/>
          </w:tcPr>
          <w:p w14:paraId="015AFF8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45A13B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B76A182" w14:textId="77777777" w:rsidR="007D212B" w:rsidRPr="000D4AC5" w:rsidRDefault="007D212B" w:rsidP="007D212B">
            <w:r w:rsidRPr="000D4AC5">
              <w:t>RALEIGH</w:t>
            </w:r>
          </w:p>
        </w:tc>
        <w:tc>
          <w:tcPr>
            <w:tcW w:w="3117" w:type="dxa"/>
          </w:tcPr>
          <w:p w14:paraId="111EF07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NC</w:t>
            </w:r>
          </w:p>
        </w:tc>
        <w:tc>
          <w:tcPr>
            <w:tcW w:w="3117" w:type="dxa"/>
          </w:tcPr>
          <w:p w14:paraId="6AFB438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9E8BF4D"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4EB24724" w14:textId="77777777" w:rsidR="007D212B" w:rsidRPr="000D4AC5" w:rsidRDefault="007D212B" w:rsidP="007D212B">
            <w:r w:rsidRPr="000D4AC5">
              <w:t>WINSTON-SALEM</w:t>
            </w:r>
          </w:p>
        </w:tc>
        <w:tc>
          <w:tcPr>
            <w:tcW w:w="3117" w:type="dxa"/>
          </w:tcPr>
          <w:p w14:paraId="286001C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NC</w:t>
            </w:r>
          </w:p>
        </w:tc>
        <w:tc>
          <w:tcPr>
            <w:tcW w:w="3117" w:type="dxa"/>
          </w:tcPr>
          <w:p w14:paraId="062FFC2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6CD6920"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0FFDF16" w14:textId="77777777" w:rsidR="007D212B" w:rsidRPr="000D4AC5" w:rsidRDefault="007D212B" w:rsidP="007D212B">
            <w:r w:rsidRPr="000D4AC5">
              <w:t>AURORA</w:t>
            </w:r>
          </w:p>
        </w:tc>
        <w:tc>
          <w:tcPr>
            <w:tcW w:w="3117" w:type="dxa"/>
          </w:tcPr>
          <w:p w14:paraId="231E416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NE</w:t>
            </w:r>
          </w:p>
        </w:tc>
        <w:tc>
          <w:tcPr>
            <w:tcW w:w="3117" w:type="dxa"/>
          </w:tcPr>
          <w:p w14:paraId="5AC01AB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8978AB1"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1469C28" w14:textId="77777777" w:rsidR="007D212B" w:rsidRPr="000D4AC5" w:rsidRDefault="007D212B" w:rsidP="007D212B">
            <w:r w:rsidRPr="000D4AC5">
              <w:t>BELLEVUE</w:t>
            </w:r>
          </w:p>
        </w:tc>
        <w:tc>
          <w:tcPr>
            <w:tcW w:w="3117" w:type="dxa"/>
          </w:tcPr>
          <w:p w14:paraId="6CE198D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NE</w:t>
            </w:r>
          </w:p>
        </w:tc>
        <w:tc>
          <w:tcPr>
            <w:tcW w:w="3117" w:type="dxa"/>
          </w:tcPr>
          <w:p w14:paraId="25B0BEE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A82E70F"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8B070AF" w14:textId="77777777" w:rsidR="007D212B" w:rsidRPr="000D4AC5" w:rsidRDefault="007D212B" w:rsidP="007D212B">
            <w:r w:rsidRPr="000D4AC5">
              <w:t>LINCOLN</w:t>
            </w:r>
          </w:p>
        </w:tc>
        <w:tc>
          <w:tcPr>
            <w:tcW w:w="3117" w:type="dxa"/>
          </w:tcPr>
          <w:p w14:paraId="63DFAEE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NE</w:t>
            </w:r>
          </w:p>
        </w:tc>
        <w:tc>
          <w:tcPr>
            <w:tcW w:w="3117" w:type="dxa"/>
          </w:tcPr>
          <w:p w14:paraId="1744EE9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D4F9346"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AE7051D" w14:textId="77777777" w:rsidR="007D212B" w:rsidRPr="000D4AC5" w:rsidRDefault="007D212B" w:rsidP="007D212B">
            <w:r w:rsidRPr="000D4AC5">
              <w:t>OMAHA</w:t>
            </w:r>
          </w:p>
        </w:tc>
        <w:tc>
          <w:tcPr>
            <w:tcW w:w="3117" w:type="dxa"/>
          </w:tcPr>
          <w:p w14:paraId="2BBBFB2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NE</w:t>
            </w:r>
          </w:p>
        </w:tc>
        <w:tc>
          <w:tcPr>
            <w:tcW w:w="3117" w:type="dxa"/>
          </w:tcPr>
          <w:p w14:paraId="659E19C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6E727F48"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0D1D62B" w14:textId="77777777" w:rsidR="007D212B" w:rsidRPr="000D4AC5" w:rsidRDefault="007D212B" w:rsidP="007D212B">
            <w:r w:rsidRPr="000D4AC5">
              <w:t>PAPILLION</w:t>
            </w:r>
          </w:p>
        </w:tc>
        <w:tc>
          <w:tcPr>
            <w:tcW w:w="3117" w:type="dxa"/>
          </w:tcPr>
          <w:p w14:paraId="3D1225A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NE</w:t>
            </w:r>
          </w:p>
        </w:tc>
        <w:tc>
          <w:tcPr>
            <w:tcW w:w="3117" w:type="dxa"/>
          </w:tcPr>
          <w:p w14:paraId="7C3A94F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40535C33"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989D130" w14:textId="77777777" w:rsidR="007D212B" w:rsidRPr="000D4AC5" w:rsidRDefault="007D212B" w:rsidP="007D212B">
            <w:r w:rsidRPr="000D4AC5">
              <w:t>MANCHESTER</w:t>
            </w:r>
          </w:p>
        </w:tc>
        <w:tc>
          <w:tcPr>
            <w:tcW w:w="3117" w:type="dxa"/>
          </w:tcPr>
          <w:p w14:paraId="772AE4C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NH</w:t>
            </w:r>
          </w:p>
        </w:tc>
        <w:tc>
          <w:tcPr>
            <w:tcW w:w="3117" w:type="dxa"/>
          </w:tcPr>
          <w:p w14:paraId="43982F1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5D07DC2"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04D802" w14:textId="77777777" w:rsidR="007D212B" w:rsidRPr="000D4AC5" w:rsidRDefault="007D212B" w:rsidP="007D212B">
            <w:r w:rsidRPr="000D4AC5">
              <w:t>CARLSTADT</w:t>
            </w:r>
          </w:p>
        </w:tc>
        <w:tc>
          <w:tcPr>
            <w:tcW w:w="3117" w:type="dxa"/>
          </w:tcPr>
          <w:p w14:paraId="29DFA98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NJ</w:t>
            </w:r>
          </w:p>
        </w:tc>
        <w:tc>
          <w:tcPr>
            <w:tcW w:w="3117" w:type="dxa"/>
          </w:tcPr>
          <w:p w14:paraId="04769F7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2A9EAF6"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A755A09" w14:textId="77777777" w:rsidR="007D212B" w:rsidRPr="000D4AC5" w:rsidRDefault="007D212B" w:rsidP="007D212B">
            <w:r w:rsidRPr="000D4AC5">
              <w:t>CEDAR KNOLLS</w:t>
            </w:r>
          </w:p>
        </w:tc>
        <w:tc>
          <w:tcPr>
            <w:tcW w:w="3117" w:type="dxa"/>
          </w:tcPr>
          <w:p w14:paraId="430BEDF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NJ</w:t>
            </w:r>
          </w:p>
        </w:tc>
        <w:tc>
          <w:tcPr>
            <w:tcW w:w="3117" w:type="dxa"/>
          </w:tcPr>
          <w:p w14:paraId="3BB4659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753FBA34"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BA78D13" w14:textId="77777777" w:rsidR="007D212B" w:rsidRPr="000D4AC5" w:rsidRDefault="007D212B" w:rsidP="007D212B">
            <w:r w:rsidRPr="000D4AC5">
              <w:t>CLIFTON</w:t>
            </w:r>
          </w:p>
        </w:tc>
        <w:tc>
          <w:tcPr>
            <w:tcW w:w="3117" w:type="dxa"/>
          </w:tcPr>
          <w:p w14:paraId="05DBE41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NJ</w:t>
            </w:r>
          </w:p>
        </w:tc>
        <w:tc>
          <w:tcPr>
            <w:tcW w:w="3117" w:type="dxa"/>
          </w:tcPr>
          <w:p w14:paraId="5FCA76E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1D5B1D4"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8D751A1" w14:textId="77777777" w:rsidR="007D212B" w:rsidRPr="000D4AC5" w:rsidRDefault="007D212B" w:rsidP="007D212B">
            <w:r w:rsidRPr="000D4AC5">
              <w:t>EDISON</w:t>
            </w:r>
          </w:p>
        </w:tc>
        <w:tc>
          <w:tcPr>
            <w:tcW w:w="3117" w:type="dxa"/>
          </w:tcPr>
          <w:p w14:paraId="6763675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NJ</w:t>
            </w:r>
          </w:p>
        </w:tc>
        <w:tc>
          <w:tcPr>
            <w:tcW w:w="3117" w:type="dxa"/>
          </w:tcPr>
          <w:p w14:paraId="6B7FD32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2A6CAFBA"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E13E051" w14:textId="77777777" w:rsidR="007D212B" w:rsidRPr="000D4AC5" w:rsidRDefault="007D212B" w:rsidP="007D212B">
            <w:r w:rsidRPr="000D4AC5">
              <w:t>JERSEY CITY</w:t>
            </w:r>
          </w:p>
        </w:tc>
        <w:tc>
          <w:tcPr>
            <w:tcW w:w="3117" w:type="dxa"/>
          </w:tcPr>
          <w:p w14:paraId="7B91562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NJ</w:t>
            </w:r>
          </w:p>
        </w:tc>
        <w:tc>
          <w:tcPr>
            <w:tcW w:w="3117" w:type="dxa"/>
          </w:tcPr>
          <w:p w14:paraId="11A2B7A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570DEC95"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69E4A8A" w14:textId="77777777" w:rsidR="007D212B" w:rsidRPr="000D4AC5" w:rsidRDefault="007D212B" w:rsidP="007D212B">
            <w:r w:rsidRPr="000D4AC5">
              <w:t>NEWARK</w:t>
            </w:r>
          </w:p>
        </w:tc>
        <w:tc>
          <w:tcPr>
            <w:tcW w:w="3117" w:type="dxa"/>
          </w:tcPr>
          <w:p w14:paraId="219E4D0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NJ</w:t>
            </w:r>
          </w:p>
        </w:tc>
        <w:tc>
          <w:tcPr>
            <w:tcW w:w="3117" w:type="dxa"/>
          </w:tcPr>
          <w:p w14:paraId="50FEB90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0F78F5F2"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C39E732" w14:textId="77777777" w:rsidR="007D212B" w:rsidRPr="000D4AC5" w:rsidRDefault="007D212B" w:rsidP="007D212B">
            <w:r w:rsidRPr="000D4AC5">
              <w:t>NORTH BERGEN</w:t>
            </w:r>
          </w:p>
        </w:tc>
        <w:tc>
          <w:tcPr>
            <w:tcW w:w="3117" w:type="dxa"/>
          </w:tcPr>
          <w:p w14:paraId="6467458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NJ</w:t>
            </w:r>
          </w:p>
        </w:tc>
        <w:tc>
          <w:tcPr>
            <w:tcW w:w="3117" w:type="dxa"/>
          </w:tcPr>
          <w:p w14:paraId="68E40AA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549FE898"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E7FF984" w14:textId="77777777" w:rsidR="007D212B" w:rsidRPr="000D4AC5" w:rsidRDefault="007D212B" w:rsidP="007D212B">
            <w:r w:rsidRPr="000D4AC5">
              <w:t>PARSIPPANY</w:t>
            </w:r>
          </w:p>
        </w:tc>
        <w:tc>
          <w:tcPr>
            <w:tcW w:w="3117" w:type="dxa"/>
          </w:tcPr>
          <w:p w14:paraId="7E94040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NJ</w:t>
            </w:r>
          </w:p>
        </w:tc>
        <w:tc>
          <w:tcPr>
            <w:tcW w:w="3117" w:type="dxa"/>
          </w:tcPr>
          <w:p w14:paraId="0F6C9BC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4018B75"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5AAF2E0" w14:textId="77777777" w:rsidR="007D212B" w:rsidRPr="000D4AC5" w:rsidRDefault="007D212B" w:rsidP="007D212B">
            <w:r w:rsidRPr="000D4AC5">
              <w:t>PENNSAUKEN</w:t>
            </w:r>
          </w:p>
        </w:tc>
        <w:tc>
          <w:tcPr>
            <w:tcW w:w="3117" w:type="dxa"/>
          </w:tcPr>
          <w:p w14:paraId="5A34452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NJ</w:t>
            </w:r>
          </w:p>
        </w:tc>
        <w:tc>
          <w:tcPr>
            <w:tcW w:w="3117" w:type="dxa"/>
          </w:tcPr>
          <w:p w14:paraId="224ECC5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6666990"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A4FD249" w14:textId="77777777" w:rsidR="007D212B" w:rsidRPr="000D4AC5" w:rsidRDefault="007D212B" w:rsidP="007D212B">
            <w:r w:rsidRPr="000D4AC5">
              <w:t>PISCATAWAY</w:t>
            </w:r>
          </w:p>
        </w:tc>
        <w:tc>
          <w:tcPr>
            <w:tcW w:w="3117" w:type="dxa"/>
          </w:tcPr>
          <w:p w14:paraId="3342F8A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NJ</w:t>
            </w:r>
          </w:p>
        </w:tc>
        <w:tc>
          <w:tcPr>
            <w:tcW w:w="3117" w:type="dxa"/>
          </w:tcPr>
          <w:p w14:paraId="2B494EF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2DB90C15"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1EC9660" w14:textId="77777777" w:rsidR="007D212B" w:rsidRPr="000D4AC5" w:rsidRDefault="007D212B" w:rsidP="007D212B">
            <w:r w:rsidRPr="000D4AC5">
              <w:t>SECAUCUS</w:t>
            </w:r>
          </w:p>
        </w:tc>
        <w:tc>
          <w:tcPr>
            <w:tcW w:w="3117" w:type="dxa"/>
          </w:tcPr>
          <w:p w14:paraId="3C51AB4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NJ</w:t>
            </w:r>
          </w:p>
        </w:tc>
        <w:tc>
          <w:tcPr>
            <w:tcW w:w="3117" w:type="dxa"/>
          </w:tcPr>
          <w:p w14:paraId="2424AAC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41E3544C"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F114F68" w14:textId="77777777" w:rsidR="007D212B" w:rsidRPr="000D4AC5" w:rsidRDefault="007D212B" w:rsidP="007D212B">
            <w:r w:rsidRPr="000D4AC5">
              <w:t>SOMERSET</w:t>
            </w:r>
          </w:p>
        </w:tc>
        <w:tc>
          <w:tcPr>
            <w:tcW w:w="3117" w:type="dxa"/>
          </w:tcPr>
          <w:p w14:paraId="4620111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NJ</w:t>
            </w:r>
          </w:p>
        </w:tc>
        <w:tc>
          <w:tcPr>
            <w:tcW w:w="3117" w:type="dxa"/>
          </w:tcPr>
          <w:p w14:paraId="573C5DB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0BAF5A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925D142" w14:textId="77777777" w:rsidR="007D212B" w:rsidRPr="000D4AC5" w:rsidRDefault="007D212B" w:rsidP="007D212B">
            <w:r w:rsidRPr="000D4AC5">
              <w:t>ALBUQUERQUE</w:t>
            </w:r>
          </w:p>
        </w:tc>
        <w:tc>
          <w:tcPr>
            <w:tcW w:w="3117" w:type="dxa"/>
          </w:tcPr>
          <w:p w14:paraId="4AD9AF2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NM</w:t>
            </w:r>
          </w:p>
        </w:tc>
        <w:tc>
          <w:tcPr>
            <w:tcW w:w="3117" w:type="dxa"/>
          </w:tcPr>
          <w:p w14:paraId="1C219E1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03270F9E"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F6E0572" w14:textId="77777777" w:rsidR="007D212B" w:rsidRPr="000D4AC5" w:rsidRDefault="007D212B" w:rsidP="007D212B">
            <w:r w:rsidRPr="000D4AC5">
              <w:t>LAS VEGAS</w:t>
            </w:r>
          </w:p>
        </w:tc>
        <w:tc>
          <w:tcPr>
            <w:tcW w:w="3117" w:type="dxa"/>
          </w:tcPr>
          <w:p w14:paraId="2AD3A5B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NV</w:t>
            </w:r>
          </w:p>
        </w:tc>
        <w:tc>
          <w:tcPr>
            <w:tcW w:w="3117" w:type="dxa"/>
          </w:tcPr>
          <w:p w14:paraId="1489BD1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653B0433"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C8EDD18" w14:textId="77777777" w:rsidR="007D212B" w:rsidRPr="000D4AC5" w:rsidRDefault="007D212B" w:rsidP="007D212B">
            <w:r w:rsidRPr="000D4AC5">
              <w:t>ALBANY</w:t>
            </w:r>
          </w:p>
        </w:tc>
        <w:tc>
          <w:tcPr>
            <w:tcW w:w="3117" w:type="dxa"/>
          </w:tcPr>
          <w:p w14:paraId="5FC49A2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145A3F4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5CAAE779"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41CFE35" w14:textId="77777777" w:rsidR="007D212B" w:rsidRPr="000D4AC5" w:rsidRDefault="007D212B" w:rsidP="007D212B">
            <w:r w:rsidRPr="000D4AC5">
              <w:t>AMHERST</w:t>
            </w:r>
          </w:p>
        </w:tc>
        <w:tc>
          <w:tcPr>
            <w:tcW w:w="3117" w:type="dxa"/>
          </w:tcPr>
          <w:p w14:paraId="0750FD6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4915996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FC7CAF7"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37EEBBE" w14:textId="77777777" w:rsidR="007D212B" w:rsidRPr="000D4AC5" w:rsidRDefault="007D212B" w:rsidP="007D212B">
            <w:r w:rsidRPr="000D4AC5">
              <w:t>BRENTWOOD</w:t>
            </w:r>
          </w:p>
        </w:tc>
        <w:tc>
          <w:tcPr>
            <w:tcW w:w="3117" w:type="dxa"/>
          </w:tcPr>
          <w:p w14:paraId="5726A93F"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0137ABD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40B1EE56"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EC2559A" w14:textId="77777777" w:rsidR="007D212B" w:rsidRPr="000D4AC5" w:rsidRDefault="007D212B" w:rsidP="007D212B">
            <w:r w:rsidRPr="000D4AC5">
              <w:t>BROOKLYN</w:t>
            </w:r>
          </w:p>
        </w:tc>
        <w:tc>
          <w:tcPr>
            <w:tcW w:w="3117" w:type="dxa"/>
          </w:tcPr>
          <w:p w14:paraId="405ABB2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73CAA89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331319C"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511387B" w14:textId="77777777" w:rsidR="007D212B" w:rsidRPr="000D4AC5" w:rsidRDefault="007D212B" w:rsidP="007D212B">
            <w:r w:rsidRPr="000D4AC5">
              <w:t>BUFFALO</w:t>
            </w:r>
          </w:p>
        </w:tc>
        <w:tc>
          <w:tcPr>
            <w:tcW w:w="3117" w:type="dxa"/>
          </w:tcPr>
          <w:p w14:paraId="00B074F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0C84F17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8708768"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14913E9" w14:textId="77777777" w:rsidR="007D212B" w:rsidRPr="000D4AC5" w:rsidRDefault="007D212B" w:rsidP="007D212B">
            <w:r w:rsidRPr="000D4AC5">
              <w:t>CHAPPAQUA</w:t>
            </w:r>
          </w:p>
        </w:tc>
        <w:tc>
          <w:tcPr>
            <w:tcW w:w="3117" w:type="dxa"/>
          </w:tcPr>
          <w:p w14:paraId="1B8DB8E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26FB0EB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7FB868D0"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0075D19" w14:textId="77777777" w:rsidR="007D212B" w:rsidRPr="000D4AC5" w:rsidRDefault="007D212B" w:rsidP="007D212B">
            <w:r w:rsidRPr="000D4AC5">
              <w:t>COLONIE</w:t>
            </w:r>
          </w:p>
        </w:tc>
        <w:tc>
          <w:tcPr>
            <w:tcW w:w="3117" w:type="dxa"/>
          </w:tcPr>
          <w:p w14:paraId="158B6A6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207D3DC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80A93A3"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099EC1F" w14:textId="77777777" w:rsidR="007D212B" w:rsidRPr="000D4AC5" w:rsidRDefault="007D212B" w:rsidP="007D212B">
            <w:r w:rsidRPr="000D4AC5">
              <w:t>COMMACK</w:t>
            </w:r>
          </w:p>
        </w:tc>
        <w:tc>
          <w:tcPr>
            <w:tcW w:w="3117" w:type="dxa"/>
          </w:tcPr>
          <w:p w14:paraId="0C04452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1ADD54CA"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21A0827C"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8CEAE48" w14:textId="77777777" w:rsidR="007D212B" w:rsidRPr="000D4AC5" w:rsidRDefault="007D212B" w:rsidP="007D212B">
            <w:r w:rsidRPr="000D4AC5">
              <w:t>FARMINGDALE</w:t>
            </w:r>
          </w:p>
        </w:tc>
        <w:tc>
          <w:tcPr>
            <w:tcW w:w="3117" w:type="dxa"/>
          </w:tcPr>
          <w:p w14:paraId="7C00C05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43E0C98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0C9CD54"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5BA903D" w14:textId="77777777" w:rsidR="007D212B" w:rsidRPr="000D4AC5" w:rsidRDefault="007D212B" w:rsidP="007D212B">
            <w:r w:rsidRPr="000D4AC5">
              <w:t>GARDEN CITY</w:t>
            </w:r>
          </w:p>
        </w:tc>
        <w:tc>
          <w:tcPr>
            <w:tcW w:w="3117" w:type="dxa"/>
          </w:tcPr>
          <w:p w14:paraId="013C28B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7BF1A81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3</w:t>
            </w:r>
          </w:p>
        </w:tc>
      </w:tr>
      <w:tr w:rsidR="007D212B" w:rsidRPr="000D4AC5" w14:paraId="62A534F7"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8D6C83C" w14:textId="77777777" w:rsidR="007D212B" w:rsidRPr="000D4AC5" w:rsidRDefault="007D212B" w:rsidP="007D212B">
            <w:r w:rsidRPr="000D4AC5">
              <w:t>HAWTHORNE</w:t>
            </w:r>
          </w:p>
        </w:tc>
        <w:tc>
          <w:tcPr>
            <w:tcW w:w="3117" w:type="dxa"/>
          </w:tcPr>
          <w:p w14:paraId="42CC92E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3D2C2C1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224B36A"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6EDDF2A" w14:textId="77777777" w:rsidR="007D212B" w:rsidRPr="000D4AC5" w:rsidRDefault="007D212B" w:rsidP="007D212B">
            <w:r w:rsidRPr="000D4AC5">
              <w:t>ISLANDIA</w:t>
            </w:r>
          </w:p>
        </w:tc>
        <w:tc>
          <w:tcPr>
            <w:tcW w:w="3117" w:type="dxa"/>
          </w:tcPr>
          <w:p w14:paraId="1E973CA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2AFDB56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EC32FFD"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503CD8A" w14:textId="77777777" w:rsidR="007D212B" w:rsidRPr="000D4AC5" w:rsidRDefault="007D212B" w:rsidP="007D212B">
            <w:r w:rsidRPr="000D4AC5">
              <w:lastRenderedPageBreak/>
              <w:t>MALONE</w:t>
            </w:r>
          </w:p>
        </w:tc>
        <w:tc>
          <w:tcPr>
            <w:tcW w:w="3117" w:type="dxa"/>
          </w:tcPr>
          <w:p w14:paraId="6DF0ED6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4ED0E3E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0FC5FC5"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114E369" w14:textId="77777777" w:rsidR="007D212B" w:rsidRPr="000D4AC5" w:rsidRDefault="007D212B" w:rsidP="007D212B">
            <w:r w:rsidRPr="000D4AC5">
              <w:t>MT. SINAI</w:t>
            </w:r>
          </w:p>
        </w:tc>
        <w:tc>
          <w:tcPr>
            <w:tcW w:w="3117" w:type="dxa"/>
          </w:tcPr>
          <w:p w14:paraId="79651F9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3778D12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7985E1E5"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CF2CE8C" w14:textId="77777777" w:rsidR="007D212B" w:rsidRPr="000D4AC5" w:rsidRDefault="007D212B" w:rsidP="007D212B">
            <w:r w:rsidRPr="000D4AC5">
              <w:t>NESCONSET</w:t>
            </w:r>
          </w:p>
        </w:tc>
        <w:tc>
          <w:tcPr>
            <w:tcW w:w="3117" w:type="dxa"/>
          </w:tcPr>
          <w:p w14:paraId="69EAC3B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6E637B8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8139169"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0380CE6" w14:textId="77777777" w:rsidR="007D212B" w:rsidRPr="000D4AC5" w:rsidRDefault="007D212B" w:rsidP="007D212B">
            <w:r w:rsidRPr="000D4AC5">
              <w:t>NEW YORK</w:t>
            </w:r>
          </w:p>
        </w:tc>
        <w:tc>
          <w:tcPr>
            <w:tcW w:w="3117" w:type="dxa"/>
          </w:tcPr>
          <w:p w14:paraId="21538D0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1D56053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4858A44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1BE2EFA" w14:textId="77777777" w:rsidR="007D212B" w:rsidRPr="000D4AC5" w:rsidRDefault="007D212B" w:rsidP="007D212B">
            <w:r w:rsidRPr="000D4AC5">
              <w:t>ORANGEBURG</w:t>
            </w:r>
          </w:p>
        </w:tc>
        <w:tc>
          <w:tcPr>
            <w:tcW w:w="3117" w:type="dxa"/>
          </w:tcPr>
          <w:p w14:paraId="281D11C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7E3EBFFF"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44DCF8EC"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BA22CF4" w14:textId="77777777" w:rsidR="007D212B" w:rsidRPr="000D4AC5" w:rsidRDefault="007D212B" w:rsidP="007D212B">
            <w:r w:rsidRPr="000D4AC5">
              <w:t>PITTSFORD</w:t>
            </w:r>
          </w:p>
        </w:tc>
        <w:tc>
          <w:tcPr>
            <w:tcW w:w="3117" w:type="dxa"/>
          </w:tcPr>
          <w:p w14:paraId="67A3503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7F4994C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04E5CC2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C4647C7" w14:textId="77777777" w:rsidR="007D212B" w:rsidRPr="000D4AC5" w:rsidRDefault="007D212B" w:rsidP="007D212B">
            <w:r w:rsidRPr="000D4AC5">
              <w:t>PLATTSBURGH</w:t>
            </w:r>
          </w:p>
        </w:tc>
        <w:tc>
          <w:tcPr>
            <w:tcW w:w="3117" w:type="dxa"/>
          </w:tcPr>
          <w:p w14:paraId="5F3C998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32DA89D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55315746"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ED4C01D" w14:textId="77777777" w:rsidR="007D212B" w:rsidRPr="000D4AC5" w:rsidRDefault="007D212B" w:rsidP="007D212B">
            <w:r w:rsidRPr="000D4AC5">
              <w:t>ROCHESTER</w:t>
            </w:r>
          </w:p>
        </w:tc>
        <w:tc>
          <w:tcPr>
            <w:tcW w:w="3117" w:type="dxa"/>
          </w:tcPr>
          <w:p w14:paraId="42DB063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678ADC4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C7D9C8D"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0EDFD35" w14:textId="77777777" w:rsidR="007D212B" w:rsidRPr="000D4AC5" w:rsidRDefault="007D212B" w:rsidP="007D212B">
            <w:r w:rsidRPr="000D4AC5">
              <w:t>SETAUKET</w:t>
            </w:r>
          </w:p>
        </w:tc>
        <w:tc>
          <w:tcPr>
            <w:tcW w:w="3117" w:type="dxa"/>
          </w:tcPr>
          <w:p w14:paraId="2517BFD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1B281A1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7EF60BB"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9EBAFE8" w14:textId="77777777" w:rsidR="007D212B" w:rsidRPr="000D4AC5" w:rsidRDefault="007D212B" w:rsidP="007D212B">
            <w:r w:rsidRPr="000D4AC5">
              <w:t>STATEN ISLAND</w:t>
            </w:r>
          </w:p>
        </w:tc>
        <w:tc>
          <w:tcPr>
            <w:tcW w:w="3117" w:type="dxa"/>
          </w:tcPr>
          <w:p w14:paraId="51C8134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0399376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2F2146CD"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55EB882" w14:textId="77777777" w:rsidR="007D212B" w:rsidRPr="000D4AC5" w:rsidRDefault="007D212B" w:rsidP="007D212B">
            <w:r w:rsidRPr="000D4AC5">
              <w:t>SYRACUSE</w:t>
            </w:r>
          </w:p>
        </w:tc>
        <w:tc>
          <w:tcPr>
            <w:tcW w:w="3117" w:type="dxa"/>
          </w:tcPr>
          <w:p w14:paraId="3DD90D2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4ADA2DF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4FF37D1B"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AA5EE8E" w14:textId="77777777" w:rsidR="007D212B" w:rsidRPr="000D4AC5" w:rsidRDefault="007D212B" w:rsidP="007D212B">
            <w:r w:rsidRPr="000D4AC5">
              <w:t>UTICA</w:t>
            </w:r>
          </w:p>
        </w:tc>
        <w:tc>
          <w:tcPr>
            <w:tcW w:w="3117" w:type="dxa"/>
          </w:tcPr>
          <w:p w14:paraId="3ABD8D6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14E5D39A"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0E23CD32"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B135D8F" w14:textId="77777777" w:rsidR="007D212B" w:rsidRPr="000D4AC5" w:rsidRDefault="007D212B" w:rsidP="007D212B">
            <w:r w:rsidRPr="000D4AC5">
              <w:t>WATERTOWN</w:t>
            </w:r>
          </w:p>
        </w:tc>
        <w:tc>
          <w:tcPr>
            <w:tcW w:w="3117" w:type="dxa"/>
          </w:tcPr>
          <w:p w14:paraId="40F90E3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2DA42B7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9FA46B9"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E83B8A8" w14:textId="77777777" w:rsidR="007D212B" w:rsidRPr="000D4AC5" w:rsidRDefault="007D212B" w:rsidP="007D212B">
            <w:r w:rsidRPr="000D4AC5">
              <w:t>WESTBURY</w:t>
            </w:r>
          </w:p>
        </w:tc>
        <w:tc>
          <w:tcPr>
            <w:tcW w:w="3117" w:type="dxa"/>
          </w:tcPr>
          <w:p w14:paraId="6E4FAF1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01FBF53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54A15EA"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177EC98" w14:textId="77777777" w:rsidR="007D212B" w:rsidRPr="000D4AC5" w:rsidRDefault="007D212B" w:rsidP="007D212B">
            <w:r w:rsidRPr="000D4AC5">
              <w:t>WILLIAMSVILLE</w:t>
            </w:r>
          </w:p>
        </w:tc>
        <w:tc>
          <w:tcPr>
            <w:tcW w:w="3117" w:type="dxa"/>
          </w:tcPr>
          <w:p w14:paraId="00BC555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5422C77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9E1EDD4"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6378B7A" w14:textId="77777777" w:rsidR="007D212B" w:rsidRPr="000D4AC5" w:rsidRDefault="007D212B" w:rsidP="007D212B">
            <w:r w:rsidRPr="000D4AC5">
              <w:t>WOODBURY</w:t>
            </w:r>
          </w:p>
        </w:tc>
        <w:tc>
          <w:tcPr>
            <w:tcW w:w="3117" w:type="dxa"/>
          </w:tcPr>
          <w:p w14:paraId="6BEE762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NY</w:t>
            </w:r>
          </w:p>
        </w:tc>
        <w:tc>
          <w:tcPr>
            <w:tcW w:w="3117" w:type="dxa"/>
          </w:tcPr>
          <w:p w14:paraId="36377DC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06D83C98"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B6D9503" w14:textId="77777777" w:rsidR="007D212B" w:rsidRPr="000D4AC5" w:rsidRDefault="007D212B" w:rsidP="007D212B">
            <w:r w:rsidRPr="000D4AC5">
              <w:t>YORKTOWN HEIGHTS</w:t>
            </w:r>
          </w:p>
        </w:tc>
        <w:tc>
          <w:tcPr>
            <w:tcW w:w="3117" w:type="dxa"/>
          </w:tcPr>
          <w:p w14:paraId="75FA7A5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NY</w:t>
            </w:r>
          </w:p>
        </w:tc>
        <w:tc>
          <w:tcPr>
            <w:tcW w:w="3117" w:type="dxa"/>
          </w:tcPr>
          <w:p w14:paraId="25353FA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EB3BE21"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09952E9" w14:textId="77777777" w:rsidR="007D212B" w:rsidRPr="000D4AC5" w:rsidRDefault="007D212B" w:rsidP="007D212B">
            <w:r w:rsidRPr="000D4AC5">
              <w:t>CANTON</w:t>
            </w:r>
          </w:p>
        </w:tc>
        <w:tc>
          <w:tcPr>
            <w:tcW w:w="3117" w:type="dxa"/>
          </w:tcPr>
          <w:p w14:paraId="050E774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OH</w:t>
            </w:r>
          </w:p>
        </w:tc>
        <w:tc>
          <w:tcPr>
            <w:tcW w:w="3117" w:type="dxa"/>
          </w:tcPr>
          <w:p w14:paraId="1701E4D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94F0279"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091C52B" w14:textId="77777777" w:rsidR="007D212B" w:rsidRPr="000D4AC5" w:rsidRDefault="007D212B" w:rsidP="007D212B">
            <w:r w:rsidRPr="000D4AC5">
              <w:t>CINCINNATI</w:t>
            </w:r>
          </w:p>
        </w:tc>
        <w:tc>
          <w:tcPr>
            <w:tcW w:w="3117" w:type="dxa"/>
          </w:tcPr>
          <w:p w14:paraId="4345B98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OH</w:t>
            </w:r>
          </w:p>
        </w:tc>
        <w:tc>
          <w:tcPr>
            <w:tcW w:w="3117" w:type="dxa"/>
          </w:tcPr>
          <w:p w14:paraId="64EBE8C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065087BE"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71EBB6A" w14:textId="77777777" w:rsidR="007D212B" w:rsidRPr="000D4AC5" w:rsidRDefault="007D212B" w:rsidP="007D212B">
            <w:r w:rsidRPr="000D4AC5">
              <w:t>CLEVELAND</w:t>
            </w:r>
          </w:p>
        </w:tc>
        <w:tc>
          <w:tcPr>
            <w:tcW w:w="3117" w:type="dxa"/>
          </w:tcPr>
          <w:p w14:paraId="7108BB1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OH</w:t>
            </w:r>
          </w:p>
        </w:tc>
        <w:tc>
          <w:tcPr>
            <w:tcW w:w="3117" w:type="dxa"/>
          </w:tcPr>
          <w:p w14:paraId="76FDEBE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7B7A1ED9"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A7430C1" w14:textId="77777777" w:rsidR="007D212B" w:rsidRPr="000D4AC5" w:rsidRDefault="007D212B" w:rsidP="007D212B">
            <w:r w:rsidRPr="000D4AC5">
              <w:t>COLUMBUS</w:t>
            </w:r>
          </w:p>
        </w:tc>
        <w:tc>
          <w:tcPr>
            <w:tcW w:w="3117" w:type="dxa"/>
          </w:tcPr>
          <w:p w14:paraId="367F46D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OH</w:t>
            </w:r>
          </w:p>
        </w:tc>
        <w:tc>
          <w:tcPr>
            <w:tcW w:w="3117" w:type="dxa"/>
          </w:tcPr>
          <w:p w14:paraId="4BCC663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6D5CD9B7"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6FE66FE" w14:textId="77777777" w:rsidR="007D212B" w:rsidRPr="000D4AC5" w:rsidRDefault="007D212B" w:rsidP="007D212B">
            <w:r w:rsidRPr="000D4AC5">
              <w:t>DAYTON</w:t>
            </w:r>
          </w:p>
        </w:tc>
        <w:tc>
          <w:tcPr>
            <w:tcW w:w="3117" w:type="dxa"/>
          </w:tcPr>
          <w:p w14:paraId="38C1D10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OH</w:t>
            </w:r>
          </w:p>
        </w:tc>
        <w:tc>
          <w:tcPr>
            <w:tcW w:w="3117" w:type="dxa"/>
          </w:tcPr>
          <w:p w14:paraId="7E7BC5B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CAFBC8B"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E193266" w14:textId="77777777" w:rsidR="007D212B" w:rsidRPr="000D4AC5" w:rsidRDefault="007D212B" w:rsidP="007D212B">
            <w:r w:rsidRPr="000D4AC5">
              <w:t>HAMILTON</w:t>
            </w:r>
          </w:p>
        </w:tc>
        <w:tc>
          <w:tcPr>
            <w:tcW w:w="3117" w:type="dxa"/>
          </w:tcPr>
          <w:p w14:paraId="47AF42B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OH</w:t>
            </w:r>
          </w:p>
        </w:tc>
        <w:tc>
          <w:tcPr>
            <w:tcW w:w="3117" w:type="dxa"/>
          </w:tcPr>
          <w:p w14:paraId="299ED07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65E859B"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CE10880" w14:textId="77777777" w:rsidR="007D212B" w:rsidRPr="000D4AC5" w:rsidRDefault="007D212B" w:rsidP="007D212B">
            <w:r w:rsidRPr="000D4AC5">
              <w:t>LEBANON</w:t>
            </w:r>
          </w:p>
        </w:tc>
        <w:tc>
          <w:tcPr>
            <w:tcW w:w="3117" w:type="dxa"/>
          </w:tcPr>
          <w:p w14:paraId="300FCE7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OH</w:t>
            </w:r>
          </w:p>
        </w:tc>
        <w:tc>
          <w:tcPr>
            <w:tcW w:w="3117" w:type="dxa"/>
          </w:tcPr>
          <w:p w14:paraId="6970C5B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137EB14"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33849A7" w14:textId="77777777" w:rsidR="007D212B" w:rsidRPr="000D4AC5" w:rsidRDefault="007D212B" w:rsidP="007D212B">
            <w:r w:rsidRPr="000D4AC5">
              <w:t>MASON</w:t>
            </w:r>
          </w:p>
        </w:tc>
        <w:tc>
          <w:tcPr>
            <w:tcW w:w="3117" w:type="dxa"/>
          </w:tcPr>
          <w:p w14:paraId="716E43F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OH</w:t>
            </w:r>
          </w:p>
        </w:tc>
        <w:tc>
          <w:tcPr>
            <w:tcW w:w="3117" w:type="dxa"/>
          </w:tcPr>
          <w:p w14:paraId="2E3137D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F8FFB7B"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49422C0A" w14:textId="77777777" w:rsidR="007D212B" w:rsidRPr="000D4AC5" w:rsidRDefault="007D212B" w:rsidP="007D212B">
            <w:r w:rsidRPr="000D4AC5">
              <w:t>MIAMISBURG</w:t>
            </w:r>
          </w:p>
        </w:tc>
        <w:tc>
          <w:tcPr>
            <w:tcW w:w="3117" w:type="dxa"/>
          </w:tcPr>
          <w:p w14:paraId="0AA06A4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OH</w:t>
            </w:r>
          </w:p>
        </w:tc>
        <w:tc>
          <w:tcPr>
            <w:tcW w:w="3117" w:type="dxa"/>
          </w:tcPr>
          <w:p w14:paraId="471AF0A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3E046C9"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1AF8756" w14:textId="77777777" w:rsidR="007D212B" w:rsidRPr="000D4AC5" w:rsidRDefault="007D212B" w:rsidP="007D212B">
            <w:r w:rsidRPr="000D4AC5">
              <w:t>NEWARK</w:t>
            </w:r>
          </w:p>
        </w:tc>
        <w:tc>
          <w:tcPr>
            <w:tcW w:w="3117" w:type="dxa"/>
          </w:tcPr>
          <w:p w14:paraId="45E7A63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OH</w:t>
            </w:r>
          </w:p>
        </w:tc>
        <w:tc>
          <w:tcPr>
            <w:tcW w:w="3117" w:type="dxa"/>
          </w:tcPr>
          <w:p w14:paraId="62E059C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32EA2C4"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E0868A8" w14:textId="77777777" w:rsidR="007D212B" w:rsidRPr="000D4AC5" w:rsidRDefault="007D212B" w:rsidP="007D212B">
            <w:r w:rsidRPr="000D4AC5">
              <w:t>WEST CHESTER</w:t>
            </w:r>
          </w:p>
        </w:tc>
        <w:tc>
          <w:tcPr>
            <w:tcW w:w="3117" w:type="dxa"/>
          </w:tcPr>
          <w:p w14:paraId="03A3D47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OH</w:t>
            </w:r>
          </w:p>
        </w:tc>
        <w:tc>
          <w:tcPr>
            <w:tcW w:w="3117" w:type="dxa"/>
          </w:tcPr>
          <w:p w14:paraId="3F1BA8F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BD6B79B"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F26FD2A" w14:textId="77777777" w:rsidR="007D212B" w:rsidRPr="000D4AC5" w:rsidRDefault="007D212B" w:rsidP="007D212B">
            <w:r w:rsidRPr="000D4AC5">
              <w:t>WORTHINGTON</w:t>
            </w:r>
          </w:p>
        </w:tc>
        <w:tc>
          <w:tcPr>
            <w:tcW w:w="3117" w:type="dxa"/>
          </w:tcPr>
          <w:p w14:paraId="25CB046F"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OH</w:t>
            </w:r>
          </w:p>
        </w:tc>
        <w:tc>
          <w:tcPr>
            <w:tcW w:w="3117" w:type="dxa"/>
          </w:tcPr>
          <w:p w14:paraId="7875D76F"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1A3E4D7"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74E9FEE" w14:textId="77777777" w:rsidR="007D212B" w:rsidRPr="000D4AC5" w:rsidRDefault="007D212B" w:rsidP="007D212B">
            <w:r w:rsidRPr="000D4AC5">
              <w:t>YOUNGSTOWN</w:t>
            </w:r>
          </w:p>
        </w:tc>
        <w:tc>
          <w:tcPr>
            <w:tcW w:w="3117" w:type="dxa"/>
          </w:tcPr>
          <w:p w14:paraId="7E5A598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OH</w:t>
            </w:r>
          </w:p>
        </w:tc>
        <w:tc>
          <w:tcPr>
            <w:tcW w:w="3117" w:type="dxa"/>
          </w:tcPr>
          <w:p w14:paraId="6B28A73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22331BDF"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78EC952" w14:textId="77777777" w:rsidR="007D212B" w:rsidRPr="000D4AC5" w:rsidRDefault="007D212B" w:rsidP="007D212B">
            <w:r w:rsidRPr="000D4AC5">
              <w:t>OKLAHOMA CITY</w:t>
            </w:r>
          </w:p>
        </w:tc>
        <w:tc>
          <w:tcPr>
            <w:tcW w:w="3117" w:type="dxa"/>
          </w:tcPr>
          <w:p w14:paraId="1BCE37F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OK</w:t>
            </w:r>
          </w:p>
        </w:tc>
        <w:tc>
          <w:tcPr>
            <w:tcW w:w="3117" w:type="dxa"/>
          </w:tcPr>
          <w:p w14:paraId="5146BFA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5B3AAFA1"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DC10850" w14:textId="77777777" w:rsidR="007D212B" w:rsidRPr="000D4AC5" w:rsidRDefault="007D212B" w:rsidP="007D212B">
            <w:r w:rsidRPr="000D4AC5">
              <w:t>TULSA</w:t>
            </w:r>
          </w:p>
        </w:tc>
        <w:tc>
          <w:tcPr>
            <w:tcW w:w="3117" w:type="dxa"/>
          </w:tcPr>
          <w:p w14:paraId="1168B7C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OK</w:t>
            </w:r>
          </w:p>
        </w:tc>
        <w:tc>
          <w:tcPr>
            <w:tcW w:w="3117" w:type="dxa"/>
          </w:tcPr>
          <w:p w14:paraId="795F61D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16176E5B"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570AAFF" w14:textId="77777777" w:rsidR="007D212B" w:rsidRPr="000D4AC5" w:rsidRDefault="007D212B" w:rsidP="007D212B">
            <w:r w:rsidRPr="000D4AC5">
              <w:t>BEAVERTON</w:t>
            </w:r>
          </w:p>
        </w:tc>
        <w:tc>
          <w:tcPr>
            <w:tcW w:w="3117" w:type="dxa"/>
          </w:tcPr>
          <w:p w14:paraId="7E5CEDF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OR</w:t>
            </w:r>
          </w:p>
        </w:tc>
        <w:tc>
          <w:tcPr>
            <w:tcW w:w="3117" w:type="dxa"/>
          </w:tcPr>
          <w:p w14:paraId="4E2254A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9758C08"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BF1560E" w14:textId="77777777" w:rsidR="007D212B" w:rsidRPr="000D4AC5" w:rsidRDefault="007D212B" w:rsidP="007D212B">
            <w:r w:rsidRPr="000D4AC5">
              <w:t>BEND</w:t>
            </w:r>
          </w:p>
        </w:tc>
        <w:tc>
          <w:tcPr>
            <w:tcW w:w="3117" w:type="dxa"/>
          </w:tcPr>
          <w:p w14:paraId="147F050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OR</w:t>
            </w:r>
          </w:p>
        </w:tc>
        <w:tc>
          <w:tcPr>
            <w:tcW w:w="3117" w:type="dxa"/>
          </w:tcPr>
          <w:p w14:paraId="67F0518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0DA364C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D89C168" w14:textId="77777777" w:rsidR="007D212B" w:rsidRPr="000D4AC5" w:rsidRDefault="007D212B" w:rsidP="007D212B">
            <w:r w:rsidRPr="000D4AC5">
              <w:t>CEDAR HILLS</w:t>
            </w:r>
          </w:p>
        </w:tc>
        <w:tc>
          <w:tcPr>
            <w:tcW w:w="3117" w:type="dxa"/>
          </w:tcPr>
          <w:p w14:paraId="28CD9CF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OR</w:t>
            </w:r>
          </w:p>
        </w:tc>
        <w:tc>
          <w:tcPr>
            <w:tcW w:w="3117" w:type="dxa"/>
          </w:tcPr>
          <w:p w14:paraId="730B255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4D3D85B"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05CE8CC" w14:textId="77777777" w:rsidR="007D212B" w:rsidRPr="000D4AC5" w:rsidRDefault="007D212B" w:rsidP="007D212B">
            <w:r w:rsidRPr="000D4AC5">
              <w:t>HILLSBORO</w:t>
            </w:r>
          </w:p>
        </w:tc>
        <w:tc>
          <w:tcPr>
            <w:tcW w:w="3117" w:type="dxa"/>
          </w:tcPr>
          <w:p w14:paraId="175BCC2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OR</w:t>
            </w:r>
          </w:p>
        </w:tc>
        <w:tc>
          <w:tcPr>
            <w:tcW w:w="3117" w:type="dxa"/>
          </w:tcPr>
          <w:p w14:paraId="37B3B92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26A7CDD"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E1FC8D7" w14:textId="77777777" w:rsidR="007D212B" w:rsidRPr="000D4AC5" w:rsidRDefault="007D212B" w:rsidP="007D212B">
            <w:r w:rsidRPr="000D4AC5">
              <w:t>MEDFORD</w:t>
            </w:r>
          </w:p>
        </w:tc>
        <w:tc>
          <w:tcPr>
            <w:tcW w:w="3117" w:type="dxa"/>
          </w:tcPr>
          <w:p w14:paraId="3468B94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OR</w:t>
            </w:r>
          </w:p>
        </w:tc>
        <w:tc>
          <w:tcPr>
            <w:tcW w:w="3117" w:type="dxa"/>
          </w:tcPr>
          <w:p w14:paraId="30986BC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0210F7E"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A451B81" w14:textId="77777777" w:rsidR="007D212B" w:rsidRPr="000D4AC5" w:rsidRDefault="007D212B" w:rsidP="007D212B">
            <w:r w:rsidRPr="000D4AC5">
              <w:t>PORTLAND</w:t>
            </w:r>
          </w:p>
        </w:tc>
        <w:tc>
          <w:tcPr>
            <w:tcW w:w="3117" w:type="dxa"/>
          </w:tcPr>
          <w:p w14:paraId="383CE8F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OR</w:t>
            </w:r>
          </w:p>
        </w:tc>
        <w:tc>
          <w:tcPr>
            <w:tcW w:w="3117" w:type="dxa"/>
          </w:tcPr>
          <w:p w14:paraId="13C177E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4B215342"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F5C07F4" w14:textId="77777777" w:rsidR="007D212B" w:rsidRPr="000D4AC5" w:rsidRDefault="007D212B" w:rsidP="007D212B">
            <w:r w:rsidRPr="000D4AC5">
              <w:t>TIGARD</w:t>
            </w:r>
          </w:p>
        </w:tc>
        <w:tc>
          <w:tcPr>
            <w:tcW w:w="3117" w:type="dxa"/>
          </w:tcPr>
          <w:p w14:paraId="58A9D17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OR</w:t>
            </w:r>
          </w:p>
        </w:tc>
        <w:tc>
          <w:tcPr>
            <w:tcW w:w="3117" w:type="dxa"/>
          </w:tcPr>
          <w:p w14:paraId="05D4ADEF"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30ABA1D"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883F5F9" w14:textId="77777777" w:rsidR="007D212B" w:rsidRPr="000D4AC5" w:rsidRDefault="007D212B" w:rsidP="007D212B">
            <w:r w:rsidRPr="000D4AC5">
              <w:t>AUDUBON</w:t>
            </w:r>
          </w:p>
        </w:tc>
        <w:tc>
          <w:tcPr>
            <w:tcW w:w="3117" w:type="dxa"/>
          </w:tcPr>
          <w:p w14:paraId="598039F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PA</w:t>
            </w:r>
          </w:p>
        </w:tc>
        <w:tc>
          <w:tcPr>
            <w:tcW w:w="3117" w:type="dxa"/>
          </w:tcPr>
          <w:p w14:paraId="273D3AE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6E700D0"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D92DBD3" w14:textId="77777777" w:rsidR="007D212B" w:rsidRPr="000D4AC5" w:rsidRDefault="007D212B" w:rsidP="007D212B">
            <w:r w:rsidRPr="000D4AC5">
              <w:t>BETHLEHEM</w:t>
            </w:r>
          </w:p>
        </w:tc>
        <w:tc>
          <w:tcPr>
            <w:tcW w:w="3117" w:type="dxa"/>
          </w:tcPr>
          <w:p w14:paraId="0608201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PA</w:t>
            </w:r>
          </w:p>
        </w:tc>
        <w:tc>
          <w:tcPr>
            <w:tcW w:w="3117" w:type="dxa"/>
          </w:tcPr>
          <w:p w14:paraId="00C3141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83CC242"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716FD75" w14:textId="77777777" w:rsidR="007D212B" w:rsidRPr="000D4AC5" w:rsidRDefault="007D212B" w:rsidP="007D212B">
            <w:r w:rsidRPr="000D4AC5">
              <w:t>BREINIGSVILLE</w:t>
            </w:r>
          </w:p>
        </w:tc>
        <w:tc>
          <w:tcPr>
            <w:tcW w:w="3117" w:type="dxa"/>
          </w:tcPr>
          <w:p w14:paraId="48066B4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PA</w:t>
            </w:r>
          </w:p>
        </w:tc>
        <w:tc>
          <w:tcPr>
            <w:tcW w:w="3117" w:type="dxa"/>
          </w:tcPr>
          <w:p w14:paraId="394DC9A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D945270"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DF55496" w14:textId="77777777" w:rsidR="007D212B" w:rsidRPr="000D4AC5" w:rsidRDefault="007D212B" w:rsidP="007D212B">
            <w:r w:rsidRPr="000D4AC5">
              <w:t>PHILADELPHIA</w:t>
            </w:r>
          </w:p>
        </w:tc>
        <w:tc>
          <w:tcPr>
            <w:tcW w:w="3117" w:type="dxa"/>
          </w:tcPr>
          <w:p w14:paraId="57BAED0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PA</w:t>
            </w:r>
          </w:p>
        </w:tc>
        <w:tc>
          <w:tcPr>
            <w:tcW w:w="3117" w:type="dxa"/>
          </w:tcPr>
          <w:p w14:paraId="392362D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5F5F632D"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E2B5539" w14:textId="77777777" w:rsidR="007D212B" w:rsidRPr="000D4AC5" w:rsidRDefault="007D212B" w:rsidP="007D212B">
            <w:r w:rsidRPr="000D4AC5">
              <w:t>PITTSBURGH</w:t>
            </w:r>
          </w:p>
        </w:tc>
        <w:tc>
          <w:tcPr>
            <w:tcW w:w="3117" w:type="dxa"/>
          </w:tcPr>
          <w:p w14:paraId="3F7150E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PA</w:t>
            </w:r>
          </w:p>
        </w:tc>
        <w:tc>
          <w:tcPr>
            <w:tcW w:w="3117" w:type="dxa"/>
          </w:tcPr>
          <w:p w14:paraId="793AC9D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2FBEFA99"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96C963A" w14:textId="77777777" w:rsidR="007D212B" w:rsidRPr="000D4AC5" w:rsidRDefault="007D212B" w:rsidP="007D212B">
            <w:r w:rsidRPr="000D4AC5">
              <w:t>SCRANTON</w:t>
            </w:r>
          </w:p>
        </w:tc>
        <w:tc>
          <w:tcPr>
            <w:tcW w:w="3117" w:type="dxa"/>
          </w:tcPr>
          <w:p w14:paraId="05CC29F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PA</w:t>
            </w:r>
          </w:p>
        </w:tc>
        <w:tc>
          <w:tcPr>
            <w:tcW w:w="3117" w:type="dxa"/>
          </w:tcPr>
          <w:p w14:paraId="04724B4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57C93B1D"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4CA09992" w14:textId="77777777" w:rsidR="007D212B" w:rsidRPr="000D4AC5" w:rsidRDefault="007D212B" w:rsidP="007D212B">
            <w:r w:rsidRPr="000D4AC5">
              <w:t>STATE COLLEGE</w:t>
            </w:r>
          </w:p>
        </w:tc>
        <w:tc>
          <w:tcPr>
            <w:tcW w:w="3117" w:type="dxa"/>
          </w:tcPr>
          <w:p w14:paraId="483055A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PA</w:t>
            </w:r>
          </w:p>
        </w:tc>
        <w:tc>
          <w:tcPr>
            <w:tcW w:w="3117" w:type="dxa"/>
          </w:tcPr>
          <w:p w14:paraId="0152927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2A9BA63"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DEDB29B" w14:textId="77777777" w:rsidR="007D212B" w:rsidRPr="000D4AC5" w:rsidRDefault="007D212B" w:rsidP="007D212B">
            <w:r w:rsidRPr="000D4AC5">
              <w:t>WYOMISSING</w:t>
            </w:r>
          </w:p>
        </w:tc>
        <w:tc>
          <w:tcPr>
            <w:tcW w:w="3117" w:type="dxa"/>
          </w:tcPr>
          <w:p w14:paraId="02E9DF4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PA</w:t>
            </w:r>
          </w:p>
        </w:tc>
        <w:tc>
          <w:tcPr>
            <w:tcW w:w="3117" w:type="dxa"/>
          </w:tcPr>
          <w:p w14:paraId="6127105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73B6C79"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46032F8" w14:textId="77777777" w:rsidR="007D212B" w:rsidRPr="000D4AC5" w:rsidRDefault="007D212B" w:rsidP="007D212B">
            <w:r w:rsidRPr="000D4AC5">
              <w:lastRenderedPageBreak/>
              <w:t>SAN JUAN</w:t>
            </w:r>
          </w:p>
        </w:tc>
        <w:tc>
          <w:tcPr>
            <w:tcW w:w="3117" w:type="dxa"/>
          </w:tcPr>
          <w:p w14:paraId="6990271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PR</w:t>
            </w:r>
          </w:p>
        </w:tc>
        <w:tc>
          <w:tcPr>
            <w:tcW w:w="3117" w:type="dxa"/>
          </w:tcPr>
          <w:p w14:paraId="5A39674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1046688"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DBD56D0" w14:textId="77777777" w:rsidR="007D212B" w:rsidRPr="000D4AC5" w:rsidRDefault="007D212B" w:rsidP="007D212B">
            <w:r w:rsidRPr="000D4AC5">
              <w:t>PROVIDENCE</w:t>
            </w:r>
          </w:p>
        </w:tc>
        <w:tc>
          <w:tcPr>
            <w:tcW w:w="3117" w:type="dxa"/>
          </w:tcPr>
          <w:p w14:paraId="13B8693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RI</w:t>
            </w:r>
          </w:p>
        </w:tc>
        <w:tc>
          <w:tcPr>
            <w:tcW w:w="3117" w:type="dxa"/>
          </w:tcPr>
          <w:p w14:paraId="24AA36C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4075B4E"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0DE3B03" w14:textId="77777777" w:rsidR="007D212B" w:rsidRPr="000D4AC5" w:rsidRDefault="007D212B" w:rsidP="007D212B">
            <w:r w:rsidRPr="000D4AC5">
              <w:t>COLUMBIA</w:t>
            </w:r>
          </w:p>
        </w:tc>
        <w:tc>
          <w:tcPr>
            <w:tcW w:w="3117" w:type="dxa"/>
          </w:tcPr>
          <w:p w14:paraId="388AA02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SC</w:t>
            </w:r>
          </w:p>
        </w:tc>
        <w:tc>
          <w:tcPr>
            <w:tcW w:w="3117" w:type="dxa"/>
          </w:tcPr>
          <w:p w14:paraId="392DFB1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5A4492F"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9469C06" w14:textId="77777777" w:rsidR="007D212B" w:rsidRPr="000D4AC5" w:rsidRDefault="007D212B" w:rsidP="007D212B">
            <w:r w:rsidRPr="000D4AC5">
              <w:t>GREENVILLE</w:t>
            </w:r>
          </w:p>
        </w:tc>
        <w:tc>
          <w:tcPr>
            <w:tcW w:w="3117" w:type="dxa"/>
          </w:tcPr>
          <w:p w14:paraId="44DC601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SC</w:t>
            </w:r>
          </w:p>
        </w:tc>
        <w:tc>
          <w:tcPr>
            <w:tcW w:w="3117" w:type="dxa"/>
          </w:tcPr>
          <w:p w14:paraId="555FC20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5D34C2D"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A986F76" w14:textId="77777777" w:rsidR="007D212B" w:rsidRPr="000D4AC5" w:rsidRDefault="007D212B" w:rsidP="007D212B">
            <w:r w:rsidRPr="000D4AC5">
              <w:t>ROCK HILL</w:t>
            </w:r>
          </w:p>
        </w:tc>
        <w:tc>
          <w:tcPr>
            <w:tcW w:w="3117" w:type="dxa"/>
          </w:tcPr>
          <w:p w14:paraId="64F8BE1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SC</w:t>
            </w:r>
          </w:p>
        </w:tc>
        <w:tc>
          <w:tcPr>
            <w:tcW w:w="3117" w:type="dxa"/>
          </w:tcPr>
          <w:p w14:paraId="35A2138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2A80FE9"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61E2E0B" w14:textId="77777777" w:rsidR="007D212B" w:rsidRPr="000D4AC5" w:rsidRDefault="007D212B" w:rsidP="007D212B">
            <w:r w:rsidRPr="000D4AC5">
              <w:t>SIOUX FALLS</w:t>
            </w:r>
          </w:p>
        </w:tc>
        <w:tc>
          <w:tcPr>
            <w:tcW w:w="3117" w:type="dxa"/>
          </w:tcPr>
          <w:p w14:paraId="3ED931B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SD</w:t>
            </w:r>
          </w:p>
        </w:tc>
        <w:tc>
          <w:tcPr>
            <w:tcW w:w="3117" w:type="dxa"/>
          </w:tcPr>
          <w:p w14:paraId="2D550B8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597FE1A6"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4773DA0" w14:textId="77777777" w:rsidR="007D212B" w:rsidRPr="000D4AC5" w:rsidRDefault="007D212B" w:rsidP="007D212B">
            <w:r w:rsidRPr="000D4AC5">
              <w:t>BERRY HILL</w:t>
            </w:r>
          </w:p>
        </w:tc>
        <w:tc>
          <w:tcPr>
            <w:tcW w:w="3117" w:type="dxa"/>
          </w:tcPr>
          <w:p w14:paraId="1D84171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TN</w:t>
            </w:r>
          </w:p>
        </w:tc>
        <w:tc>
          <w:tcPr>
            <w:tcW w:w="3117" w:type="dxa"/>
          </w:tcPr>
          <w:p w14:paraId="6F77944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D7502AD"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A007B58" w14:textId="77777777" w:rsidR="007D212B" w:rsidRPr="000D4AC5" w:rsidRDefault="007D212B" w:rsidP="007D212B">
            <w:r w:rsidRPr="000D4AC5">
              <w:t>BRENTWOOD</w:t>
            </w:r>
          </w:p>
        </w:tc>
        <w:tc>
          <w:tcPr>
            <w:tcW w:w="3117" w:type="dxa"/>
          </w:tcPr>
          <w:p w14:paraId="1F8890E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TN</w:t>
            </w:r>
          </w:p>
        </w:tc>
        <w:tc>
          <w:tcPr>
            <w:tcW w:w="3117" w:type="dxa"/>
          </w:tcPr>
          <w:p w14:paraId="552A93C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BB1F1F4"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CF49391" w14:textId="77777777" w:rsidR="007D212B" w:rsidRPr="000D4AC5" w:rsidRDefault="007D212B" w:rsidP="007D212B">
            <w:r w:rsidRPr="000D4AC5">
              <w:t>CHATTANOOGA</w:t>
            </w:r>
          </w:p>
        </w:tc>
        <w:tc>
          <w:tcPr>
            <w:tcW w:w="3117" w:type="dxa"/>
          </w:tcPr>
          <w:p w14:paraId="7DCE110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TN</w:t>
            </w:r>
          </w:p>
        </w:tc>
        <w:tc>
          <w:tcPr>
            <w:tcW w:w="3117" w:type="dxa"/>
          </w:tcPr>
          <w:p w14:paraId="656FC3A8"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090A1A6"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49BE306" w14:textId="77777777" w:rsidR="007D212B" w:rsidRPr="000D4AC5" w:rsidRDefault="007D212B" w:rsidP="007D212B">
            <w:r w:rsidRPr="000D4AC5">
              <w:t>FRANKLIN</w:t>
            </w:r>
          </w:p>
        </w:tc>
        <w:tc>
          <w:tcPr>
            <w:tcW w:w="3117" w:type="dxa"/>
          </w:tcPr>
          <w:p w14:paraId="2B613EA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TN</w:t>
            </w:r>
          </w:p>
        </w:tc>
        <w:tc>
          <w:tcPr>
            <w:tcW w:w="3117" w:type="dxa"/>
          </w:tcPr>
          <w:p w14:paraId="4CADBF4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0E3077E"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7962B62" w14:textId="77777777" w:rsidR="007D212B" w:rsidRPr="000D4AC5" w:rsidRDefault="007D212B" w:rsidP="007D212B">
            <w:r w:rsidRPr="000D4AC5">
              <w:t>JACKSON</w:t>
            </w:r>
          </w:p>
        </w:tc>
        <w:tc>
          <w:tcPr>
            <w:tcW w:w="3117" w:type="dxa"/>
          </w:tcPr>
          <w:p w14:paraId="270B0C6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TN</w:t>
            </w:r>
          </w:p>
        </w:tc>
        <w:tc>
          <w:tcPr>
            <w:tcW w:w="3117" w:type="dxa"/>
          </w:tcPr>
          <w:p w14:paraId="6DE8391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02F9DDD"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0A3220D" w14:textId="77777777" w:rsidR="007D212B" w:rsidRPr="000D4AC5" w:rsidRDefault="007D212B" w:rsidP="007D212B">
            <w:r w:rsidRPr="000D4AC5">
              <w:t>KNOXVILLE</w:t>
            </w:r>
          </w:p>
        </w:tc>
        <w:tc>
          <w:tcPr>
            <w:tcW w:w="3117" w:type="dxa"/>
          </w:tcPr>
          <w:p w14:paraId="2D5E05D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TN</w:t>
            </w:r>
          </w:p>
        </w:tc>
        <w:tc>
          <w:tcPr>
            <w:tcW w:w="3117" w:type="dxa"/>
          </w:tcPr>
          <w:p w14:paraId="0B12180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8321BE4"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4DC81205" w14:textId="77777777" w:rsidR="007D212B" w:rsidRPr="000D4AC5" w:rsidRDefault="007D212B" w:rsidP="007D212B">
            <w:r w:rsidRPr="000D4AC5">
              <w:t>MEMPHIS</w:t>
            </w:r>
          </w:p>
        </w:tc>
        <w:tc>
          <w:tcPr>
            <w:tcW w:w="3117" w:type="dxa"/>
          </w:tcPr>
          <w:p w14:paraId="0F682D2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TN</w:t>
            </w:r>
          </w:p>
        </w:tc>
        <w:tc>
          <w:tcPr>
            <w:tcW w:w="3117" w:type="dxa"/>
          </w:tcPr>
          <w:p w14:paraId="2A99C548"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3F8A5758"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564F7A1" w14:textId="77777777" w:rsidR="007D212B" w:rsidRPr="000D4AC5" w:rsidRDefault="007D212B" w:rsidP="007D212B">
            <w:r w:rsidRPr="000D4AC5">
              <w:t>NASHVILLE</w:t>
            </w:r>
          </w:p>
        </w:tc>
        <w:tc>
          <w:tcPr>
            <w:tcW w:w="3117" w:type="dxa"/>
          </w:tcPr>
          <w:p w14:paraId="6D7CDAB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TN</w:t>
            </w:r>
          </w:p>
        </w:tc>
        <w:tc>
          <w:tcPr>
            <w:tcW w:w="3117" w:type="dxa"/>
          </w:tcPr>
          <w:p w14:paraId="69DF88A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450C61E4"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9459B4B" w14:textId="77777777" w:rsidR="007D212B" w:rsidRPr="000D4AC5" w:rsidRDefault="007D212B" w:rsidP="007D212B">
            <w:r w:rsidRPr="000D4AC5">
              <w:t>AUSTIN</w:t>
            </w:r>
          </w:p>
        </w:tc>
        <w:tc>
          <w:tcPr>
            <w:tcW w:w="3117" w:type="dxa"/>
          </w:tcPr>
          <w:p w14:paraId="3E635B4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TX</w:t>
            </w:r>
          </w:p>
        </w:tc>
        <w:tc>
          <w:tcPr>
            <w:tcW w:w="3117" w:type="dxa"/>
          </w:tcPr>
          <w:p w14:paraId="04B23E4A"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5C3BCA27"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7144CD6" w14:textId="77777777" w:rsidR="007D212B" w:rsidRPr="000D4AC5" w:rsidRDefault="007D212B" w:rsidP="007D212B">
            <w:r w:rsidRPr="000D4AC5">
              <w:t>BREDFORD</w:t>
            </w:r>
          </w:p>
        </w:tc>
        <w:tc>
          <w:tcPr>
            <w:tcW w:w="3117" w:type="dxa"/>
          </w:tcPr>
          <w:p w14:paraId="30D45B8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TX</w:t>
            </w:r>
          </w:p>
        </w:tc>
        <w:tc>
          <w:tcPr>
            <w:tcW w:w="3117" w:type="dxa"/>
          </w:tcPr>
          <w:p w14:paraId="5DC7FCD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77FDAED"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CC71248" w14:textId="77777777" w:rsidR="007D212B" w:rsidRPr="000D4AC5" w:rsidRDefault="007D212B" w:rsidP="007D212B">
            <w:r w:rsidRPr="000D4AC5">
              <w:t>BRYAN</w:t>
            </w:r>
          </w:p>
        </w:tc>
        <w:tc>
          <w:tcPr>
            <w:tcW w:w="3117" w:type="dxa"/>
          </w:tcPr>
          <w:p w14:paraId="7C15455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TX</w:t>
            </w:r>
          </w:p>
        </w:tc>
        <w:tc>
          <w:tcPr>
            <w:tcW w:w="3117" w:type="dxa"/>
          </w:tcPr>
          <w:p w14:paraId="57133908"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910009D"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EFE629B" w14:textId="77777777" w:rsidR="007D212B" w:rsidRPr="000D4AC5" w:rsidRDefault="007D212B" w:rsidP="007D212B">
            <w:r w:rsidRPr="000D4AC5">
              <w:t>CARROLLTON</w:t>
            </w:r>
          </w:p>
        </w:tc>
        <w:tc>
          <w:tcPr>
            <w:tcW w:w="3117" w:type="dxa"/>
          </w:tcPr>
          <w:p w14:paraId="2019AA1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TX</w:t>
            </w:r>
          </w:p>
        </w:tc>
        <w:tc>
          <w:tcPr>
            <w:tcW w:w="3117" w:type="dxa"/>
          </w:tcPr>
          <w:p w14:paraId="139F807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7731619D"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5F46765" w14:textId="77777777" w:rsidR="007D212B" w:rsidRPr="000D4AC5" w:rsidRDefault="007D212B" w:rsidP="007D212B">
            <w:r w:rsidRPr="000D4AC5">
              <w:t>DALLAS</w:t>
            </w:r>
          </w:p>
        </w:tc>
        <w:tc>
          <w:tcPr>
            <w:tcW w:w="3117" w:type="dxa"/>
          </w:tcPr>
          <w:p w14:paraId="2C2F57C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TX</w:t>
            </w:r>
          </w:p>
        </w:tc>
        <w:tc>
          <w:tcPr>
            <w:tcW w:w="3117" w:type="dxa"/>
          </w:tcPr>
          <w:p w14:paraId="2F47F93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0FC1D7E0"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C7AB6AD" w14:textId="77777777" w:rsidR="007D212B" w:rsidRPr="000D4AC5" w:rsidRDefault="007D212B" w:rsidP="007D212B">
            <w:r w:rsidRPr="000D4AC5">
              <w:t>EL PASO</w:t>
            </w:r>
          </w:p>
        </w:tc>
        <w:tc>
          <w:tcPr>
            <w:tcW w:w="3117" w:type="dxa"/>
          </w:tcPr>
          <w:p w14:paraId="4ABEE16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TX</w:t>
            </w:r>
          </w:p>
        </w:tc>
        <w:tc>
          <w:tcPr>
            <w:tcW w:w="3117" w:type="dxa"/>
          </w:tcPr>
          <w:p w14:paraId="17D98B4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A2556A2"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A836A1E" w14:textId="77777777" w:rsidR="007D212B" w:rsidRPr="000D4AC5" w:rsidRDefault="007D212B" w:rsidP="007D212B">
            <w:r w:rsidRPr="000D4AC5">
              <w:t>FARMERS BRANCH</w:t>
            </w:r>
          </w:p>
        </w:tc>
        <w:tc>
          <w:tcPr>
            <w:tcW w:w="3117" w:type="dxa"/>
          </w:tcPr>
          <w:p w14:paraId="3E8ACE2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TX</w:t>
            </w:r>
          </w:p>
        </w:tc>
        <w:tc>
          <w:tcPr>
            <w:tcW w:w="3117" w:type="dxa"/>
          </w:tcPr>
          <w:p w14:paraId="6E136C0E"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054194DA"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579874E" w14:textId="77777777" w:rsidR="007D212B" w:rsidRPr="000D4AC5" w:rsidRDefault="007D212B" w:rsidP="007D212B">
            <w:r w:rsidRPr="000D4AC5">
              <w:t>HOUSTON</w:t>
            </w:r>
          </w:p>
        </w:tc>
        <w:tc>
          <w:tcPr>
            <w:tcW w:w="3117" w:type="dxa"/>
          </w:tcPr>
          <w:p w14:paraId="224877F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TX</w:t>
            </w:r>
          </w:p>
        </w:tc>
        <w:tc>
          <w:tcPr>
            <w:tcW w:w="3117" w:type="dxa"/>
          </w:tcPr>
          <w:p w14:paraId="512EA37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58E26D67"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FF81E67" w14:textId="77777777" w:rsidR="007D212B" w:rsidRPr="000D4AC5" w:rsidRDefault="007D212B" w:rsidP="007D212B">
            <w:r w:rsidRPr="000D4AC5">
              <w:t>KATY</w:t>
            </w:r>
          </w:p>
        </w:tc>
        <w:tc>
          <w:tcPr>
            <w:tcW w:w="3117" w:type="dxa"/>
          </w:tcPr>
          <w:p w14:paraId="2CB3198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TX</w:t>
            </w:r>
          </w:p>
        </w:tc>
        <w:tc>
          <w:tcPr>
            <w:tcW w:w="3117" w:type="dxa"/>
          </w:tcPr>
          <w:p w14:paraId="6DE72E2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ACCF4B7"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18BDD2A" w14:textId="77777777" w:rsidR="007D212B" w:rsidRPr="000D4AC5" w:rsidRDefault="007D212B" w:rsidP="007D212B">
            <w:r w:rsidRPr="000D4AC5">
              <w:t>LAREDO</w:t>
            </w:r>
          </w:p>
        </w:tc>
        <w:tc>
          <w:tcPr>
            <w:tcW w:w="3117" w:type="dxa"/>
          </w:tcPr>
          <w:p w14:paraId="6DB0587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TX</w:t>
            </w:r>
          </w:p>
        </w:tc>
        <w:tc>
          <w:tcPr>
            <w:tcW w:w="3117" w:type="dxa"/>
          </w:tcPr>
          <w:p w14:paraId="213DCC2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6B74923E"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3D4EB73" w14:textId="77777777" w:rsidR="007D212B" w:rsidRPr="000D4AC5" w:rsidRDefault="007D212B" w:rsidP="007D212B">
            <w:r w:rsidRPr="000D4AC5">
              <w:t>LEWISVILLE</w:t>
            </w:r>
          </w:p>
        </w:tc>
        <w:tc>
          <w:tcPr>
            <w:tcW w:w="3117" w:type="dxa"/>
          </w:tcPr>
          <w:p w14:paraId="1A593B8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TX</w:t>
            </w:r>
          </w:p>
        </w:tc>
        <w:tc>
          <w:tcPr>
            <w:tcW w:w="3117" w:type="dxa"/>
          </w:tcPr>
          <w:p w14:paraId="6C4D459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01376FF2"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21B3840" w14:textId="77777777" w:rsidR="007D212B" w:rsidRPr="000D4AC5" w:rsidRDefault="007D212B" w:rsidP="007D212B">
            <w:r w:rsidRPr="000D4AC5">
              <w:t>MCALLEN</w:t>
            </w:r>
          </w:p>
        </w:tc>
        <w:tc>
          <w:tcPr>
            <w:tcW w:w="3117" w:type="dxa"/>
          </w:tcPr>
          <w:p w14:paraId="1949E67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TX</w:t>
            </w:r>
          </w:p>
        </w:tc>
        <w:tc>
          <w:tcPr>
            <w:tcW w:w="3117" w:type="dxa"/>
          </w:tcPr>
          <w:p w14:paraId="431B166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641A729"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46CE5A6D" w14:textId="77777777" w:rsidR="007D212B" w:rsidRPr="000D4AC5" w:rsidRDefault="007D212B" w:rsidP="007D212B">
            <w:r w:rsidRPr="000D4AC5">
              <w:t>MONTGOMERY</w:t>
            </w:r>
          </w:p>
        </w:tc>
        <w:tc>
          <w:tcPr>
            <w:tcW w:w="3117" w:type="dxa"/>
          </w:tcPr>
          <w:p w14:paraId="756FD45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TX</w:t>
            </w:r>
          </w:p>
        </w:tc>
        <w:tc>
          <w:tcPr>
            <w:tcW w:w="3117" w:type="dxa"/>
          </w:tcPr>
          <w:p w14:paraId="5E31597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0C09ADD8"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FB69893" w14:textId="77777777" w:rsidR="007D212B" w:rsidRPr="000D4AC5" w:rsidRDefault="007D212B" w:rsidP="007D212B">
            <w:r w:rsidRPr="000D4AC5">
              <w:t>PLANO</w:t>
            </w:r>
          </w:p>
        </w:tc>
        <w:tc>
          <w:tcPr>
            <w:tcW w:w="3117" w:type="dxa"/>
          </w:tcPr>
          <w:p w14:paraId="5B08209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TX</w:t>
            </w:r>
          </w:p>
        </w:tc>
        <w:tc>
          <w:tcPr>
            <w:tcW w:w="3117" w:type="dxa"/>
          </w:tcPr>
          <w:p w14:paraId="61D6E48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47476E70"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A5EDDAE" w14:textId="77777777" w:rsidR="007D212B" w:rsidRPr="000D4AC5" w:rsidRDefault="007D212B" w:rsidP="007D212B">
            <w:r w:rsidRPr="000D4AC5">
              <w:t>RICHARDSON</w:t>
            </w:r>
          </w:p>
        </w:tc>
        <w:tc>
          <w:tcPr>
            <w:tcW w:w="3117" w:type="dxa"/>
          </w:tcPr>
          <w:p w14:paraId="546B4E7A"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TX</w:t>
            </w:r>
          </w:p>
        </w:tc>
        <w:tc>
          <w:tcPr>
            <w:tcW w:w="3117" w:type="dxa"/>
          </w:tcPr>
          <w:p w14:paraId="33AE783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36391DF"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A6493F5" w14:textId="77777777" w:rsidR="007D212B" w:rsidRPr="000D4AC5" w:rsidRDefault="007D212B" w:rsidP="007D212B">
            <w:r w:rsidRPr="000D4AC5">
              <w:t>SAN ANTONIO</w:t>
            </w:r>
          </w:p>
        </w:tc>
        <w:tc>
          <w:tcPr>
            <w:tcW w:w="3117" w:type="dxa"/>
          </w:tcPr>
          <w:p w14:paraId="1F8CEC9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TX</w:t>
            </w:r>
          </w:p>
        </w:tc>
        <w:tc>
          <w:tcPr>
            <w:tcW w:w="3117" w:type="dxa"/>
          </w:tcPr>
          <w:p w14:paraId="7C5DBE8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12527560"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DDFD47B" w14:textId="77777777" w:rsidR="007D212B" w:rsidRPr="000D4AC5" w:rsidRDefault="007D212B" w:rsidP="007D212B">
            <w:r w:rsidRPr="000D4AC5">
              <w:t>THE WOODLANDS</w:t>
            </w:r>
          </w:p>
        </w:tc>
        <w:tc>
          <w:tcPr>
            <w:tcW w:w="3117" w:type="dxa"/>
          </w:tcPr>
          <w:p w14:paraId="5EE73C9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TX</w:t>
            </w:r>
          </w:p>
        </w:tc>
        <w:tc>
          <w:tcPr>
            <w:tcW w:w="3117" w:type="dxa"/>
          </w:tcPr>
          <w:p w14:paraId="680B3DE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7FF08BEE"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06DAF08" w14:textId="77777777" w:rsidR="007D212B" w:rsidRPr="000D4AC5" w:rsidRDefault="007D212B" w:rsidP="007D212B">
            <w:r w:rsidRPr="000D4AC5">
              <w:t>TYLER</w:t>
            </w:r>
          </w:p>
        </w:tc>
        <w:tc>
          <w:tcPr>
            <w:tcW w:w="3117" w:type="dxa"/>
          </w:tcPr>
          <w:p w14:paraId="0AE0808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TX</w:t>
            </w:r>
          </w:p>
        </w:tc>
        <w:tc>
          <w:tcPr>
            <w:tcW w:w="3117" w:type="dxa"/>
          </w:tcPr>
          <w:p w14:paraId="61AE89F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753A077"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4A3529E3" w14:textId="77777777" w:rsidR="007D212B" w:rsidRPr="000D4AC5" w:rsidRDefault="007D212B" w:rsidP="007D212B">
            <w:r w:rsidRPr="000D4AC5">
              <w:t>BLUFFDALE</w:t>
            </w:r>
          </w:p>
        </w:tc>
        <w:tc>
          <w:tcPr>
            <w:tcW w:w="3117" w:type="dxa"/>
          </w:tcPr>
          <w:p w14:paraId="7494D03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UT</w:t>
            </w:r>
          </w:p>
        </w:tc>
        <w:tc>
          <w:tcPr>
            <w:tcW w:w="3117" w:type="dxa"/>
          </w:tcPr>
          <w:p w14:paraId="0C03C2C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4BC2442B"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E3F9EBE" w14:textId="77777777" w:rsidR="007D212B" w:rsidRPr="000D4AC5" w:rsidRDefault="007D212B" w:rsidP="007D212B">
            <w:r w:rsidRPr="000D4AC5">
              <w:t>LINDON</w:t>
            </w:r>
          </w:p>
        </w:tc>
        <w:tc>
          <w:tcPr>
            <w:tcW w:w="3117" w:type="dxa"/>
          </w:tcPr>
          <w:p w14:paraId="59B9AAA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UT</w:t>
            </w:r>
          </w:p>
        </w:tc>
        <w:tc>
          <w:tcPr>
            <w:tcW w:w="3117" w:type="dxa"/>
          </w:tcPr>
          <w:p w14:paraId="42D3A087"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296E86E"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6BDF963" w14:textId="77777777" w:rsidR="007D212B" w:rsidRPr="000D4AC5" w:rsidRDefault="007D212B" w:rsidP="007D212B">
            <w:r w:rsidRPr="000D4AC5">
              <w:t>OREM</w:t>
            </w:r>
          </w:p>
        </w:tc>
        <w:tc>
          <w:tcPr>
            <w:tcW w:w="3117" w:type="dxa"/>
          </w:tcPr>
          <w:p w14:paraId="71154E03"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UT</w:t>
            </w:r>
          </w:p>
        </w:tc>
        <w:tc>
          <w:tcPr>
            <w:tcW w:w="3117" w:type="dxa"/>
          </w:tcPr>
          <w:p w14:paraId="595EBD7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696CEFBD"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25F7CE9" w14:textId="77777777" w:rsidR="007D212B" w:rsidRPr="000D4AC5" w:rsidRDefault="007D212B" w:rsidP="007D212B">
            <w:r w:rsidRPr="000D4AC5">
              <w:t>SAINT GEORGE</w:t>
            </w:r>
          </w:p>
        </w:tc>
        <w:tc>
          <w:tcPr>
            <w:tcW w:w="3117" w:type="dxa"/>
          </w:tcPr>
          <w:p w14:paraId="7447ABE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UT</w:t>
            </w:r>
          </w:p>
        </w:tc>
        <w:tc>
          <w:tcPr>
            <w:tcW w:w="3117" w:type="dxa"/>
          </w:tcPr>
          <w:p w14:paraId="7C9B35D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1A6D7EB"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13360AE4" w14:textId="77777777" w:rsidR="007D212B" w:rsidRPr="000D4AC5" w:rsidRDefault="007D212B" w:rsidP="007D212B">
            <w:r w:rsidRPr="000D4AC5">
              <w:t>SALT LAKE CITY</w:t>
            </w:r>
          </w:p>
        </w:tc>
        <w:tc>
          <w:tcPr>
            <w:tcW w:w="3117" w:type="dxa"/>
          </w:tcPr>
          <w:p w14:paraId="1B4C8F8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UT</w:t>
            </w:r>
          </w:p>
        </w:tc>
        <w:tc>
          <w:tcPr>
            <w:tcW w:w="3117" w:type="dxa"/>
          </w:tcPr>
          <w:p w14:paraId="632A87C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56CBB942"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8B64649" w14:textId="77777777" w:rsidR="007D212B" w:rsidRPr="000D4AC5" w:rsidRDefault="007D212B" w:rsidP="007D212B">
            <w:r w:rsidRPr="000D4AC5">
              <w:t>WEST VALLEY CITY</w:t>
            </w:r>
          </w:p>
        </w:tc>
        <w:tc>
          <w:tcPr>
            <w:tcW w:w="3117" w:type="dxa"/>
          </w:tcPr>
          <w:p w14:paraId="73B3385B"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UT</w:t>
            </w:r>
          </w:p>
        </w:tc>
        <w:tc>
          <w:tcPr>
            <w:tcW w:w="3117" w:type="dxa"/>
          </w:tcPr>
          <w:p w14:paraId="3D85F31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B2BF7F8"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08EF523" w14:textId="77777777" w:rsidR="007D212B" w:rsidRPr="000D4AC5" w:rsidRDefault="007D212B" w:rsidP="007D212B">
            <w:r w:rsidRPr="000D4AC5">
              <w:t>ASHBURN</w:t>
            </w:r>
          </w:p>
        </w:tc>
        <w:tc>
          <w:tcPr>
            <w:tcW w:w="3117" w:type="dxa"/>
          </w:tcPr>
          <w:p w14:paraId="675F2996"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VA</w:t>
            </w:r>
          </w:p>
        </w:tc>
        <w:tc>
          <w:tcPr>
            <w:tcW w:w="3117" w:type="dxa"/>
          </w:tcPr>
          <w:p w14:paraId="48CB529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5AFE882A"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0D4B6C5" w14:textId="77777777" w:rsidR="007D212B" w:rsidRPr="000D4AC5" w:rsidRDefault="007D212B" w:rsidP="007D212B">
            <w:r w:rsidRPr="000D4AC5">
              <w:t>CULPEPER</w:t>
            </w:r>
          </w:p>
        </w:tc>
        <w:tc>
          <w:tcPr>
            <w:tcW w:w="3117" w:type="dxa"/>
          </w:tcPr>
          <w:p w14:paraId="1B74569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VA</w:t>
            </w:r>
          </w:p>
        </w:tc>
        <w:tc>
          <w:tcPr>
            <w:tcW w:w="3117" w:type="dxa"/>
          </w:tcPr>
          <w:p w14:paraId="592AD37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7B25D743"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1BAA598" w14:textId="77777777" w:rsidR="007D212B" w:rsidRPr="000D4AC5" w:rsidRDefault="007D212B" w:rsidP="007D212B">
            <w:r w:rsidRPr="000D4AC5">
              <w:t>HERNDON</w:t>
            </w:r>
          </w:p>
        </w:tc>
        <w:tc>
          <w:tcPr>
            <w:tcW w:w="3117" w:type="dxa"/>
          </w:tcPr>
          <w:p w14:paraId="206FBF7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VA</w:t>
            </w:r>
          </w:p>
        </w:tc>
        <w:tc>
          <w:tcPr>
            <w:tcW w:w="3117" w:type="dxa"/>
          </w:tcPr>
          <w:p w14:paraId="7A110CD2"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64FDE5FA"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5C012A8" w14:textId="77777777" w:rsidR="007D212B" w:rsidRPr="000D4AC5" w:rsidRDefault="007D212B" w:rsidP="007D212B">
            <w:r w:rsidRPr="000D4AC5">
              <w:t>MANASSAS</w:t>
            </w:r>
          </w:p>
        </w:tc>
        <w:tc>
          <w:tcPr>
            <w:tcW w:w="3117" w:type="dxa"/>
          </w:tcPr>
          <w:p w14:paraId="6498B7D5"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VA</w:t>
            </w:r>
          </w:p>
        </w:tc>
        <w:tc>
          <w:tcPr>
            <w:tcW w:w="3117" w:type="dxa"/>
          </w:tcPr>
          <w:p w14:paraId="51D14982"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6D5F13F"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B6C9B48" w14:textId="77777777" w:rsidR="007D212B" w:rsidRPr="000D4AC5" w:rsidRDefault="007D212B" w:rsidP="007D212B">
            <w:r w:rsidRPr="000D4AC5">
              <w:t>MCLEAN</w:t>
            </w:r>
          </w:p>
        </w:tc>
        <w:tc>
          <w:tcPr>
            <w:tcW w:w="3117" w:type="dxa"/>
          </w:tcPr>
          <w:p w14:paraId="108E15D7"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VA</w:t>
            </w:r>
          </w:p>
        </w:tc>
        <w:tc>
          <w:tcPr>
            <w:tcW w:w="3117" w:type="dxa"/>
          </w:tcPr>
          <w:p w14:paraId="35E8962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224AFAF9"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894E0DE" w14:textId="77777777" w:rsidR="007D212B" w:rsidRPr="000D4AC5" w:rsidRDefault="007D212B" w:rsidP="007D212B">
            <w:r w:rsidRPr="000D4AC5">
              <w:t>NORFOLK</w:t>
            </w:r>
          </w:p>
        </w:tc>
        <w:tc>
          <w:tcPr>
            <w:tcW w:w="3117" w:type="dxa"/>
          </w:tcPr>
          <w:p w14:paraId="12837C7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VA</w:t>
            </w:r>
          </w:p>
        </w:tc>
        <w:tc>
          <w:tcPr>
            <w:tcW w:w="3117" w:type="dxa"/>
          </w:tcPr>
          <w:p w14:paraId="594AB69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930AE49"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18AE691" w14:textId="77777777" w:rsidR="007D212B" w:rsidRPr="000D4AC5" w:rsidRDefault="007D212B" w:rsidP="007D212B">
            <w:r w:rsidRPr="000D4AC5">
              <w:t>RESTON</w:t>
            </w:r>
          </w:p>
        </w:tc>
        <w:tc>
          <w:tcPr>
            <w:tcW w:w="3117" w:type="dxa"/>
          </w:tcPr>
          <w:p w14:paraId="38BC26C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VA</w:t>
            </w:r>
          </w:p>
        </w:tc>
        <w:tc>
          <w:tcPr>
            <w:tcW w:w="3117" w:type="dxa"/>
          </w:tcPr>
          <w:p w14:paraId="2528CC4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18706FF1"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B9AE3BC" w14:textId="77777777" w:rsidR="007D212B" w:rsidRPr="000D4AC5" w:rsidRDefault="007D212B" w:rsidP="007D212B">
            <w:r w:rsidRPr="000D4AC5">
              <w:t>VIENNA</w:t>
            </w:r>
          </w:p>
        </w:tc>
        <w:tc>
          <w:tcPr>
            <w:tcW w:w="3117" w:type="dxa"/>
          </w:tcPr>
          <w:p w14:paraId="101F8C8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VA</w:t>
            </w:r>
          </w:p>
        </w:tc>
        <w:tc>
          <w:tcPr>
            <w:tcW w:w="3117" w:type="dxa"/>
          </w:tcPr>
          <w:p w14:paraId="255DBEE0"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4B5F9054"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2C833EDA" w14:textId="77777777" w:rsidR="007D212B" w:rsidRPr="000D4AC5" w:rsidRDefault="007D212B" w:rsidP="007D212B">
            <w:r w:rsidRPr="000D4AC5">
              <w:t>BURLINGTON</w:t>
            </w:r>
          </w:p>
        </w:tc>
        <w:tc>
          <w:tcPr>
            <w:tcW w:w="3117" w:type="dxa"/>
          </w:tcPr>
          <w:p w14:paraId="420F03E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VT</w:t>
            </w:r>
          </w:p>
        </w:tc>
        <w:tc>
          <w:tcPr>
            <w:tcW w:w="3117" w:type="dxa"/>
          </w:tcPr>
          <w:p w14:paraId="5516163A"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133C1D74"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C30B784" w14:textId="77777777" w:rsidR="007D212B" w:rsidRPr="000D4AC5" w:rsidRDefault="007D212B" w:rsidP="007D212B">
            <w:r w:rsidRPr="000D4AC5">
              <w:lastRenderedPageBreak/>
              <w:t>SOUTH BURLINGTON</w:t>
            </w:r>
          </w:p>
        </w:tc>
        <w:tc>
          <w:tcPr>
            <w:tcW w:w="3117" w:type="dxa"/>
          </w:tcPr>
          <w:p w14:paraId="63FD03F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VT</w:t>
            </w:r>
          </w:p>
        </w:tc>
        <w:tc>
          <w:tcPr>
            <w:tcW w:w="3117" w:type="dxa"/>
          </w:tcPr>
          <w:p w14:paraId="7C8EF439"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32AF55A"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442B09A" w14:textId="77777777" w:rsidR="007D212B" w:rsidRPr="000D4AC5" w:rsidRDefault="007D212B" w:rsidP="007D212B">
            <w:r w:rsidRPr="000D4AC5">
              <w:t>STOWE</w:t>
            </w:r>
          </w:p>
        </w:tc>
        <w:tc>
          <w:tcPr>
            <w:tcW w:w="3117" w:type="dxa"/>
          </w:tcPr>
          <w:p w14:paraId="0D7DC609"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VT</w:t>
            </w:r>
          </w:p>
        </w:tc>
        <w:tc>
          <w:tcPr>
            <w:tcW w:w="3117" w:type="dxa"/>
          </w:tcPr>
          <w:p w14:paraId="2D2302B0"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3E0C0FE9"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2134841" w14:textId="77777777" w:rsidR="007D212B" w:rsidRPr="000D4AC5" w:rsidRDefault="007D212B" w:rsidP="007D212B">
            <w:r w:rsidRPr="000D4AC5">
              <w:t>WILLISTON</w:t>
            </w:r>
          </w:p>
        </w:tc>
        <w:tc>
          <w:tcPr>
            <w:tcW w:w="3117" w:type="dxa"/>
          </w:tcPr>
          <w:p w14:paraId="08C78ED4"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VT</w:t>
            </w:r>
          </w:p>
        </w:tc>
        <w:tc>
          <w:tcPr>
            <w:tcW w:w="3117" w:type="dxa"/>
          </w:tcPr>
          <w:p w14:paraId="6ABF0AB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32919613"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6FCB4545" w14:textId="77777777" w:rsidR="007D212B" w:rsidRPr="000D4AC5" w:rsidRDefault="007D212B" w:rsidP="007D212B">
            <w:r w:rsidRPr="000D4AC5">
              <w:t>BELLINGHAM</w:t>
            </w:r>
          </w:p>
        </w:tc>
        <w:tc>
          <w:tcPr>
            <w:tcW w:w="3117" w:type="dxa"/>
          </w:tcPr>
          <w:p w14:paraId="642D49EC"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WA</w:t>
            </w:r>
          </w:p>
        </w:tc>
        <w:tc>
          <w:tcPr>
            <w:tcW w:w="3117" w:type="dxa"/>
          </w:tcPr>
          <w:p w14:paraId="3879C544"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9CBCE3E"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6371E9D" w14:textId="77777777" w:rsidR="007D212B" w:rsidRPr="000D4AC5" w:rsidRDefault="007D212B" w:rsidP="007D212B">
            <w:r w:rsidRPr="000D4AC5">
              <w:t>BOTHELL</w:t>
            </w:r>
          </w:p>
        </w:tc>
        <w:tc>
          <w:tcPr>
            <w:tcW w:w="3117" w:type="dxa"/>
          </w:tcPr>
          <w:p w14:paraId="5B9E19FE"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WA</w:t>
            </w:r>
          </w:p>
        </w:tc>
        <w:tc>
          <w:tcPr>
            <w:tcW w:w="3117" w:type="dxa"/>
          </w:tcPr>
          <w:p w14:paraId="5B57FE83"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0CB0579B"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7AB3F484" w14:textId="77777777" w:rsidR="007D212B" w:rsidRPr="000D4AC5" w:rsidRDefault="007D212B" w:rsidP="007D212B">
            <w:r w:rsidRPr="000D4AC5">
              <w:t>LIBERTY LAKE</w:t>
            </w:r>
          </w:p>
        </w:tc>
        <w:tc>
          <w:tcPr>
            <w:tcW w:w="3117" w:type="dxa"/>
          </w:tcPr>
          <w:p w14:paraId="64B85D8B"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WA</w:t>
            </w:r>
          </w:p>
        </w:tc>
        <w:tc>
          <w:tcPr>
            <w:tcW w:w="3117" w:type="dxa"/>
          </w:tcPr>
          <w:p w14:paraId="0FE9856D"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29AFBA09"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41D80D7" w14:textId="77777777" w:rsidR="007D212B" w:rsidRPr="000D4AC5" w:rsidRDefault="007D212B" w:rsidP="007D212B">
            <w:r w:rsidRPr="000D4AC5">
              <w:t>LYNNWOOD</w:t>
            </w:r>
          </w:p>
        </w:tc>
        <w:tc>
          <w:tcPr>
            <w:tcW w:w="3117" w:type="dxa"/>
          </w:tcPr>
          <w:p w14:paraId="5AE4A666"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WA</w:t>
            </w:r>
          </w:p>
        </w:tc>
        <w:tc>
          <w:tcPr>
            <w:tcW w:w="3117" w:type="dxa"/>
          </w:tcPr>
          <w:p w14:paraId="10D07F48"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2E94D30C"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5580ACAE" w14:textId="77777777" w:rsidR="007D212B" w:rsidRPr="000D4AC5" w:rsidRDefault="007D212B" w:rsidP="007D212B">
            <w:r w:rsidRPr="000D4AC5">
              <w:t>SEATTLE</w:t>
            </w:r>
          </w:p>
        </w:tc>
        <w:tc>
          <w:tcPr>
            <w:tcW w:w="3117" w:type="dxa"/>
          </w:tcPr>
          <w:p w14:paraId="446D7F0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WA</w:t>
            </w:r>
          </w:p>
        </w:tc>
        <w:tc>
          <w:tcPr>
            <w:tcW w:w="3117" w:type="dxa"/>
          </w:tcPr>
          <w:p w14:paraId="37AE238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2</w:t>
            </w:r>
          </w:p>
        </w:tc>
      </w:tr>
      <w:tr w:rsidR="007D212B" w:rsidRPr="000D4AC5" w14:paraId="0E5DC7D9"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E713C44" w14:textId="77777777" w:rsidR="007D212B" w:rsidRPr="000D4AC5" w:rsidRDefault="007D212B" w:rsidP="007D212B">
            <w:r w:rsidRPr="000D4AC5">
              <w:t>SPOKANE</w:t>
            </w:r>
          </w:p>
        </w:tc>
        <w:tc>
          <w:tcPr>
            <w:tcW w:w="3117" w:type="dxa"/>
          </w:tcPr>
          <w:p w14:paraId="7921CC6C"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WA</w:t>
            </w:r>
          </w:p>
        </w:tc>
        <w:tc>
          <w:tcPr>
            <w:tcW w:w="3117" w:type="dxa"/>
          </w:tcPr>
          <w:p w14:paraId="20AC55A1"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1</w:t>
            </w:r>
          </w:p>
        </w:tc>
      </w:tr>
      <w:tr w:rsidR="007D212B" w:rsidRPr="000D4AC5" w14:paraId="57586E56"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3EC898D0" w14:textId="77777777" w:rsidR="007D212B" w:rsidRPr="000D4AC5" w:rsidRDefault="007D212B" w:rsidP="007D212B">
            <w:r w:rsidRPr="000D4AC5">
              <w:t>TUKWILA</w:t>
            </w:r>
          </w:p>
        </w:tc>
        <w:tc>
          <w:tcPr>
            <w:tcW w:w="3117" w:type="dxa"/>
          </w:tcPr>
          <w:p w14:paraId="309B3A41"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WA</w:t>
            </w:r>
          </w:p>
        </w:tc>
        <w:tc>
          <w:tcPr>
            <w:tcW w:w="3117" w:type="dxa"/>
          </w:tcPr>
          <w:p w14:paraId="4E16AF8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r w:rsidR="007D212B" w:rsidRPr="000D4AC5" w14:paraId="55FE10B0" w14:textId="77777777" w:rsidTr="0080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68DBE18" w14:textId="77777777" w:rsidR="007D212B" w:rsidRPr="000D4AC5" w:rsidRDefault="007D212B" w:rsidP="007D212B">
            <w:r w:rsidRPr="000D4AC5">
              <w:t>MADISON</w:t>
            </w:r>
          </w:p>
        </w:tc>
        <w:tc>
          <w:tcPr>
            <w:tcW w:w="3117" w:type="dxa"/>
          </w:tcPr>
          <w:p w14:paraId="36C28B4A"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WI</w:t>
            </w:r>
          </w:p>
        </w:tc>
        <w:tc>
          <w:tcPr>
            <w:tcW w:w="3117" w:type="dxa"/>
          </w:tcPr>
          <w:p w14:paraId="6066775D" w14:textId="77777777" w:rsidR="007D212B" w:rsidRPr="000D4AC5" w:rsidRDefault="007D212B" w:rsidP="007D212B">
            <w:pPr>
              <w:cnfStyle w:val="000000100000" w:firstRow="0" w:lastRow="0" w:firstColumn="0" w:lastColumn="0" w:oddVBand="0" w:evenVBand="0" w:oddHBand="1" w:evenHBand="0" w:firstRowFirstColumn="0" w:firstRowLastColumn="0" w:lastRowFirstColumn="0" w:lastRowLastColumn="0"/>
            </w:pPr>
            <w:r w:rsidRPr="000D4AC5">
              <w:t>2</w:t>
            </w:r>
          </w:p>
        </w:tc>
      </w:tr>
      <w:tr w:rsidR="007D212B" w:rsidRPr="000D4AC5" w14:paraId="17B9E7BC" w14:textId="77777777" w:rsidTr="00807DC2">
        <w:tc>
          <w:tcPr>
            <w:cnfStyle w:val="001000000000" w:firstRow="0" w:lastRow="0" w:firstColumn="1" w:lastColumn="0" w:oddVBand="0" w:evenVBand="0" w:oddHBand="0" w:evenHBand="0" w:firstRowFirstColumn="0" w:firstRowLastColumn="0" w:lastRowFirstColumn="0" w:lastRowLastColumn="0"/>
            <w:tcW w:w="3116" w:type="dxa"/>
          </w:tcPr>
          <w:p w14:paraId="0ED30AFB" w14:textId="77777777" w:rsidR="007D212B" w:rsidRPr="000D4AC5" w:rsidRDefault="007D212B" w:rsidP="007D212B">
            <w:r w:rsidRPr="000D4AC5">
              <w:t>MILWAUKEE</w:t>
            </w:r>
          </w:p>
        </w:tc>
        <w:tc>
          <w:tcPr>
            <w:tcW w:w="3117" w:type="dxa"/>
          </w:tcPr>
          <w:p w14:paraId="5158E6E5"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WI</w:t>
            </w:r>
          </w:p>
        </w:tc>
        <w:tc>
          <w:tcPr>
            <w:tcW w:w="3117" w:type="dxa"/>
          </w:tcPr>
          <w:p w14:paraId="5A9EC35F" w14:textId="77777777" w:rsidR="007D212B" w:rsidRPr="000D4AC5" w:rsidRDefault="007D212B" w:rsidP="007D212B">
            <w:pPr>
              <w:cnfStyle w:val="000000000000" w:firstRow="0" w:lastRow="0" w:firstColumn="0" w:lastColumn="0" w:oddVBand="0" w:evenVBand="0" w:oddHBand="0" w:evenHBand="0" w:firstRowFirstColumn="0" w:firstRowLastColumn="0" w:lastRowFirstColumn="0" w:lastRowLastColumn="0"/>
            </w:pPr>
            <w:r w:rsidRPr="000D4AC5">
              <w:t>1</w:t>
            </w:r>
          </w:p>
        </w:tc>
      </w:tr>
    </w:tbl>
    <w:p w14:paraId="51FBD111" w14:textId="77777777" w:rsidR="007D212B" w:rsidRDefault="007D212B" w:rsidP="0098186E"/>
    <w:p w14:paraId="449054BD" w14:textId="77777777" w:rsidR="007D212B" w:rsidRDefault="007D212B">
      <w:r>
        <w:br w:type="page"/>
      </w:r>
    </w:p>
    <w:p w14:paraId="700FAF26" w14:textId="77777777" w:rsidR="0098186E" w:rsidRDefault="0098186E" w:rsidP="0098186E"/>
    <w:p w14:paraId="24BF3280" w14:textId="77777777" w:rsidR="002B41AA" w:rsidRPr="006E1883" w:rsidRDefault="002B41AA" w:rsidP="004B4AB9">
      <w:pPr>
        <w:pStyle w:val="Heading1"/>
      </w:pPr>
      <w:bookmarkStart w:id="2549" w:name="_Toc447638184"/>
      <w:bookmarkStart w:id="2550" w:name="_Toc441324503"/>
      <w:r w:rsidRPr="006E1883">
        <w:t>Document Revisions</w:t>
      </w:r>
      <w:bookmarkEnd w:id="2544"/>
      <w:bookmarkEnd w:id="2545"/>
      <w:bookmarkEnd w:id="2546"/>
      <w:bookmarkEnd w:id="2549"/>
      <w:bookmarkEnd w:id="2550"/>
    </w:p>
    <w:p w14:paraId="56012F57" w14:textId="77777777" w:rsidR="003A6291" w:rsidRDefault="003A6291" w:rsidP="006E1883">
      <w:pPr>
        <w:spacing w:after="200"/>
        <w:rPr>
          <w:rFonts w:cs="Arial"/>
        </w:rPr>
      </w:pPr>
    </w:p>
    <w:p w14:paraId="06820A74" w14:textId="77777777" w:rsidR="002B41AA" w:rsidRDefault="004C4191" w:rsidP="006E1883">
      <w:pPr>
        <w:spacing w:after="200"/>
        <w:rPr>
          <w:rFonts w:cs="Arial"/>
        </w:rPr>
      </w:pPr>
      <w:r>
        <w:rPr>
          <w:rFonts w:cs="Arial"/>
        </w:rPr>
        <w:t>5/</w:t>
      </w:r>
      <w:r w:rsidR="0026304E">
        <w:rPr>
          <w:rFonts w:cs="Arial"/>
        </w:rPr>
        <w:t>22</w:t>
      </w:r>
      <w:r>
        <w:rPr>
          <w:rFonts w:cs="Arial"/>
        </w:rPr>
        <w:t>/2013</w:t>
      </w:r>
    </w:p>
    <w:p w14:paraId="45D7C28E" w14:textId="77777777" w:rsidR="004C4191" w:rsidRDefault="004C4191" w:rsidP="006E1883">
      <w:pPr>
        <w:spacing w:after="200"/>
        <w:rPr>
          <w:rFonts w:cs="Arial"/>
        </w:rPr>
      </w:pPr>
      <w:r>
        <w:rPr>
          <w:rFonts w:cs="Arial"/>
        </w:rPr>
        <w:t>Updated for version 3.1.2</w:t>
      </w:r>
    </w:p>
    <w:p w14:paraId="014FA731" w14:textId="77777777" w:rsidR="00666FDA" w:rsidRDefault="00666FDA" w:rsidP="006E1883">
      <w:pPr>
        <w:spacing w:after="200"/>
        <w:rPr>
          <w:rFonts w:cs="Arial"/>
        </w:rPr>
      </w:pPr>
      <w:r>
        <w:rPr>
          <w:rFonts w:cs="Arial"/>
        </w:rPr>
        <w:t>6/5/2013</w:t>
      </w:r>
    </w:p>
    <w:p w14:paraId="67CDC1F7" w14:textId="77777777" w:rsidR="00666FDA" w:rsidRDefault="00666FDA" w:rsidP="006E1883">
      <w:pPr>
        <w:spacing w:after="200"/>
        <w:rPr>
          <w:rFonts w:cs="Arial"/>
        </w:rPr>
      </w:pPr>
      <w:r>
        <w:rPr>
          <w:rFonts w:cs="Arial"/>
        </w:rPr>
        <w:t>Updated for version 3.1.3, coverage derivation changes and modification to table 3.</w:t>
      </w:r>
    </w:p>
    <w:p w14:paraId="5B96FF4A" w14:textId="77777777" w:rsidR="004C4191" w:rsidRDefault="006F0F97" w:rsidP="006E1883">
      <w:pPr>
        <w:spacing w:after="200"/>
        <w:rPr>
          <w:rFonts w:cs="Arial"/>
        </w:rPr>
      </w:pPr>
      <w:r>
        <w:rPr>
          <w:rFonts w:cs="Arial"/>
        </w:rPr>
        <w:t>6/</w:t>
      </w:r>
      <w:r w:rsidR="008B4560">
        <w:rPr>
          <w:rFonts w:cs="Arial"/>
        </w:rPr>
        <w:t>20</w:t>
      </w:r>
      <w:r>
        <w:rPr>
          <w:rFonts w:cs="Arial"/>
        </w:rPr>
        <w:t>/2013</w:t>
      </w:r>
    </w:p>
    <w:p w14:paraId="4ACCA807" w14:textId="77777777" w:rsidR="006F0F97" w:rsidRDefault="006F0F97" w:rsidP="006E1883">
      <w:pPr>
        <w:spacing w:after="200"/>
        <w:rPr>
          <w:rFonts w:cs="Arial"/>
        </w:rPr>
      </w:pPr>
      <w:r>
        <w:rPr>
          <w:rFonts w:cs="Arial"/>
        </w:rPr>
        <w:t xml:space="preserve">Clarified application of middle mile sharing.  </w:t>
      </w:r>
    </w:p>
    <w:p w14:paraId="2856EED5" w14:textId="77777777" w:rsidR="002B41AA" w:rsidRDefault="006F0F97" w:rsidP="006E1883">
      <w:pPr>
        <w:spacing w:after="200"/>
        <w:rPr>
          <w:rFonts w:cs="Arial"/>
        </w:rPr>
      </w:pPr>
      <w:r>
        <w:rPr>
          <w:rFonts w:cs="Arial"/>
        </w:rPr>
        <w:t>Clarified category breakpoints for urban and suburban</w:t>
      </w:r>
    </w:p>
    <w:p w14:paraId="2A153680" w14:textId="77777777" w:rsidR="001C1A7B" w:rsidRDefault="001C1A7B" w:rsidP="006E1883">
      <w:pPr>
        <w:spacing w:after="200"/>
        <w:rPr>
          <w:rFonts w:cs="Arial"/>
        </w:rPr>
      </w:pPr>
      <w:r>
        <w:rPr>
          <w:rFonts w:cs="Arial"/>
        </w:rPr>
        <w:t>Updated support model parameter definitions, removed Monthly Support Cap.  Added fn, per User Guide.</w:t>
      </w:r>
    </w:p>
    <w:p w14:paraId="0AD88D2B" w14:textId="77777777" w:rsidR="00BD3E9C" w:rsidRDefault="00BD3E9C" w:rsidP="00BD3E9C">
      <w:pPr>
        <w:rPr>
          <w:rFonts w:cs="Arial"/>
        </w:rPr>
      </w:pPr>
      <w:r>
        <w:rPr>
          <w:rFonts w:cs="Arial"/>
        </w:rPr>
        <w:t xml:space="preserve">Updated </w:t>
      </w:r>
      <w:r w:rsidRPr="00BD3E9C">
        <w:rPr>
          <w:rFonts w:cs="Arial"/>
        </w:rPr>
        <w:t>Broadband Network Equipment Capacitie</w:t>
      </w:r>
      <w:r>
        <w:rPr>
          <w:rFonts w:cs="Arial"/>
        </w:rPr>
        <w:t>s section</w:t>
      </w:r>
    </w:p>
    <w:p w14:paraId="30AC54BB" w14:textId="77777777" w:rsidR="008B4560" w:rsidRPr="00BD3E9C" w:rsidRDefault="008B4560" w:rsidP="00BD3E9C">
      <w:pPr>
        <w:rPr>
          <w:rFonts w:cs="Arial"/>
        </w:rPr>
      </w:pPr>
    </w:p>
    <w:p w14:paraId="5E3B66EB" w14:textId="77777777" w:rsidR="001C1A7B" w:rsidRDefault="001C1A7B" w:rsidP="006E1883">
      <w:pPr>
        <w:spacing w:after="200"/>
        <w:rPr>
          <w:rFonts w:cs="Arial"/>
        </w:rPr>
      </w:pPr>
      <w:r>
        <w:rPr>
          <w:rFonts w:cs="Arial"/>
        </w:rPr>
        <w:t xml:space="preserve">Updated </w:t>
      </w:r>
      <w:r w:rsidR="008B4560">
        <w:rPr>
          <w:rFonts w:cs="Arial"/>
        </w:rPr>
        <w:t>C</w:t>
      </w:r>
      <w:r>
        <w:rPr>
          <w:rFonts w:cs="Arial"/>
        </w:rPr>
        <w:t>apex table definition per User Guide</w:t>
      </w:r>
      <w:r w:rsidR="00CD015B">
        <w:rPr>
          <w:rFonts w:cs="Arial"/>
        </w:rPr>
        <w:t xml:space="preserve"> </w:t>
      </w:r>
    </w:p>
    <w:p w14:paraId="27E82F2C" w14:textId="77777777" w:rsidR="00CD015B" w:rsidRDefault="00D94CD3" w:rsidP="006E1883">
      <w:pPr>
        <w:spacing w:after="200"/>
        <w:rPr>
          <w:rFonts w:cs="Arial"/>
        </w:rPr>
      </w:pPr>
      <w:r>
        <w:rPr>
          <w:rFonts w:cs="Arial"/>
        </w:rPr>
        <w:t>8/27</w:t>
      </w:r>
      <w:r w:rsidR="00CD015B">
        <w:rPr>
          <w:rFonts w:cs="Arial"/>
        </w:rPr>
        <w:t>/2013</w:t>
      </w:r>
    </w:p>
    <w:p w14:paraId="116670BF" w14:textId="77777777" w:rsidR="00C20831" w:rsidRDefault="00C20831" w:rsidP="006E1883">
      <w:pPr>
        <w:spacing w:after="200"/>
        <w:rPr>
          <w:rFonts w:cs="Arial"/>
        </w:rPr>
      </w:pPr>
      <w:r>
        <w:rPr>
          <w:rFonts w:cs="Arial"/>
        </w:rPr>
        <w:t>Updated for version 3.2</w:t>
      </w:r>
    </w:p>
    <w:p w14:paraId="220006FC" w14:textId="77777777" w:rsidR="00004DAB" w:rsidRDefault="00CD015B" w:rsidP="006E1883">
      <w:pPr>
        <w:spacing w:after="200"/>
        <w:rPr>
          <w:rFonts w:cs="Arial"/>
        </w:rPr>
      </w:pPr>
      <w:r>
        <w:rPr>
          <w:rFonts w:cs="Arial"/>
        </w:rPr>
        <w:t>Updated bandwidth values, removed reference to clear-channel to reduce confusion with TDM</w:t>
      </w:r>
    </w:p>
    <w:p w14:paraId="7618C2D7" w14:textId="77777777" w:rsidR="00004DAB" w:rsidRDefault="002B7AAF" w:rsidP="006E1883">
      <w:pPr>
        <w:spacing w:after="200"/>
        <w:rPr>
          <w:rFonts w:cs="Arial"/>
        </w:rPr>
      </w:pPr>
      <w:r>
        <w:rPr>
          <w:rFonts w:cs="Arial"/>
        </w:rPr>
        <w:t>Updated figure 11, figure 3,</w:t>
      </w:r>
      <w:r w:rsidR="00D94CD3">
        <w:rPr>
          <w:rFonts w:cs="Arial"/>
        </w:rPr>
        <w:t xml:space="preserve"> </w:t>
      </w:r>
      <w:r>
        <w:rPr>
          <w:rFonts w:cs="Arial"/>
        </w:rPr>
        <w:t>10, 14</w:t>
      </w:r>
    </w:p>
    <w:p w14:paraId="2EF7B562" w14:textId="77777777" w:rsidR="008C0E11" w:rsidRDefault="00004DAB" w:rsidP="006E1883">
      <w:pPr>
        <w:spacing w:after="200"/>
        <w:rPr>
          <w:rFonts w:cs="Arial"/>
        </w:rPr>
      </w:pPr>
      <w:r>
        <w:rPr>
          <w:rFonts w:cs="Arial"/>
        </w:rPr>
        <w:t>Fixed caption figure 13</w:t>
      </w:r>
    </w:p>
    <w:p w14:paraId="6FF62D11" w14:textId="77777777" w:rsidR="00AD3F9C" w:rsidRDefault="00AD3F9C" w:rsidP="006E1883">
      <w:pPr>
        <w:spacing w:after="200"/>
        <w:rPr>
          <w:rFonts w:cs="Arial"/>
        </w:rPr>
      </w:pPr>
      <w:r>
        <w:rPr>
          <w:rFonts w:cs="Arial"/>
        </w:rPr>
        <w:t xml:space="preserve">Removed abbreviation FST to minimize confusion between Fiber Service Terminal and Fiber Splitter Terminal.  </w:t>
      </w:r>
    </w:p>
    <w:p w14:paraId="522BD56B" w14:textId="77777777" w:rsidR="00CD015B" w:rsidRDefault="008C0E11" w:rsidP="006E1883">
      <w:pPr>
        <w:spacing w:after="200"/>
        <w:rPr>
          <w:rFonts w:cs="Arial"/>
        </w:rPr>
      </w:pPr>
      <w:r>
        <w:rPr>
          <w:rFonts w:cs="Arial"/>
        </w:rPr>
        <w:t xml:space="preserve">Added section to address Middle Mile </w:t>
      </w:r>
      <w:r w:rsidR="00C20831">
        <w:rPr>
          <w:rFonts w:cs="Arial"/>
        </w:rPr>
        <w:t>undersea.</w:t>
      </w:r>
    </w:p>
    <w:p w14:paraId="76A7479A" w14:textId="77777777" w:rsidR="00C20831" w:rsidRDefault="00C20831" w:rsidP="006E1883">
      <w:pPr>
        <w:spacing w:after="200"/>
        <w:rPr>
          <w:rFonts w:cs="Arial"/>
        </w:rPr>
      </w:pPr>
      <w:r>
        <w:rPr>
          <w:rFonts w:cs="Arial"/>
        </w:rPr>
        <w:t>Added section for Plant Mix development.</w:t>
      </w:r>
    </w:p>
    <w:p w14:paraId="0A72E811" w14:textId="77777777" w:rsidR="002A7364" w:rsidRDefault="002A7364" w:rsidP="006E1883">
      <w:pPr>
        <w:spacing w:after="200"/>
        <w:rPr>
          <w:rFonts w:cs="Arial"/>
        </w:rPr>
      </w:pPr>
      <w:r>
        <w:rPr>
          <w:rFonts w:cs="Arial"/>
        </w:rPr>
        <w:t>Updated Figure numbering.  Clarified presence of DSLAM.</w:t>
      </w:r>
    </w:p>
    <w:p w14:paraId="753D973C" w14:textId="77777777" w:rsidR="00767ED1" w:rsidRDefault="00767ED1" w:rsidP="006E1883">
      <w:pPr>
        <w:spacing w:after="200"/>
        <w:rPr>
          <w:rFonts w:cs="Arial"/>
        </w:rPr>
      </w:pPr>
      <w:r>
        <w:rPr>
          <w:rFonts w:cs="Arial"/>
        </w:rPr>
        <w:t>Added footnote, page 29 to clarify the role of density in CAPEX and OPEX.</w:t>
      </w:r>
    </w:p>
    <w:p w14:paraId="56DFC870" w14:textId="77777777" w:rsidR="005A0264" w:rsidRDefault="005A0264" w:rsidP="006E1883">
      <w:pPr>
        <w:spacing w:after="200"/>
        <w:rPr>
          <w:rFonts w:cs="Arial"/>
        </w:rPr>
      </w:pPr>
      <w:r>
        <w:rPr>
          <w:rFonts w:cs="Arial"/>
        </w:rPr>
        <w:t xml:space="preserve">Expanded section 9.3 to include derivation of percentage use factors, </w:t>
      </w:r>
      <w:r w:rsidR="00D94CD3">
        <w:rPr>
          <w:rFonts w:cs="Arial"/>
        </w:rPr>
        <w:t>removed Mark With Provider from field description</w:t>
      </w:r>
      <w:r>
        <w:rPr>
          <w:rFonts w:cs="Arial"/>
        </w:rPr>
        <w:t>.</w:t>
      </w:r>
    </w:p>
    <w:p w14:paraId="62196367" w14:textId="77777777" w:rsidR="00845F73" w:rsidRDefault="00845F73" w:rsidP="006E1883">
      <w:pPr>
        <w:spacing w:after="200"/>
        <w:rPr>
          <w:rFonts w:cs="Arial"/>
        </w:rPr>
      </w:pPr>
      <w:r>
        <w:rPr>
          <w:rFonts w:cs="Arial"/>
        </w:rPr>
        <w:t>9/15/2013</w:t>
      </w:r>
    </w:p>
    <w:p w14:paraId="030743C8" w14:textId="77777777" w:rsidR="00845F73" w:rsidRDefault="00845F73" w:rsidP="006E1883">
      <w:pPr>
        <w:spacing w:after="200"/>
        <w:rPr>
          <w:rFonts w:cs="Arial"/>
        </w:rPr>
      </w:pPr>
      <w:r>
        <w:rPr>
          <w:rFonts w:cs="Arial"/>
        </w:rPr>
        <w:t>Updated description of broadband coverage development.</w:t>
      </w:r>
    </w:p>
    <w:p w14:paraId="48C00F92" w14:textId="77777777" w:rsidR="00845F73" w:rsidRDefault="00845F73" w:rsidP="006E1883">
      <w:pPr>
        <w:spacing w:after="200"/>
        <w:rPr>
          <w:rFonts w:cs="Arial"/>
        </w:rPr>
      </w:pPr>
      <w:r>
        <w:rPr>
          <w:rFonts w:cs="Arial"/>
        </w:rPr>
        <w:lastRenderedPageBreak/>
        <w:t>Updated description of bandwidth table.</w:t>
      </w:r>
    </w:p>
    <w:p w14:paraId="0B222B90" w14:textId="77777777" w:rsidR="002F006D" w:rsidRDefault="002F006D" w:rsidP="006E1883">
      <w:pPr>
        <w:spacing w:after="200"/>
        <w:rPr>
          <w:rFonts w:cs="Arial"/>
        </w:rPr>
      </w:pPr>
      <w:r>
        <w:rPr>
          <w:rFonts w:cs="Arial"/>
        </w:rPr>
        <w:t>12/1/2013</w:t>
      </w:r>
    </w:p>
    <w:p w14:paraId="38EDDD6C" w14:textId="77777777" w:rsidR="002F006D" w:rsidRDefault="002F006D" w:rsidP="006E1883">
      <w:pPr>
        <w:spacing w:after="200"/>
        <w:rPr>
          <w:rFonts w:cs="Arial"/>
        </w:rPr>
      </w:pPr>
      <w:r>
        <w:rPr>
          <w:rFonts w:cs="Arial"/>
        </w:rPr>
        <w:t>Updated section 3.2 to describe new placement methods</w:t>
      </w:r>
    </w:p>
    <w:p w14:paraId="18545539" w14:textId="77777777" w:rsidR="002F006D" w:rsidRDefault="002F006D" w:rsidP="006E1883">
      <w:pPr>
        <w:spacing w:after="200"/>
        <w:rPr>
          <w:rFonts w:cs="Arial"/>
        </w:rPr>
      </w:pPr>
      <w:r>
        <w:rPr>
          <w:rFonts w:cs="Arial"/>
        </w:rPr>
        <w:t>Updated section 5.2.3.7 to cover terrain modifications</w:t>
      </w:r>
    </w:p>
    <w:p w14:paraId="76562F24" w14:textId="77777777" w:rsidR="002F006D" w:rsidRDefault="002F006D" w:rsidP="006E1883">
      <w:pPr>
        <w:spacing w:after="200"/>
        <w:rPr>
          <w:rFonts w:cs="Arial"/>
        </w:rPr>
      </w:pPr>
      <w:r>
        <w:rPr>
          <w:rFonts w:cs="Arial"/>
        </w:rPr>
        <w:t>Updated section 9 to cover new Middle Mile methods</w:t>
      </w:r>
    </w:p>
    <w:p w14:paraId="635B6433" w14:textId="77777777" w:rsidR="002F006D" w:rsidRDefault="002F006D" w:rsidP="006E1883">
      <w:pPr>
        <w:spacing w:after="200"/>
        <w:rPr>
          <w:rFonts w:cs="Arial"/>
        </w:rPr>
      </w:pPr>
      <w:r>
        <w:rPr>
          <w:rFonts w:cs="Arial"/>
        </w:rPr>
        <w:t>Added section 5.2.3.5 to cover engineering rules</w:t>
      </w:r>
    </w:p>
    <w:p w14:paraId="441FD690" w14:textId="77777777" w:rsidR="002F006D" w:rsidRDefault="002F006D" w:rsidP="006E1883">
      <w:pPr>
        <w:spacing w:after="200"/>
        <w:rPr>
          <w:rFonts w:cs="Arial"/>
        </w:rPr>
      </w:pPr>
      <w:r>
        <w:rPr>
          <w:rFonts w:cs="Arial"/>
        </w:rPr>
        <w:t>Updated table definitions for new workbooks-PlantMixBuried and StateSpecificCapex</w:t>
      </w:r>
      <w:r w:rsidR="00CD5A24">
        <w:rPr>
          <w:rFonts w:cs="Arial"/>
        </w:rPr>
        <w:t>; mirror User Guide</w:t>
      </w:r>
    </w:p>
    <w:p w14:paraId="14772A95" w14:textId="77777777" w:rsidR="00956B7E" w:rsidRDefault="00956B7E" w:rsidP="006E1883">
      <w:pPr>
        <w:spacing w:after="200"/>
        <w:rPr>
          <w:rFonts w:cs="Arial"/>
        </w:rPr>
      </w:pPr>
      <w:r>
        <w:rPr>
          <w:rFonts w:cs="Arial"/>
        </w:rPr>
        <w:t>3/4/14</w:t>
      </w:r>
    </w:p>
    <w:p w14:paraId="3AA9488E" w14:textId="77777777" w:rsidR="001921CD" w:rsidRDefault="001921CD" w:rsidP="006E1883">
      <w:pPr>
        <w:spacing w:after="200"/>
        <w:rPr>
          <w:rFonts w:cs="Arial"/>
        </w:rPr>
      </w:pPr>
      <w:r>
        <w:rPr>
          <w:rFonts w:cs="Arial"/>
        </w:rPr>
        <w:t>Removed TSPO disclaimer</w:t>
      </w:r>
    </w:p>
    <w:p w14:paraId="0B5152CB" w14:textId="77777777" w:rsidR="00956B7E" w:rsidRDefault="00956B7E" w:rsidP="006E1883">
      <w:pPr>
        <w:spacing w:after="200"/>
        <w:rPr>
          <w:rFonts w:cs="Arial"/>
        </w:rPr>
      </w:pPr>
      <w:r>
        <w:rPr>
          <w:rFonts w:cs="Arial"/>
        </w:rPr>
        <w:t xml:space="preserve">Updated coverage dates and </w:t>
      </w:r>
      <w:r w:rsidR="00A05A9A">
        <w:rPr>
          <w:rFonts w:cs="Arial"/>
        </w:rPr>
        <w:t>NBM</w:t>
      </w:r>
      <w:r>
        <w:rPr>
          <w:rFonts w:cs="Arial"/>
        </w:rPr>
        <w:t xml:space="preserve"> vintage</w:t>
      </w:r>
      <w:r w:rsidR="00E74037">
        <w:rPr>
          <w:rFonts w:cs="Arial"/>
        </w:rPr>
        <w:t xml:space="preserve"> (Table 2 and Table 9)</w:t>
      </w:r>
    </w:p>
    <w:p w14:paraId="49E1FC1A" w14:textId="77777777" w:rsidR="001921CD" w:rsidRDefault="001921CD" w:rsidP="006E1883">
      <w:pPr>
        <w:spacing w:after="200"/>
        <w:rPr>
          <w:rFonts w:cs="Arial"/>
        </w:rPr>
      </w:pPr>
      <w:r>
        <w:rPr>
          <w:rFonts w:cs="Arial"/>
        </w:rPr>
        <w:t>Updated table 9 to remove coverage vintage dates not consistent with other sections of Methodology, added SSURGO as terrain inputs source</w:t>
      </w:r>
    </w:p>
    <w:p w14:paraId="7D9160C9" w14:textId="77777777" w:rsidR="00E74037" w:rsidRDefault="00E74037" w:rsidP="006E1883">
      <w:pPr>
        <w:spacing w:after="200"/>
        <w:rPr>
          <w:rFonts w:cs="Arial"/>
        </w:rPr>
      </w:pPr>
      <w:r>
        <w:rPr>
          <w:rFonts w:cs="Arial"/>
        </w:rPr>
        <w:t>Updated Appendix 7 to update sharing table illustrations, consistent with current CAPEX</w:t>
      </w:r>
    </w:p>
    <w:p w14:paraId="4D3AFC13" w14:textId="77777777" w:rsidR="001921CD" w:rsidRDefault="001921CD" w:rsidP="006E1883">
      <w:pPr>
        <w:spacing w:after="200"/>
        <w:rPr>
          <w:rFonts w:cs="Arial"/>
        </w:rPr>
      </w:pPr>
      <w:r>
        <w:rPr>
          <w:rFonts w:cs="Arial"/>
        </w:rPr>
        <w:t>Updated figure 13 to remove coverage vintage dates not consistent with other section of Methodology.  Added in new tables</w:t>
      </w:r>
    </w:p>
    <w:p w14:paraId="6AE544E2" w14:textId="77777777" w:rsidR="00127C1E" w:rsidRDefault="00127C1E" w:rsidP="006E1883">
      <w:pPr>
        <w:spacing w:after="200"/>
        <w:rPr>
          <w:rFonts w:cs="Arial"/>
        </w:rPr>
      </w:pPr>
      <w:r>
        <w:rPr>
          <w:rFonts w:cs="Arial"/>
        </w:rPr>
        <w:t xml:space="preserve">Added </w:t>
      </w:r>
      <w:r w:rsidR="00BB165F">
        <w:rPr>
          <w:rFonts w:cs="Arial"/>
        </w:rPr>
        <w:t>A</w:t>
      </w:r>
      <w:r>
        <w:rPr>
          <w:rFonts w:cs="Arial"/>
        </w:rPr>
        <w:t>ppendix 10.</w:t>
      </w:r>
    </w:p>
    <w:p w14:paraId="78908616" w14:textId="77777777" w:rsidR="00847F6C" w:rsidRDefault="00847F6C" w:rsidP="006E1883">
      <w:pPr>
        <w:spacing w:after="200"/>
        <w:rPr>
          <w:rFonts w:cs="Arial"/>
        </w:rPr>
      </w:pPr>
      <w:r>
        <w:rPr>
          <w:rFonts w:cs="Arial"/>
        </w:rPr>
        <w:t>4/11/14</w:t>
      </w:r>
    </w:p>
    <w:p w14:paraId="5B750116" w14:textId="77777777" w:rsidR="00847F6C" w:rsidRPr="006E1883" w:rsidRDefault="00847F6C" w:rsidP="006E1883">
      <w:pPr>
        <w:spacing w:after="200"/>
        <w:rPr>
          <w:rFonts w:cs="Arial"/>
        </w:rPr>
      </w:pPr>
      <w:r>
        <w:rPr>
          <w:rFonts w:cs="Arial"/>
        </w:rPr>
        <w:t>Updated for version 4.1.1</w:t>
      </w:r>
    </w:p>
    <w:p w14:paraId="32B79604" w14:textId="77777777" w:rsidR="002B41AA" w:rsidRDefault="00B71CB7">
      <w:r>
        <w:t>12/18/14</w:t>
      </w:r>
    </w:p>
    <w:p w14:paraId="4802D5F1" w14:textId="77777777" w:rsidR="00B71CB7" w:rsidRDefault="00B71CB7">
      <w:r>
        <w:t>Updated for version 4.2</w:t>
      </w:r>
    </w:p>
    <w:p w14:paraId="2FD66B20" w14:textId="77777777" w:rsidR="00B71CB7" w:rsidRDefault="00B71CB7">
      <w:r>
        <w:t>Updated coverage discussion</w:t>
      </w:r>
    </w:p>
    <w:p w14:paraId="4FD865AB" w14:textId="77777777" w:rsidR="00B71CB7" w:rsidRDefault="00B71CB7">
      <w:r>
        <w:t>Added clarifications as to versions</w:t>
      </w:r>
    </w:p>
    <w:p w14:paraId="3BC1300E" w14:textId="77777777" w:rsidR="00B71CB7" w:rsidRPr="0094479B" w:rsidRDefault="00B71CB7">
      <w:r>
        <w:t>Added clarification of road types used in model</w:t>
      </w:r>
    </w:p>
    <w:p w14:paraId="7D5D683E" w14:textId="77777777" w:rsidR="002F006D" w:rsidRDefault="002F006D"/>
    <w:p w14:paraId="03750697" w14:textId="77777777" w:rsidR="002F006D" w:rsidRDefault="005459D7" w:rsidP="00895ABF">
      <w:r>
        <w:t>8/15/20015</w:t>
      </w:r>
    </w:p>
    <w:p w14:paraId="3B8A9045" w14:textId="77777777" w:rsidR="005459D7" w:rsidRDefault="005459D7" w:rsidP="00895ABF">
      <w:r>
        <w:t xml:space="preserve">Updated for </w:t>
      </w:r>
      <w:r w:rsidR="00E217A3">
        <w:t>A</w:t>
      </w:r>
      <w:r w:rsidR="00133292">
        <w:t>-</w:t>
      </w:r>
      <w:r w:rsidR="00E217A3">
        <w:t>C</w:t>
      </w:r>
      <w:r w:rsidR="00133292">
        <w:t>A</w:t>
      </w:r>
      <w:r w:rsidR="00E217A3">
        <w:t>M version 1.1</w:t>
      </w:r>
    </w:p>
    <w:p w14:paraId="4DCD707F" w14:textId="77777777" w:rsidR="005459D7" w:rsidRDefault="005459D7" w:rsidP="00895ABF">
      <w:r>
        <w:t>Updated coverage discussion</w:t>
      </w:r>
    </w:p>
    <w:p w14:paraId="5D619246" w14:textId="77777777" w:rsidR="005459D7" w:rsidRDefault="005459D7" w:rsidP="00895ABF">
      <w:r>
        <w:t>Updated data sources corresponding to coverage change (from NBM to FCC Form 477)</w:t>
      </w:r>
    </w:p>
    <w:p w14:paraId="033574FB" w14:textId="77777777" w:rsidR="00133292" w:rsidRDefault="00133292" w:rsidP="00895ABF"/>
    <w:p w14:paraId="34D563BA" w14:textId="77777777" w:rsidR="00133292" w:rsidRDefault="00133292" w:rsidP="00895ABF">
      <w:r>
        <w:t>11/29/2015</w:t>
      </w:r>
    </w:p>
    <w:p w14:paraId="795FA64B" w14:textId="77777777" w:rsidR="00133292" w:rsidRDefault="00133292" w:rsidP="00895ABF">
      <w:r>
        <w:t>Updates for A-CAM version 2.0</w:t>
      </w:r>
    </w:p>
    <w:p w14:paraId="657B8647" w14:textId="77777777" w:rsidR="00133292" w:rsidRDefault="00133292" w:rsidP="00895ABF">
      <w:r>
        <w:t>Adds new Service Area development process</w:t>
      </w:r>
    </w:p>
    <w:p w14:paraId="4EDB3586" w14:textId="77777777" w:rsidR="00133292" w:rsidRDefault="00133292" w:rsidP="00895ABF">
      <w:r>
        <w:t>Adds description of new coverage development</w:t>
      </w:r>
    </w:p>
    <w:p w14:paraId="4AA12674" w14:textId="77777777" w:rsidR="00133292" w:rsidRDefault="00133292" w:rsidP="00895ABF">
      <w:r>
        <w:t>Adds description of new peering logic.</w:t>
      </w:r>
    </w:p>
    <w:p w14:paraId="234D02A4" w14:textId="77777777" w:rsidR="003C18E4" w:rsidRDefault="003C18E4" w:rsidP="00895ABF"/>
    <w:p w14:paraId="5C6B0087" w14:textId="77777777" w:rsidR="003C18E4" w:rsidRDefault="003C18E4" w:rsidP="00895ABF">
      <w:r>
        <w:t>12/29/2015</w:t>
      </w:r>
    </w:p>
    <w:p w14:paraId="100028AB" w14:textId="77777777" w:rsidR="003C18E4" w:rsidRDefault="003C18E4" w:rsidP="00895ABF">
      <w:r>
        <w:t>Updates for A-CAM version 2.1</w:t>
      </w:r>
    </w:p>
    <w:p w14:paraId="7124D1A1" w14:textId="77777777" w:rsidR="003C18E4" w:rsidRDefault="003C18E4" w:rsidP="00895ABF">
      <w:r>
        <w:lastRenderedPageBreak/>
        <w:t>Added description of how wired and wireless served are determined in coverage files.</w:t>
      </w:r>
    </w:p>
    <w:p w14:paraId="2C8AFF75" w14:textId="5E21B25E" w:rsidR="003C18E4" w:rsidRDefault="003C18E4" w:rsidP="00895ABF">
      <w:r>
        <w:t xml:space="preserve">Added description and reference to plant mix by SAC updates.  </w:t>
      </w:r>
    </w:p>
    <w:p w14:paraId="4DC4A779" w14:textId="1F71DF88" w:rsidR="00897783" w:rsidRDefault="00897783" w:rsidP="00895ABF"/>
    <w:p w14:paraId="6E9930D5" w14:textId="5A56BEFB" w:rsidR="00897783" w:rsidRDefault="00897783" w:rsidP="00895ABF">
      <w:r>
        <w:t>04/06/2016</w:t>
      </w:r>
    </w:p>
    <w:p w14:paraId="4CE97ED2" w14:textId="588AC455" w:rsidR="00897783" w:rsidRDefault="00897783" w:rsidP="00895ABF">
      <w:r>
        <w:t>Updates for A-CAM version 2.2</w:t>
      </w:r>
    </w:p>
    <w:p w14:paraId="5E9ACD6A" w14:textId="5AD58989" w:rsidR="00897783" w:rsidRDefault="00897783" w:rsidP="00895ABF">
      <w:r>
        <w:t>Added revisions for data sources used in coverage</w:t>
      </w:r>
    </w:p>
    <w:p w14:paraId="4D0A2CE7" w14:textId="005AE655" w:rsidR="00897783" w:rsidRPr="002F006D" w:rsidRDefault="00897783" w:rsidP="00895ABF">
      <w:r>
        <w:t>Added revisions for determination of voice coverage.</w:t>
      </w:r>
    </w:p>
    <w:sectPr w:rsidR="00897783" w:rsidRPr="002F006D" w:rsidSect="007D21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B9ED0" w14:textId="77777777" w:rsidR="00F1428E" w:rsidRDefault="00F1428E" w:rsidP="00000846">
      <w:r>
        <w:separator/>
      </w:r>
    </w:p>
  </w:endnote>
  <w:endnote w:type="continuationSeparator" w:id="0">
    <w:p w14:paraId="0582F064" w14:textId="77777777" w:rsidR="00F1428E" w:rsidRDefault="00F1428E" w:rsidP="00000846">
      <w:r>
        <w:continuationSeparator/>
      </w:r>
    </w:p>
  </w:endnote>
  <w:endnote w:type="continuationNotice" w:id="1">
    <w:p w14:paraId="1C755311" w14:textId="77777777" w:rsidR="00F1428E" w:rsidRDefault="00F142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Times New 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0A0" w:firstRow="1" w:lastRow="0" w:firstColumn="1" w:lastColumn="0" w:noHBand="0" w:noVBand="0"/>
    </w:tblPr>
    <w:tblGrid>
      <w:gridCol w:w="2395"/>
      <w:gridCol w:w="5076"/>
      <w:gridCol w:w="1889"/>
    </w:tblGrid>
    <w:tr w:rsidR="00897783" w14:paraId="636D8FB3" w14:textId="77777777" w:rsidTr="00C97D27">
      <w:tc>
        <w:tcPr>
          <w:tcW w:w="2448" w:type="dxa"/>
        </w:tcPr>
        <w:p w14:paraId="34BD78EC" w14:textId="19C5BB00" w:rsidR="00897783" w:rsidRPr="00FA5396" w:rsidRDefault="00897783" w:rsidP="008469E0">
          <w:pPr>
            <w:pStyle w:val="Footer"/>
            <w:rPr>
              <w:szCs w:val="20"/>
            </w:rPr>
          </w:pPr>
          <w:r w:rsidRPr="00FA5396">
            <w:rPr>
              <w:sz w:val="20"/>
              <w:szCs w:val="20"/>
            </w:rPr>
            <w:fldChar w:fldCharType="begin"/>
          </w:r>
          <w:r w:rsidRPr="00FA5396">
            <w:rPr>
              <w:sz w:val="20"/>
              <w:szCs w:val="20"/>
            </w:rPr>
            <w:instrText xml:space="preserve"> PAGE   \* MERGEFORMAT </w:instrText>
          </w:r>
          <w:r w:rsidRPr="00FA5396">
            <w:rPr>
              <w:sz w:val="20"/>
              <w:szCs w:val="20"/>
            </w:rPr>
            <w:fldChar w:fldCharType="separate"/>
          </w:r>
          <w:r w:rsidR="007F0E1A">
            <w:rPr>
              <w:noProof/>
              <w:sz w:val="20"/>
              <w:szCs w:val="20"/>
            </w:rPr>
            <w:t>1</w:t>
          </w:r>
          <w:r w:rsidRPr="00FA5396">
            <w:rPr>
              <w:sz w:val="20"/>
              <w:szCs w:val="20"/>
            </w:rPr>
            <w:fldChar w:fldCharType="end"/>
          </w:r>
          <w:r w:rsidRPr="00FA5396">
            <w:rPr>
              <w:sz w:val="20"/>
              <w:szCs w:val="20"/>
            </w:rPr>
            <w:t xml:space="preserve"> | Page  </w:t>
          </w:r>
        </w:p>
        <w:p w14:paraId="63D4C8FA" w14:textId="77777777" w:rsidR="00897783" w:rsidRPr="00FA5396" w:rsidRDefault="00897783" w:rsidP="008469E0">
          <w:pPr>
            <w:pStyle w:val="Footer"/>
            <w:rPr>
              <w:sz w:val="20"/>
              <w:szCs w:val="20"/>
            </w:rPr>
          </w:pPr>
        </w:p>
      </w:tc>
      <w:tc>
        <w:tcPr>
          <w:tcW w:w="5220" w:type="dxa"/>
        </w:tcPr>
        <w:p w14:paraId="752F1774" w14:textId="77777777" w:rsidR="00897783" w:rsidRPr="00FA5396" w:rsidRDefault="00897783" w:rsidP="00FA5396">
          <w:pPr>
            <w:pStyle w:val="Footer"/>
            <w:jc w:val="center"/>
            <w:rPr>
              <w:sz w:val="20"/>
              <w:szCs w:val="20"/>
            </w:rPr>
          </w:pPr>
        </w:p>
      </w:tc>
      <w:tc>
        <w:tcPr>
          <w:tcW w:w="1908" w:type="dxa"/>
        </w:tcPr>
        <w:p w14:paraId="2AA3A7EA" w14:textId="429052BD" w:rsidR="00897783" w:rsidRPr="00FA5396" w:rsidRDefault="00897783" w:rsidP="000115C6">
          <w:pPr>
            <w:pStyle w:val="Footer"/>
            <w:jc w:val="right"/>
            <w:rPr>
              <w:sz w:val="20"/>
              <w:szCs w:val="20"/>
            </w:rPr>
          </w:pPr>
          <w:r>
            <w:rPr>
              <w:sz w:val="20"/>
              <w:szCs w:val="20"/>
            </w:rPr>
            <w:t>04/06/2016</w:t>
          </w:r>
        </w:p>
      </w:tc>
    </w:tr>
  </w:tbl>
  <w:p w14:paraId="7D2EC21B" w14:textId="77777777" w:rsidR="00897783" w:rsidRDefault="00897783" w:rsidP="00B07F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ABB8B" w14:textId="77777777" w:rsidR="00F1428E" w:rsidRDefault="00F1428E" w:rsidP="00000846">
      <w:r>
        <w:separator/>
      </w:r>
    </w:p>
  </w:footnote>
  <w:footnote w:type="continuationSeparator" w:id="0">
    <w:p w14:paraId="6B89F1D0" w14:textId="77777777" w:rsidR="00F1428E" w:rsidRDefault="00F1428E" w:rsidP="00000846">
      <w:r>
        <w:continuationSeparator/>
      </w:r>
    </w:p>
  </w:footnote>
  <w:footnote w:type="continuationNotice" w:id="1">
    <w:p w14:paraId="1A24335F" w14:textId="77777777" w:rsidR="00F1428E" w:rsidRDefault="00F1428E"/>
  </w:footnote>
  <w:footnote w:id="2">
    <w:p w14:paraId="6E5998F3" w14:textId="77777777" w:rsidR="00897783" w:rsidRDefault="00897783">
      <w:pPr>
        <w:pStyle w:val="FootnoteText"/>
      </w:pPr>
      <w:r>
        <w:rPr>
          <w:rStyle w:val="FootnoteReference"/>
        </w:rPr>
        <w:footnoteRef/>
      </w:r>
      <w:r>
        <w:t xml:space="preserve"> In the </w:t>
      </w:r>
      <w:r w:rsidRPr="00D774DF">
        <w:rPr>
          <w:i/>
        </w:rPr>
        <w:t>April 2014 Connect America Order</w:t>
      </w:r>
      <w:r>
        <w:t xml:space="preserve">, the Commission directed the Wireline Competition Bureau to undertake further work to update the Connect America Cost Model to incorporate study area boundary data and such other adjustments as may be appropriate for regulatory purposes in rate-of-return territories.  </w:t>
      </w:r>
      <w:r w:rsidRPr="00832F63">
        <w:rPr>
          <w:i/>
          <w:shd w:val="clear" w:color="auto" w:fill="FFFFFF"/>
        </w:rPr>
        <w:t>Connect America Fund et al</w:t>
      </w:r>
      <w:r w:rsidRPr="00832F63">
        <w:rPr>
          <w:shd w:val="clear" w:color="auto" w:fill="FFFFFF"/>
        </w:rPr>
        <w:t>., WC Docket No. 10-90 et al., Report and Order et al., 29 FCC Rcd 7051</w:t>
      </w:r>
      <w:r>
        <w:rPr>
          <w:shd w:val="clear" w:color="auto" w:fill="FFFFFF"/>
        </w:rPr>
        <w:t>,7074, para. 70</w:t>
      </w:r>
      <w:r w:rsidRPr="00832F63">
        <w:rPr>
          <w:shd w:val="clear" w:color="auto" w:fill="FFFFFF"/>
        </w:rPr>
        <w:t xml:space="preserve"> (2014) (</w:t>
      </w:r>
      <w:r w:rsidRPr="00832F63">
        <w:rPr>
          <w:i/>
          <w:shd w:val="clear" w:color="auto" w:fill="FFFFFF"/>
        </w:rPr>
        <w:t>April 2014 Connect America Order and/or FNPRM</w:t>
      </w:r>
      <w:r w:rsidRPr="00832F63">
        <w:rPr>
          <w:shd w:val="clear" w:color="auto" w:fill="FFFFFF"/>
        </w:rPr>
        <w:t>).</w:t>
      </w:r>
      <w:r>
        <w:t xml:space="preserve">  In the accompanying </w:t>
      </w:r>
      <w:r>
        <w:rPr>
          <w:i/>
        </w:rPr>
        <w:t>April 2014</w:t>
      </w:r>
      <w:r w:rsidRPr="00D774DF">
        <w:rPr>
          <w:i/>
        </w:rPr>
        <w:t>Connect America FNPRM</w:t>
      </w:r>
      <w:r>
        <w:t xml:space="preserve">, the Commission proposed to adopt rules to allow rate-of-return carriers to elect to participate in a voluntary, two-phase transition to model-based universal service support, including participation in Connect America Phase II.  </w:t>
      </w:r>
      <w:r>
        <w:rPr>
          <w:i/>
        </w:rPr>
        <w:t>Id</w:t>
      </w:r>
      <w:r>
        <w:t>. at 7139-43, paras. 276-291.</w:t>
      </w:r>
    </w:p>
    <w:p w14:paraId="7E4DA5FF" w14:textId="77777777" w:rsidR="00897783" w:rsidRDefault="00897783">
      <w:pPr>
        <w:pStyle w:val="FootnoteText"/>
      </w:pPr>
    </w:p>
  </w:footnote>
  <w:footnote w:id="3">
    <w:p w14:paraId="03E6346E" w14:textId="77777777" w:rsidR="00897783" w:rsidRDefault="00897783" w:rsidP="00EA71B8">
      <w:pPr>
        <w:pStyle w:val="FootnoteText"/>
        <w:rPr>
          <w:rFonts w:ascii="Calisto MT" w:eastAsia="Calisto MT" w:hAnsi="Calisto MT" w:cs="Calisto MT"/>
        </w:rPr>
      </w:pPr>
      <w:r w:rsidRPr="006076C2">
        <w:rPr>
          <w:rStyle w:val="FootnoteReference"/>
          <w:rFonts w:ascii="Calisto MT" w:eastAsia="Calisto MT" w:hAnsi="Calisto MT" w:cs="Calisto MT"/>
        </w:rPr>
        <w:footnoteRef/>
      </w:r>
      <w:r w:rsidRPr="006076C2">
        <w:rPr>
          <w:rFonts w:ascii="Calisto MT" w:eastAsia="Calisto MT" w:hAnsi="Calisto MT" w:cs="Calisto MT"/>
        </w:rPr>
        <w:t xml:space="preserve"> Modeled network efficiency is a product of A-CAM’s using real-world optimized algorithms to minimize road distances, current technology selections, current demand targets and related engineering rules.</w:t>
      </w:r>
    </w:p>
    <w:p w14:paraId="31761F20" w14:textId="77777777" w:rsidR="00897783" w:rsidRDefault="00897783" w:rsidP="00EA71B8">
      <w:pPr>
        <w:pStyle w:val="FootnoteText"/>
      </w:pPr>
    </w:p>
  </w:footnote>
  <w:footnote w:id="4">
    <w:p w14:paraId="1B94ED30" w14:textId="77777777" w:rsidR="00897783" w:rsidRDefault="00897783">
      <w:pPr>
        <w:pStyle w:val="FootnoteText"/>
      </w:pPr>
      <w:r>
        <w:rPr>
          <w:rStyle w:val="FootnoteReference"/>
        </w:rPr>
        <w:footnoteRef/>
      </w:r>
      <w:r>
        <w:t xml:space="preserve"> A-CAM builds a network to all locations, but the cost to serve certain types of locations is excluded from the support calculations.  For additional information see section-- </w:t>
      </w:r>
      <w:r w:rsidRPr="005A742F">
        <w:t>4.2.3.3</w:t>
      </w:r>
      <w:r w:rsidRPr="005A742F">
        <w:tab/>
        <w:t>Allowance for Special Access Demand</w:t>
      </w:r>
      <w:r>
        <w:t>.</w:t>
      </w:r>
    </w:p>
  </w:footnote>
  <w:footnote w:id="5">
    <w:p w14:paraId="3B5C06C1" w14:textId="77777777" w:rsidR="00897783" w:rsidRPr="00C55BF8" w:rsidRDefault="00897783" w:rsidP="00AB7BA3">
      <w:pPr>
        <w:rPr>
          <w:rFonts w:cs="Tahoma"/>
          <w:color w:val="000000"/>
          <w:sz w:val="20"/>
          <w:szCs w:val="20"/>
        </w:rPr>
      </w:pPr>
      <w:r w:rsidRPr="00FD31F7">
        <w:rPr>
          <w:rStyle w:val="FootnoteReference"/>
        </w:rPr>
        <w:footnoteRef/>
      </w:r>
      <w:r w:rsidRPr="00FD31F7">
        <w:rPr>
          <w:i/>
          <w:iCs/>
          <w:color w:val="000000"/>
          <w:kern w:val="28"/>
          <w:szCs w:val="20"/>
        </w:rPr>
        <w:t>Connect America Fund et al</w:t>
      </w:r>
      <w:r w:rsidRPr="00FD31F7">
        <w:rPr>
          <w:color w:val="000000"/>
          <w:kern w:val="28"/>
          <w:szCs w:val="20"/>
        </w:rPr>
        <w:t xml:space="preserve">., WC Docket No. 10-90 et al., Report and Order and Further Notice of Proposed Rulemaking, 26 FCC Rcd </w:t>
      </w:r>
      <w:r>
        <w:rPr>
          <w:color w:val="000000"/>
          <w:kern w:val="28"/>
          <w:szCs w:val="20"/>
        </w:rPr>
        <w:t xml:space="preserve">17663, </w:t>
      </w:r>
      <w:r w:rsidRPr="00FD31F7">
        <w:rPr>
          <w:color w:val="000000"/>
          <w:kern w:val="28"/>
          <w:szCs w:val="20"/>
        </w:rPr>
        <w:t>17727, para. 166, (2011) (</w:t>
      </w:r>
      <w:r w:rsidRPr="00A52A35">
        <w:rPr>
          <w:i/>
          <w:color w:val="000000"/>
          <w:kern w:val="28"/>
          <w:szCs w:val="20"/>
        </w:rPr>
        <w:t>USF/ICC Transformation Order and FNPRM</w:t>
      </w:r>
      <w:r w:rsidRPr="00FD31F7">
        <w:rPr>
          <w:color w:val="000000"/>
          <w:kern w:val="28"/>
          <w:szCs w:val="20"/>
        </w:rPr>
        <w:t xml:space="preserve"> or </w:t>
      </w:r>
      <w:r w:rsidRPr="00602EFF">
        <w:rPr>
          <w:color w:val="000000"/>
          <w:kern w:val="28"/>
          <w:szCs w:val="20"/>
        </w:rPr>
        <w:t>Order</w:t>
      </w:r>
      <w:r w:rsidRPr="00FD31F7">
        <w:rPr>
          <w:color w:val="000000"/>
          <w:kern w:val="28"/>
          <w:szCs w:val="20"/>
        </w:rPr>
        <w:t xml:space="preserve"> or FNPRM), </w:t>
      </w:r>
      <w:r>
        <w:rPr>
          <w:i/>
          <w:iCs/>
        </w:rPr>
        <w:t xml:space="preserve">aff’d </w:t>
      </w:r>
      <w:r w:rsidRPr="00BA5947">
        <w:rPr>
          <w:i/>
          <w:iCs/>
        </w:rPr>
        <w:t>sub nom. In re: FCC 11-161</w:t>
      </w:r>
      <w:r w:rsidRPr="00BA5947">
        <w:t>, 753 F.3d 1015 (10th Cir. 2014)</w:t>
      </w:r>
      <w:r>
        <w:rPr>
          <w:color w:val="000000"/>
          <w:kern w:val="28"/>
          <w:szCs w:val="20"/>
        </w:rPr>
        <w:t xml:space="preserve"> (</w:t>
      </w:r>
      <w:r w:rsidRPr="00C55BF8">
        <w:rPr>
          <w:bCs/>
        </w:rPr>
        <w:t>“Specifically, we adopt the following methodology for providing CAF support in price cap areas. First, the Commission will model forward-looking costs to estimate the cost of deploying broadband-capable networks in high-cost areas and identify at a granular level the areas where support will be available”</w:t>
      </w:r>
      <w:r>
        <w:rPr>
          <w:bCs/>
        </w:rPr>
        <w:t>).</w:t>
      </w:r>
    </w:p>
    <w:p w14:paraId="547BFC6B" w14:textId="77777777" w:rsidR="00897783" w:rsidRDefault="00897783" w:rsidP="00AB7BA3"/>
  </w:footnote>
  <w:footnote w:id="6">
    <w:p w14:paraId="338F7AB3" w14:textId="77777777" w:rsidR="00897783" w:rsidRPr="00FD31F7" w:rsidRDefault="00897783" w:rsidP="003D37E7">
      <w:r w:rsidRPr="00FD31F7">
        <w:rPr>
          <w:rStyle w:val="FootnoteReference"/>
        </w:rPr>
        <w:footnoteRef/>
      </w:r>
      <w:r w:rsidRPr="00FD31F7">
        <w:rPr>
          <w:i/>
          <w:iCs/>
          <w:color w:val="000000"/>
          <w:kern w:val="28"/>
          <w:szCs w:val="20"/>
        </w:rPr>
        <w:t>USF/ICC Transformation Order and FNPRM</w:t>
      </w:r>
      <w:r w:rsidRPr="00FD31F7">
        <w:rPr>
          <w:color w:val="000000"/>
          <w:kern w:val="28"/>
          <w:szCs w:val="20"/>
        </w:rPr>
        <w:t xml:space="preserve">, 26 FCC Rcd at 17736, para. </w:t>
      </w:r>
      <w:r w:rsidRPr="00FD31F7">
        <w:t xml:space="preserve">189 </w:t>
      </w:r>
      <w:r>
        <w:t>(</w:t>
      </w:r>
      <w:r w:rsidRPr="00FD31F7">
        <w:t>“We conclude that the CAF phase II model should estimate the cost of a wireline network”</w:t>
      </w:r>
      <w:r>
        <w:t>).</w:t>
      </w:r>
    </w:p>
    <w:p w14:paraId="2262F919" w14:textId="77777777" w:rsidR="00897783" w:rsidRDefault="00897783" w:rsidP="003D37E7"/>
  </w:footnote>
  <w:footnote w:id="7">
    <w:p w14:paraId="49FB0647" w14:textId="77777777" w:rsidR="00897783" w:rsidRPr="00FD31F7" w:rsidRDefault="00897783" w:rsidP="003D37E7">
      <w:r w:rsidRPr="00FD31F7">
        <w:rPr>
          <w:rStyle w:val="FootnoteReference"/>
        </w:rPr>
        <w:footnoteRef/>
      </w:r>
      <w:r w:rsidRPr="00FD31F7">
        <w:rPr>
          <w:i/>
          <w:iCs/>
          <w:color w:val="000000"/>
          <w:kern w:val="28"/>
          <w:szCs w:val="20"/>
        </w:rPr>
        <w:t>USF/ICC Transformation Order and FNPRM</w:t>
      </w:r>
      <w:r w:rsidRPr="00FD31F7">
        <w:rPr>
          <w:color w:val="000000"/>
          <w:kern w:val="28"/>
          <w:szCs w:val="20"/>
        </w:rPr>
        <w:t xml:space="preserve">, 26 FCC Rcd at 17735-36, para. </w:t>
      </w:r>
      <w:r w:rsidRPr="00FD31F7">
        <w:t xml:space="preserve">188 </w:t>
      </w:r>
      <w:r>
        <w:t>(</w:t>
      </w:r>
      <w:r w:rsidRPr="00FD31F7">
        <w:t>“We conclude that the CAF Phase II model should estimate costs at a granular level –the census block or smaller – in all areas of the country”</w:t>
      </w:r>
      <w:r>
        <w:t>).</w:t>
      </w:r>
    </w:p>
    <w:p w14:paraId="3E2CB599" w14:textId="77777777" w:rsidR="00897783" w:rsidRDefault="00897783" w:rsidP="003D37E7"/>
  </w:footnote>
  <w:footnote w:id="8">
    <w:p w14:paraId="543F8652" w14:textId="77777777" w:rsidR="00897783" w:rsidRDefault="00897783" w:rsidP="003D37E7">
      <w:r w:rsidRPr="004D04EC">
        <w:rPr>
          <w:rStyle w:val="FootnoteReference"/>
        </w:rPr>
        <w:footnoteRef/>
      </w:r>
      <w:r w:rsidRPr="004D04EC">
        <w:rPr>
          <w:i/>
          <w:iCs/>
          <w:color w:val="000000"/>
          <w:kern w:val="28"/>
          <w:szCs w:val="20"/>
        </w:rPr>
        <w:t>U</w:t>
      </w:r>
      <w:r w:rsidRPr="00A72E84">
        <w:rPr>
          <w:i/>
          <w:iCs/>
          <w:color w:val="000000"/>
          <w:kern w:val="28"/>
          <w:szCs w:val="20"/>
        </w:rPr>
        <w:t>SF/ICC Transformation Order and FNPRM</w:t>
      </w:r>
      <w:r w:rsidRPr="00A72E84">
        <w:rPr>
          <w:color w:val="000000"/>
          <w:kern w:val="28"/>
          <w:szCs w:val="20"/>
        </w:rPr>
        <w:t xml:space="preserve">, 26 FCC Rcd at 17737, para. </w:t>
      </w:r>
      <w:r w:rsidRPr="00A72E84">
        <w:t xml:space="preserve">193 (“We direct the Wireline Competition Bureau to consider the unique circumstances of these areas (Alaska, Hawaii, Puerto Rico, the U.S. Virgin Islands and Northern Marianas Islands) when </w:t>
      </w:r>
      <w:r w:rsidRPr="004D04EC">
        <w:t>adopting a cost model, and we further direct the Wireline Competition Bureau to consider whether the model ultimately adopted adequately accounts for the costs faced by carriers serving these areas”).</w:t>
      </w:r>
    </w:p>
    <w:p w14:paraId="2410EC88" w14:textId="77777777" w:rsidR="00897783" w:rsidRDefault="00897783" w:rsidP="003D37E7"/>
  </w:footnote>
  <w:footnote w:id="9">
    <w:p w14:paraId="384ED0BC" w14:textId="77777777" w:rsidR="00897783" w:rsidRDefault="00897783" w:rsidP="00802C44">
      <w:pPr>
        <w:pStyle w:val="FootnoteText"/>
      </w:pPr>
      <w:r>
        <w:rPr>
          <w:rStyle w:val="FootnoteReference"/>
        </w:rPr>
        <w:footnoteRef/>
      </w:r>
      <w:r>
        <w:rPr>
          <w:i/>
          <w:iCs/>
          <w:color w:val="000000"/>
          <w:kern w:val="28"/>
          <w:szCs w:val="20"/>
        </w:rPr>
        <w:t xml:space="preserve"> USF/ICC Transformation Order and FNPRM</w:t>
      </w:r>
      <w:r>
        <w:rPr>
          <w:color w:val="000000"/>
          <w:kern w:val="28"/>
          <w:szCs w:val="20"/>
        </w:rPr>
        <w:t xml:space="preserve">, 26 FCC Rcd at 17729, para. </w:t>
      </w:r>
      <w:r>
        <w:t>170 (“In determining the areas eligible for support, we will also exclude areas where an unsubsidized competitor offers broadband service that meets the broadband performance requirements described above, with those areas determined by the Wireline Competition Bureau as of a specified future date as close as possible to the completion of the model”);</w:t>
      </w:r>
      <w:r w:rsidRPr="00836A4E">
        <w:rPr>
          <w:i/>
        </w:rPr>
        <w:t xml:space="preserve"> </w:t>
      </w:r>
      <w:r>
        <w:rPr>
          <w:i/>
        </w:rPr>
        <w:t>Connect America Fund et al.</w:t>
      </w:r>
      <w:r>
        <w:t>, WC Docket No. 10-90 et al., FCC 14-190 at para. 73 (rel. Dec. 18, 2014) (</w:t>
      </w:r>
      <w:r>
        <w:rPr>
          <w:i/>
        </w:rPr>
        <w:t>December 2014 Connect America Order</w:t>
      </w:r>
      <w:r>
        <w:t>) (“[W]e</w:t>
      </w:r>
      <w:r w:rsidRPr="00832F63">
        <w:t xml:space="preserve"> will exclude from the offer of Phase II model-based support to price cap carriers any census block served by a subsidized facilities-based terrestrial competitor that offers fixed residential voice and broadband services meeting </w:t>
      </w:r>
      <w:r w:rsidRPr="004D2A31">
        <w:t>or exceeding 3 Mbps/768 kbps speed requirement</w:t>
      </w:r>
      <w:r>
        <w:rPr>
          <w:i/>
        </w:rPr>
        <w:t xml:space="preserve"> </w:t>
      </w:r>
      <w:r>
        <w:t>.”)</w:t>
      </w:r>
    </w:p>
    <w:p w14:paraId="464E2FAD" w14:textId="77777777" w:rsidR="00897783" w:rsidRDefault="00897783" w:rsidP="00802C44">
      <w:pPr>
        <w:pStyle w:val="FootnoteText"/>
      </w:pPr>
    </w:p>
    <w:p w14:paraId="42AA8008" w14:textId="4087E826" w:rsidR="00897783" w:rsidRPr="00CD0454" w:rsidRDefault="00897783" w:rsidP="00F43887">
      <w:pPr>
        <w:tabs>
          <w:tab w:val="left" w:pos="1455"/>
          <w:tab w:val="left" w:pos="3720"/>
        </w:tabs>
      </w:pPr>
    </w:p>
  </w:footnote>
  <w:footnote w:id="10">
    <w:p w14:paraId="21FE948A" w14:textId="77777777" w:rsidR="00897783" w:rsidRDefault="00897783" w:rsidP="00802C44">
      <w:pPr>
        <w:pStyle w:val="FootnoteText"/>
      </w:pPr>
      <w:r>
        <w:rPr>
          <w:rStyle w:val="FootnoteReference"/>
        </w:rPr>
        <w:footnoteRef/>
      </w:r>
      <w:r>
        <w:t xml:space="preserve"> An example of how total cost is unitized is provided in Appendix 10.  In summary, total cost can be unitized by total locations passed (referred to as No TakeRate Demand in the support model) or connected locations (referred to as TakeRate Demand in the support model).  Appendix 10 also illustrates that Take Rate inputs also impact sizing of some components of the modeled network.  A-CAM uses No TakeRate Demand.</w:t>
      </w:r>
    </w:p>
  </w:footnote>
  <w:footnote w:id="11">
    <w:p w14:paraId="3E953F9C" w14:textId="652B2C0A" w:rsidR="00897783" w:rsidRDefault="00897783" w:rsidP="00382B82">
      <w:pPr>
        <w:pStyle w:val="FootnoteText"/>
      </w:pPr>
      <w:r>
        <w:rPr>
          <w:rStyle w:val="FootnoteReference"/>
        </w:rPr>
        <w:footnoteRef/>
      </w:r>
      <w:r>
        <w:t xml:space="preserve"> For solution sets processed before A-CAM v2, the use of an extremely high cost threshold is retained.  When unitized cost is greater than the Target Benchmark and less than the extremely high cost threshold, calculate support as:</w:t>
      </w:r>
    </w:p>
    <w:p w14:paraId="7EB61677" w14:textId="77777777" w:rsidR="00897783" w:rsidRDefault="00897783" w:rsidP="00382B82">
      <w:pPr>
        <w:pStyle w:val="FootnoteText"/>
      </w:pPr>
      <w:r>
        <w:t>Unitized support = unitized cost - Target Benchmark, and</w:t>
      </w:r>
    </w:p>
    <w:p w14:paraId="2A88C86C" w14:textId="77777777" w:rsidR="00897783" w:rsidRDefault="00897783" w:rsidP="00382B82">
      <w:pPr>
        <w:pStyle w:val="FootnoteText"/>
      </w:pPr>
      <w:r>
        <w:t>Total support = (unitized cost – Target Benchmark)*number of demand locations</w:t>
      </w:r>
    </w:p>
  </w:footnote>
  <w:footnote w:id="12">
    <w:p w14:paraId="5C7D8E01" w14:textId="77777777" w:rsidR="00897783" w:rsidRDefault="00897783">
      <w:pPr>
        <w:pStyle w:val="FootnoteText"/>
      </w:pPr>
      <w:r>
        <w:rPr>
          <w:rStyle w:val="FootnoteReference"/>
        </w:rPr>
        <w:footnoteRef/>
      </w:r>
      <w:r>
        <w:t xml:space="preserve"> The Take Rate input tables are described in Appendix 6.  How take rate impacts network sizing and cost unitization is described in Appendix 10.</w:t>
      </w:r>
    </w:p>
  </w:footnote>
  <w:footnote w:id="13">
    <w:p w14:paraId="57BDB419" w14:textId="77777777" w:rsidR="00897783" w:rsidRDefault="00897783" w:rsidP="00D774DF"/>
    <w:p w14:paraId="23B306F7" w14:textId="77777777" w:rsidR="00897783" w:rsidRDefault="00897783" w:rsidP="00D774DF">
      <w:r>
        <w:rPr>
          <w:rStyle w:val="FootnoteReference"/>
        </w:rPr>
        <w:footnoteRef/>
      </w:r>
      <w:r>
        <w:t xml:space="preserve"> </w:t>
      </w:r>
      <w:r w:rsidRPr="006076C2">
        <w:t>A-CAM only focuses on the service areas of Rate-of-Return carriers only.  The service area boundaries utilized in A-CAM are based upon boundaries submitted to the FCC as part of the Study Area Boundary collection process</w:t>
      </w:r>
      <w:r w:rsidRPr="006076C2">
        <w:rPr>
          <w:rFonts w:ascii="Arial" w:eastAsia="Arial" w:hAnsi="Arial" w:cs="Arial"/>
        </w:rPr>
        <w:t xml:space="preserve">.  </w:t>
      </w:r>
      <w:r>
        <w:br/>
      </w:r>
    </w:p>
  </w:footnote>
  <w:footnote w:id="14">
    <w:p w14:paraId="261EEA14" w14:textId="77777777" w:rsidR="00897783" w:rsidRPr="00C55BF8" w:rsidRDefault="00897783" w:rsidP="00A431AD">
      <w:pPr>
        <w:pStyle w:val="FootnoteText"/>
        <w:rPr>
          <w:rFonts w:ascii="Calisto MT" w:hAnsi="Calisto MT"/>
        </w:rPr>
      </w:pPr>
      <w:r w:rsidRPr="00C55BF8">
        <w:rPr>
          <w:rStyle w:val="FootnoteReference"/>
          <w:rFonts w:ascii="Calisto MT" w:hAnsi="Calisto MT"/>
        </w:rPr>
        <w:footnoteRef/>
      </w:r>
      <w:r w:rsidRPr="00C55BF8">
        <w:rPr>
          <w:rFonts w:ascii="Calisto MT" w:hAnsi="Calisto MT"/>
        </w:rPr>
        <w:t xml:space="preserve"> Geocoding is a process by which the location on the earth’s surface is determined for the address provided.   The location is indicated by a latitude and longitude. </w:t>
      </w:r>
    </w:p>
    <w:p w14:paraId="0B06CB86" w14:textId="77777777" w:rsidR="00897783" w:rsidRDefault="00897783" w:rsidP="00A431AD">
      <w:pPr>
        <w:pStyle w:val="FootnoteText"/>
      </w:pPr>
    </w:p>
  </w:footnote>
  <w:footnote w:id="15">
    <w:p w14:paraId="1EBA8762" w14:textId="77777777" w:rsidR="00897783" w:rsidRPr="00C55BF8" w:rsidRDefault="00897783" w:rsidP="00336210">
      <w:pPr>
        <w:pStyle w:val="FootnoteText"/>
        <w:rPr>
          <w:rFonts w:ascii="Calisto MT" w:hAnsi="Calisto MT"/>
        </w:rPr>
      </w:pPr>
      <w:r w:rsidRPr="00C55BF8">
        <w:rPr>
          <w:rStyle w:val="FootnoteReference"/>
          <w:rFonts w:ascii="Calisto MT" w:hAnsi="Calisto MT"/>
        </w:rPr>
        <w:footnoteRef/>
      </w:r>
      <w:r w:rsidRPr="00C55BF8">
        <w:rPr>
          <w:rFonts w:ascii="Calisto MT" w:hAnsi="Calisto MT"/>
        </w:rPr>
        <w:t xml:space="preserve"> Well geocoded implies that the location is placed upon the appropriate street segment.</w:t>
      </w:r>
    </w:p>
    <w:p w14:paraId="74E87AD0" w14:textId="77777777" w:rsidR="00897783" w:rsidRDefault="00897783" w:rsidP="00336210">
      <w:pPr>
        <w:pStyle w:val="FootnoteText"/>
      </w:pPr>
    </w:p>
  </w:footnote>
  <w:footnote w:id="16">
    <w:p w14:paraId="15BC70F4" w14:textId="77777777" w:rsidR="00897783" w:rsidRDefault="00897783" w:rsidP="00336210">
      <w:pPr>
        <w:pStyle w:val="FootnoteText"/>
        <w:rPr>
          <w:rFonts w:ascii="Calisto MT" w:hAnsi="Calisto MT"/>
        </w:rPr>
      </w:pPr>
      <w:r w:rsidRPr="00C55BF8">
        <w:rPr>
          <w:rStyle w:val="FootnoteReference"/>
          <w:rFonts w:ascii="Calisto MT" w:hAnsi="Calisto MT"/>
        </w:rPr>
        <w:footnoteRef/>
      </w:r>
      <w:r w:rsidRPr="00C55BF8">
        <w:rPr>
          <w:rFonts w:ascii="Calisto MT" w:hAnsi="Calisto MT"/>
        </w:rPr>
        <w:t xml:space="preserve"> The process to update 2010 census block housing unit counts to 2011 levels either randomly added or randomly subtracted housing units within the census blocks associated with the county.</w:t>
      </w:r>
      <w:r>
        <w:rPr>
          <w:rFonts w:ascii="Calisto MT" w:hAnsi="Calisto MT"/>
        </w:rPr>
        <w:t xml:space="preserve">  The only eligible blocks for placement were those which had evidence of residential habitation from Census 2010 or GeoResults.  Random in this circumstance means the addition or deletion of housing units was unordered.  Each existing point had an equal chance of deletion, for example.</w:t>
      </w:r>
    </w:p>
    <w:p w14:paraId="79460FFD" w14:textId="77777777" w:rsidR="00897783" w:rsidRDefault="00897783" w:rsidP="00336210">
      <w:pPr>
        <w:pStyle w:val="FootnoteText"/>
      </w:pPr>
    </w:p>
  </w:footnote>
  <w:footnote w:id="17">
    <w:p w14:paraId="0FE04477" w14:textId="77777777" w:rsidR="00897783" w:rsidRDefault="00897783">
      <w:pPr>
        <w:pStyle w:val="FootnoteText"/>
        <w:rPr>
          <w:rFonts w:ascii="Calisto MT" w:hAnsi="Calisto MT"/>
        </w:rPr>
      </w:pPr>
      <w:r>
        <w:rPr>
          <w:rStyle w:val="FootnoteReference"/>
        </w:rPr>
        <w:footnoteRef/>
      </w:r>
      <w:r>
        <w:t xml:space="preserve"> </w:t>
      </w:r>
      <w:r w:rsidRPr="006076C2">
        <w:rPr>
          <w:rFonts w:ascii="Calisto MT" w:eastAsia="Calisto MT" w:hAnsi="Calisto MT" w:cs="Calisto MT"/>
        </w:rPr>
        <w:t xml:space="preserve">Geocodes are provided at levels of spatial accuracy. Some are specific to a ‘rooftop’, a specific address or a street segment. These geocodes are useful in the A-CAM modeling process. Other geocodes are provided at a higher (less specific) level, e.g., to a ZIP level, a city center, etc. These are deemed “poorly geocoded” for A-CAM purposes and the location of the point is assigned randomly. </w:t>
      </w:r>
    </w:p>
    <w:p w14:paraId="29AF3DE8" w14:textId="77777777" w:rsidR="00897783" w:rsidRPr="00A52A35" w:rsidRDefault="00897783">
      <w:pPr>
        <w:pStyle w:val="FootnoteText"/>
        <w:rPr>
          <w:rFonts w:ascii="Calisto MT" w:hAnsi="Calisto MT"/>
        </w:rPr>
      </w:pPr>
    </w:p>
  </w:footnote>
  <w:footnote w:id="18">
    <w:p w14:paraId="42E6BB5B" w14:textId="77777777" w:rsidR="00897783" w:rsidRPr="00C55BF8" w:rsidRDefault="00897783" w:rsidP="000564CB">
      <w:pPr>
        <w:pStyle w:val="FootnoteText"/>
        <w:rPr>
          <w:rFonts w:ascii="Calisto MT" w:hAnsi="Calisto MT"/>
        </w:rPr>
      </w:pPr>
      <w:r w:rsidRPr="00C55BF8">
        <w:rPr>
          <w:rStyle w:val="FootnoteReference"/>
          <w:rFonts w:ascii="Calisto MT" w:hAnsi="Calisto MT"/>
        </w:rPr>
        <w:footnoteRef/>
      </w:r>
      <w:r w:rsidRPr="00EE4230">
        <w:rPr>
          <w:rFonts w:ascii="Calisto MT" w:hAnsi="Calisto MT"/>
        </w:rPr>
        <w:t>Linear referencing is a process in which the nearest road point of the location of interest (e.g., House) is identified so that the distance along a road segment (e.g., 50 feet along a road</w:t>
      </w:r>
      <w:r>
        <w:rPr>
          <w:rFonts w:ascii="Calisto MT" w:hAnsi="Calisto MT"/>
        </w:rPr>
        <w:t xml:space="preserve"> </w:t>
      </w:r>
      <w:r w:rsidRPr="00EE4230">
        <w:rPr>
          <w:rFonts w:ascii="Calisto MT" w:hAnsi="Calisto MT"/>
        </w:rPr>
        <w:t>segment) is determined rather than using the spatial location of the location of interest (e.g., a residential geocoded address) to measure distances.  Network programming is simplified and run times reduced by using linear referencing.</w:t>
      </w:r>
    </w:p>
    <w:p w14:paraId="28AE763D" w14:textId="77777777" w:rsidR="00897783" w:rsidRDefault="00897783" w:rsidP="000564CB">
      <w:pPr>
        <w:pStyle w:val="FootnoteText"/>
      </w:pPr>
    </w:p>
  </w:footnote>
  <w:footnote w:id="19">
    <w:p w14:paraId="47FAD661" w14:textId="77777777" w:rsidR="00897783" w:rsidRDefault="00897783">
      <w:pPr>
        <w:pStyle w:val="FootnoteText"/>
        <w:rPr>
          <w:rFonts w:ascii="Calisto MT" w:hAnsi="Calisto MT"/>
        </w:rPr>
      </w:pPr>
      <w:r w:rsidRPr="006076C2">
        <w:rPr>
          <w:rStyle w:val="FootnoteReference"/>
          <w:rFonts w:ascii="Calisto MT" w:eastAsia="Calisto MT" w:hAnsi="Calisto MT" w:cs="Calisto MT"/>
        </w:rPr>
        <w:footnoteRef/>
      </w:r>
      <w:r w:rsidRPr="006076C2">
        <w:rPr>
          <w:rFonts w:ascii="Calisto MT" w:eastAsia="Calisto MT" w:hAnsi="Calisto MT" w:cs="Calisto MT"/>
        </w:rPr>
        <w:t xml:space="preserve"> In Census 2010, there are approximately 11 million census blocks.  These census blocks are not always coincident with the serving areas of broadband providers.  If only part of a block is served by a provider, each provider’s total costs and cost per location will be calculated independently.  Similarly, if a block is served by multiple study area boundaries, the cost associated with each study area boundary will be calculated separately.  In A-CAM, this level of unit cost calculation is referred to as Census block/Study Area (CB-SAC).</w:t>
      </w:r>
    </w:p>
    <w:p w14:paraId="7CFF275E" w14:textId="77777777" w:rsidR="00897783" w:rsidRDefault="00897783">
      <w:pPr>
        <w:pStyle w:val="FootnoteText"/>
      </w:pPr>
    </w:p>
  </w:footnote>
  <w:footnote w:id="20">
    <w:p w14:paraId="63964312" w14:textId="77777777" w:rsidR="00897783" w:rsidRDefault="00897783" w:rsidP="00063DE0">
      <w:pPr>
        <w:pStyle w:val="FootnoteText"/>
      </w:pPr>
      <w:r>
        <w:rPr>
          <w:rStyle w:val="FootnoteReference"/>
        </w:rPr>
        <w:footnoteRef/>
      </w:r>
      <w:r>
        <w:t xml:space="preserve"> For areas outside of the contiguous United States, A-CAM uses undersea cable to transport data from non-contiguous areas to the contiguous United States.  This is discussed in section 4.2.3.6 and Appendix 2. </w:t>
      </w:r>
      <w:r w:rsidRPr="00063DE0">
        <w:cr/>
      </w:r>
    </w:p>
  </w:footnote>
  <w:footnote w:id="21">
    <w:p w14:paraId="1698088C" w14:textId="77777777" w:rsidR="00897783" w:rsidRDefault="00897783">
      <w:pPr>
        <w:pStyle w:val="FootnoteText"/>
      </w:pPr>
      <w:r>
        <w:rPr>
          <w:rStyle w:val="FootnoteReference"/>
        </w:rPr>
        <w:footnoteRef/>
      </w:r>
      <w:r>
        <w:t xml:space="preserve"> For the purposes of this discussion, Special Access includes private line and direct Internet Access as well</w:t>
      </w:r>
    </w:p>
  </w:footnote>
  <w:footnote w:id="22">
    <w:p w14:paraId="618C91C3" w14:textId="77777777" w:rsidR="00897783" w:rsidRDefault="00897783">
      <w:pPr>
        <w:pStyle w:val="FootnoteText"/>
      </w:pPr>
      <w:r>
        <w:rPr>
          <w:rStyle w:val="FootnoteReference"/>
        </w:rPr>
        <w:footnoteRef/>
      </w:r>
      <w:r>
        <w:t xml:space="preserve"> See, </w:t>
      </w:r>
      <w:hyperlink r:id="rId1" w:history="1">
        <w:r w:rsidRPr="008D7005">
          <w:rPr>
            <w:rStyle w:val="Hyperlink"/>
          </w:rPr>
          <w:t>https://www.fcc.gov/document/cam-study-area-map-revision-pn</w:t>
        </w:r>
      </w:hyperlink>
    </w:p>
    <w:p w14:paraId="68C0DACD" w14:textId="77777777" w:rsidR="00897783" w:rsidRDefault="00897783">
      <w:pPr>
        <w:pStyle w:val="FootnoteText"/>
      </w:pPr>
    </w:p>
  </w:footnote>
  <w:footnote w:id="23">
    <w:p w14:paraId="4996D911" w14:textId="77777777" w:rsidR="00897783" w:rsidRDefault="00897783">
      <w:pPr>
        <w:pStyle w:val="FootnoteText"/>
      </w:pPr>
      <w:r>
        <w:rPr>
          <w:rStyle w:val="FootnoteReference"/>
        </w:rPr>
        <w:footnoteRef/>
      </w:r>
      <w:r>
        <w:t xml:space="preserve"> See, DataCenter9 (</w:t>
      </w:r>
      <w:hyperlink r:id="rId2" w:history="1">
        <w:r w:rsidRPr="00BD7C04">
          <w:rPr>
            <w:rStyle w:val="Hyperlink"/>
          </w:rPr>
          <w:t>http://www.datacenter9.com/datacenters/united-states</w:t>
        </w:r>
      </w:hyperlink>
      <w:r>
        <w:t>), PeeringDB (</w:t>
      </w:r>
      <w:hyperlink r:id="rId3" w:history="1">
        <w:r w:rsidRPr="00BD7C04">
          <w:rPr>
            <w:rStyle w:val="Hyperlink"/>
          </w:rPr>
          <w:t>https://www.peeringdb.com</w:t>
        </w:r>
      </w:hyperlink>
      <w:r>
        <w:t>), Level3 (</w:t>
      </w:r>
      <w:hyperlink r:id="rId4" w:history="1">
        <w:r w:rsidRPr="00BD7C04">
          <w:rPr>
            <w:rStyle w:val="Hyperlink"/>
          </w:rPr>
          <w:t>http://datacenters.level3.com/wp-content/uploads/2015/05/DataCentersGlobal.pdf</w:t>
        </w:r>
      </w:hyperlink>
      <w:r>
        <w:t>), and ColocationAmerica (</w:t>
      </w:r>
      <w:r w:rsidRPr="004E05C8">
        <w:t>http://www.colocationamerica.com/blog/data-center-locations-arrival-of-server-farms.htm</w:t>
      </w:r>
      <w:r>
        <w:t>)</w:t>
      </w:r>
    </w:p>
  </w:footnote>
  <w:footnote w:id="24">
    <w:p w14:paraId="3B123EE9" w14:textId="77777777" w:rsidR="00897783" w:rsidRDefault="00897783" w:rsidP="00F84958">
      <w:r>
        <w:rPr>
          <w:rStyle w:val="FootnoteReference"/>
        </w:rPr>
        <w:footnoteRef/>
      </w:r>
      <w:r>
        <w:t xml:space="preserve"> Data extracted from, </w:t>
      </w:r>
      <w:hyperlink r:id="rId5" w:history="1">
        <w:r w:rsidRPr="00F84958">
          <w:rPr>
            <w:rStyle w:val="Hyperlink"/>
          </w:rPr>
          <w:t>http://soildatamart.nrcs.usda.gov/</w:t>
        </w:r>
      </w:hyperlink>
      <w:r>
        <w:t>.  Website deactivated 4/24/2013.</w:t>
      </w:r>
      <w:r w:rsidRPr="00A52A35">
        <w:t xml:space="preserve"> </w:t>
      </w:r>
      <w:r>
        <w:t xml:space="preserve">  </w:t>
      </w:r>
    </w:p>
    <w:p w14:paraId="46045366" w14:textId="77777777" w:rsidR="00897783" w:rsidRDefault="00897783">
      <w:pPr>
        <w:pStyle w:val="FootnoteText"/>
      </w:pPr>
    </w:p>
  </w:footnote>
  <w:footnote w:id="25">
    <w:p w14:paraId="2F005955" w14:textId="77777777" w:rsidR="00897783" w:rsidRDefault="00897783">
      <w:pPr>
        <w:pStyle w:val="FootnoteText"/>
      </w:pPr>
      <w:r>
        <w:rPr>
          <w:rStyle w:val="FootnoteReference"/>
        </w:rPr>
        <w:footnoteRef/>
      </w:r>
      <w:r>
        <w:t xml:space="preserve"> The term demand is used to reference connected and non-connected locations on the network.  In the past subscribers was used synonymously (to represent all network demand locations) but some readers were confused by that reference.  Therefore, demand is used in this document to represent both connected and non-connected locations.</w:t>
      </w:r>
    </w:p>
  </w:footnote>
  <w:footnote w:id="26">
    <w:p w14:paraId="3B6FCD39" w14:textId="4445705F" w:rsidR="00897783" w:rsidRDefault="00897783">
      <w:pPr>
        <w:pStyle w:val="FootnoteText"/>
      </w:pPr>
      <w:r>
        <w:rPr>
          <w:rStyle w:val="FootnoteReference"/>
        </w:rPr>
        <w:footnoteRef/>
      </w:r>
      <w:r>
        <w:t xml:space="preserve"> The density measure used in A-CAM</w:t>
      </w:r>
      <w:r w:rsidRPr="0087670B">
        <w:t xml:space="preserve"> </w:t>
      </w:r>
      <w:r>
        <w:t>(</w:t>
      </w:r>
      <w:r w:rsidRPr="00767ED1">
        <w:t xml:space="preserve">associated with the </w:t>
      </w:r>
      <w:r>
        <w:t xml:space="preserve">Census Block Group which the </w:t>
      </w:r>
      <w:r w:rsidRPr="00767ED1">
        <w:t>C</w:t>
      </w:r>
      <w:r>
        <w:t>ensus block falls within)</w:t>
      </w:r>
      <w:r w:rsidRPr="00767ED1">
        <w:t xml:space="preserve"> </w:t>
      </w:r>
      <w:r>
        <w:t xml:space="preserve">is used </w:t>
      </w:r>
      <w:r w:rsidRPr="00767ED1">
        <w:t xml:space="preserve">to determine </w:t>
      </w:r>
      <w:r>
        <w:t>both the appropriate Capex and</w:t>
      </w:r>
      <w:r w:rsidRPr="00767ED1">
        <w:t xml:space="preserve"> Opex values for the C</w:t>
      </w:r>
      <w:r>
        <w:t>ensus block.</w:t>
      </w:r>
    </w:p>
  </w:footnote>
  <w:footnote w:id="27">
    <w:p w14:paraId="4B20D827" w14:textId="77777777" w:rsidR="00897783" w:rsidRDefault="00897783" w:rsidP="008B67AF">
      <w:pPr>
        <w:pStyle w:val="FootnoteText"/>
        <w:rPr>
          <w:rFonts w:ascii="Calisto MT" w:hAnsi="Calisto MT"/>
        </w:rPr>
      </w:pPr>
      <w:r w:rsidRPr="00377CC0">
        <w:rPr>
          <w:rStyle w:val="FootnoteReference"/>
          <w:rFonts w:ascii="Calisto MT" w:hAnsi="Calisto MT"/>
        </w:rPr>
        <w:footnoteRef/>
      </w:r>
      <w:r w:rsidRPr="00377CC0">
        <w:rPr>
          <w:rFonts w:ascii="Calisto MT" w:hAnsi="Calisto MT"/>
        </w:rPr>
        <w:t xml:space="preserve"> Output was also compared to confidential, actual data where those data were available. The </w:t>
      </w:r>
      <w:r>
        <w:t>A-CAM</w:t>
      </w:r>
      <w:r w:rsidRPr="0087670B">
        <w:t xml:space="preserve"> </w:t>
      </w:r>
      <w:r w:rsidRPr="00377CC0">
        <w:rPr>
          <w:rFonts w:ascii="Calisto MT" w:hAnsi="Calisto MT"/>
        </w:rPr>
        <w:t xml:space="preserve">website contains additional information about Opex development.  The Opex Overview presentation describes how the Opex </w:t>
      </w:r>
      <w:r>
        <w:rPr>
          <w:rFonts w:ascii="Calisto MT" w:hAnsi="Calisto MT"/>
        </w:rPr>
        <w:t>workbook was</w:t>
      </w:r>
      <w:r w:rsidRPr="00377CC0">
        <w:rPr>
          <w:rFonts w:ascii="Calisto MT" w:hAnsi="Calisto MT"/>
        </w:rPr>
        <w:t xml:space="preserve"> developed as well as source data used.   It is available on the Resources page. The Connect America Phase II Cost Model workshop &lt;</w:t>
      </w:r>
      <w:r w:rsidRPr="00377CC0">
        <w:t xml:space="preserve"> </w:t>
      </w:r>
      <w:hyperlink r:id="rId6" w:history="1">
        <w:r w:rsidRPr="00377CC0">
          <w:rPr>
            <w:rStyle w:val="Hyperlink"/>
            <w:rFonts w:ascii="Calisto MT" w:hAnsi="Calisto MT"/>
          </w:rPr>
          <w:t>http://www.fcc.gov/events/connect-america-phase-ii-cost-model-workshop</w:t>
        </w:r>
      </w:hyperlink>
      <w:r w:rsidRPr="00377CC0">
        <w:rPr>
          <w:rFonts w:ascii="Calisto MT" w:hAnsi="Calisto MT"/>
        </w:rPr>
        <w:t>&gt; also provides additional information.</w:t>
      </w:r>
    </w:p>
    <w:p w14:paraId="46111ED8" w14:textId="77777777" w:rsidR="00897783" w:rsidRDefault="00897783" w:rsidP="008B67AF">
      <w:pPr>
        <w:pStyle w:val="FootnoteText"/>
      </w:pPr>
    </w:p>
  </w:footnote>
  <w:footnote w:id="28">
    <w:p w14:paraId="19D913AC" w14:textId="77777777" w:rsidR="00897783" w:rsidRDefault="00897783">
      <w:pPr>
        <w:pStyle w:val="FootnoteText"/>
      </w:pPr>
      <w:r>
        <w:rPr>
          <w:rStyle w:val="FootnoteReference"/>
        </w:rPr>
        <w:footnoteRef/>
      </w:r>
      <w:r>
        <w:t xml:space="preserve"> A-CAM</w:t>
      </w:r>
      <w:r w:rsidRPr="0087670B">
        <w:t xml:space="preserve"> </w:t>
      </w:r>
      <w:r>
        <w:t>receives take rate information from the residential and business take rate tables.  These tables are described in Appendix 6.  The impact of these take rate inputs on network sizing and unitization is described in Appendix 10.</w:t>
      </w:r>
    </w:p>
  </w:footnote>
  <w:footnote w:id="29">
    <w:p w14:paraId="41F05FCC" w14:textId="77777777" w:rsidR="00897783" w:rsidRDefault="00897783">
      <w:pPr>
        <w:pStyle w:val="FootnoteText"/>
      </w:pPr>
      <w:r>
        <w:rPr>
          <w:rStyle w:val="FootnoteReference"/>
        </w:rPr>
        <w:footnoteRef/>
      </w:r>
      <w:r>
        <w:t xml:space="preserve"> Wired Served/Wired Unserved columns were previously labeled as Cable Served/Cable Unserved, respectively.  Within the processing code, the columns are referred to as Cable Served/Cable Unserved.  The column names are changed in the reporting output.</w:t>
      </w:r>
    </w:p>
  </w:footnote>
  <w:footnote w:id="30">
    <w:p w14:paraId="3D97EB6D" w14:textId="24577689" w:rsidR="00897783" w:rsidRDefault="00897783">
      <w:pPr>
        <w:pStyle w:val="FootnoteText"/>
      </w:pPr>
      <w:r>
        <w:rPr>
          <w:rStyle w:val="FootnoteReference"/>
        </w:rPr>
        <w:footnoteRef/>
      </w:r>
      <w:r>
        <w:t xml:space="preserve"> Wireless Served/Wireless Unserved columns were previously labeled as Fixed Wireless Served/Fixed Wireless Unserved, respectively.  Within the processing code, the columns are referred to as Wireless Served/Wireless Unserved.  The column names are changed in the reporting output.</w:t>
      </w:r>
    </w:p>
    <w:p w14:paraId="1931B2ED" w14:textId="77777777" w:rsidR="00897783" w:rsidRDefault="00897783">
      <w:pPr>
        <w:pStyle w:val="FootnoteText"/>
      </w:pPr>
    </w:p>
  </w:footnote>
  <w:footnote w:id="31">
    <w:p w14:paraId="781904D0" w14:textId="77777777" w:rsidR="00897783" w:rsidRDefault="00897783">
      <w:pPr>
        <w:pStyle w:val="FootnoteText"/>
      </w:pPr>
      <w:r>
        <w:rPr>
          <w:rStyle w:val="FootnoteReference"/>
        </w:rPr>
        <w:footnoteRef/>
      </w:r>
      <w:r>
        <w:t xml:space="preserve"> T</w:t>
      </w:r>
      <w:r w:rsidRPr="006E3A32">
        <w:t xml:space="preserve">he voice flag was set by examining the broadband coverage with respect to that provider’s 477 filing.  If the provider indicated that they supply voice services within a given state in their 477 filing, the broadband coverage was determined to have a voice provider. </w:t>
      </w:r>
    </w:p>
    <w:p w14:paraId="72DA9DBD" w14:textId="77777777" w:rsidR="00897783" w:rsidRDefault="00897783">
      <w:pPr>
        <w:pStyle w:val="FootnoteText"/>
      </w:pPr>
    </w:p>
  </w:footnote>
  <w:footnote w:id="32">
    <w:p w14:paraId="47E2575E" w14:textId="77777777" w:rsidR="00897783" w:rsidRDefault="00897783">
      <w:pPr>
        <w:pStyle w:val="FootnoteText"/>
      </w:pPr>
      <w:r>
        <w:rPr>
          <w:rStyle w:val="FootnoteReference"/>
        </w:rPr>
        <w:footnoteRef/>
      </w:r>
      <w:r>
        <w:t xml:space="preserve"> Residential broadband is defined as Consumer=1 within the FCC Form 477 Fixed Broadband Deployment table.</w:t>
      </w:r>
    </w:p>
    <w:p w14:paraId="513E86CA" w14:textId="77777777" w:rsidR="00897783" w:rsidRDefault="00897783">
      <w:pPr>
        <w:pStyle w:val="FootnoteText"/>
      </w:pPr>
    </w:p>
  </w:footnote>
  <w:footnote w:id="33">
    <w:p w14:paraId="66C5E4D2" w14:textId="77777777" w:rsidR="00897783" w:rsidRDefault="00897783" w:rsidP="00945B33">
      <w:pPr>
        <w:rPr>
          <w:rFonts w:ascii="Calibri" w:hAnsi="Calibri"/>
        </w:rPr>
      </w:pPr>
      <w:r>
        <w:rPr>
          <w:rStyle w:val="FootnoteReference"/>
        </w:rPr>
        <w:footnoteRef/>
      </w:r>
      <w:r>
        <w:t xml:space="preserve">See, </w:t>
      </w:r>
      <w:hyperlink r:id="rId7" w:history="1">
        <w:r>
          <w:rPr>
            <w:rStyle w:val="Hyperlink"/>
          </w:rPr>
          <w:t>https://www.fcc.gov/encyclopedia/federal-state-joint-board-monitoring-reports</w:t>
        </w:r>
      </w:hyperlink>
      <w:r>
        <w:t>.  Select “Updated 2014 High-Cost Claims” under 2014 Monitoring Reports.</w:t>
      </w:r>
    </w:p>
    <w:p w14:paraId="50E84CA4" w14:textId="77777777" w:rsidR="00897783" w:rsidRDefault="00897783">
      <w:pPr>
        <w:pStyle w:val="FootnoteText"/>
      </w:pPr>
    </w:p>
  </w:footnote>
  <w:footnote w:id="34">
    <w:p w14:paraId="7AD10F2F" w14:textId="77777777" w:rsidR="00897783" w:rsidRDefault="00897783" w:rsidP="00856546">
      <w:pPr>
        <w:pStyle w:val="FootnoteText"/>
      </w:pPr>
      <w:r w:rsidRPr="00C55BF8">
        <w:rPr>
          <w:rStyle w:val="FootnoteReference"/>
          <w:rFonts w:ascii="Calisto MT" w:hAnsi="Calisto MT"/>
        </w:rPr>
        <w:footnoteRef/>
      </w:r>
      <w:r w:rsidRPr="00C55BF8">
        <w:rPr>
          <w:rFonts w:ascii="Calisto MT" w:hAnsi="Calisto MT"/>
        </w:rPr>
        <w:t xml:space="preserve"> A coverage record represents a single carrier’s technology of transmission and </w:t>
      </w:r>
      <w:r>
        <w:rPr>
          <w:rFonts w:ascii="Calisto MT" w:hAnsi="Calisto MT"/>
        </w:rPr>
        <w:t xml:space="preserve">maximum advertised consumer </w:t>
      </w:r>
      <w:r w:rsidRPr="00C55BF8">
        <w:rPr>
          <w:rFonts w:ascii="Calisto MT" w:hAnsi="Calisto MT"/>
        </w:rPr>
        <w:t xml:space="preserve">speed within a Census </w:t>
      </w:r>
      <w:r>
        <w:rPr>
          <w:rFonts w:ascii="Calisto MT" w:hAnsi="Calisto MT"/>
        </w:rPr>
        <w:t>Bl</w:t>
      </w:r>
      <w:r w:rsidRPr="00C55BF8">
        <w:rPr>
          <w:rFonts w:ascii="Calisto MT" w:hAnsi="Calisto MT"/>
        </w:rPr>
        <w:t>ock.</w:t>
      </w:r>
    </w:p>
  </w:footnote>
  <w:footnote w:id="35">
    <w:p w14:paraId="41407596" w14:textId="77777777" w:rsidR="00897783" w:rsidRDefault="00897783">
      <w:pPr>
        <w:pStyle w:val="FootnoteText"/>
      </w:pPr>
      <w:r>
        <w:rPr>
          <w:rStyle w:val="FootnoteReference"/>
        </w:rPr>
        <w:footnoteRef/>
      </w:r>
      <w:r>
        <w:t xml:space="preserve"> The funding benchmark plus the Alternative Technology Cutoff is referred to as the extremely high cost threshold.  It is available for solution sets processed prior to A-CAM v2.</w:t>
      </w:r>
    </w:p>
    <w:p w14:paraId="60EBCA8A" w14:textId="77777777" w:rsidR="00897783" w:rsidRDefault="00897783">
      <w:pPr>
        <w:pStyle w:val="FootnoteText"/>
      </w:pPr>
    </w:p>
  </w:footnote>
  <w:footnote w:id="36">
    <w:p w14:paraId="50C6022C" w14:textId="77777777" w:rsidR="00897783" w:rsidRDefault="00897783">
      <w:pPr>
        <w:pStyle w:val="FootnoteText"/>
      </w:pPr>
      <w:r>
        <w:rPr>
          <w:rStyle w:val="FootnoteReference"/>
        </w:rPr>
        <w:footnoteRef/>
      </w:r>
      <w:r>
        <w:t xml:space="preserve"> Section 1.1 in this document provides equations describing how support is calculated.</w:t>
      </w:r>
    </w:p>
  </w:footnote>
  <w:footnote w:id="37">
    <w:p w14:paraId="574E3D5B" w14:textId="77777777" w:rsidR="00897783" w:rsidRDefault="00897783">
      <w:pPr>
        <w:pStyle w:val="FootnoteText"/>
      </w:pPr>
    </w:p>
    <w:p w14:paraId="6F94B10F" w14:textId="77777777" w:rsidR="00897783" w:rsidRDefault="00897783">
      <w:pPr>
        <w:pStyle w:val="FootnoteText"/>
      </w:pPr>
      <w:r>
        <w:rPr>
          <w:rStyle w:val="FootnoteReference"/>
        </w:rPr>
        <w:footnoteRef/>
      </w:r>
      <w:r>
        <w:t xml:space="preserve"> </w:t>
      </w:r>
      <w:r w:rsidRPr="0052722C">
        <w:t xml:space="preserve">If only part of a block is served by a provider, each provider’s total costs and cost per location will be calculated independently.  Similarly, if a block is served by multiple study area boundaries, the cost associated with each study area boundary will be calculated separately.  In A-CAM, this level of </w:t>
      </w:r>
      <w:r>
        <w:t xml:space="preserve">unit </w:t>
      </w:r>
      <w:r w:rsidRPr="0052722C">
        <w:t>cost calculation is referred to as Census block/Study Area (CB-SAC).</w:t>
      </w:r>
    </w:p>
  </w:footnote>
  <w:footnote w:id="38">
    <w:p w14:paraId="365986F5" w14:textId="77777777" w:rsidR="00897783" w:rsidRDefault="00897783" w:rsidP="00A03BE1">
      <w:pPr>
        <w:pStyle w:val="FootnoteText"/>
      </w:pPr>
      <w:r>
        <w:rPr>
          <w:rStyle w:val="FootnoteReference"/>
        </w:rPr>
        <w:footnoteRef/>
      </w:r>
      <w:r>
        <w:t xml:space="preserve"> The complete A-CAM code has a provision whereby a pre-determined Federal portion of an allowable support amount would be determined by the FCC. This functionality is not active.  As a result, the “FCCPortion” value in the currently employed code is set to 100%. The pseudo-code description used above retains the “FCCPortion” reference for completeness and consistency with the underlying system code</w:t>
      </w:r>
    </w:p>
  </w:footnote>
  <w:footnote w:id="39">
    <w:p w14:paraId="239B3E3F" w14:textId="77777777" w:rsidR="00897783" w:rsidRDefault="00897783" w:rsidP="00A03BE1">
      <w:pPr>
        <w:pStyle w:val="FootnoteText"/>
      </w:pPr>
    </w:p>
    <w:p w14:paraId="15AFB72E" w14:textId="77777777" w:rsidR="00897783" w:rsidRDefault="00897783" w:rsidP="00A03BE1">
      <w:pPr>
        <w:pStyle w:val="FootnoteText"/>
      </w:pPr>
      <w:r>
        <w:rPr>
          <w:rStyle w:val="FootnoteReference"/>
        </w:rPr>
        <w:footnoteRef/>
      </w:r>
      <w:r>
        <w:t xml:space="preserve"> The complete A-CAM code has a provision whereby a pre-determined Federal portion of an allowable support amount would be determined by the FCC. This functionality is not active.  As a result, the “FCCPortion” value in the currently employed code is set to 100%. The pseudo-code description used above retains the “FCCPortion” reference for completeness and consistency with the underlying system code</w:t>
      </w:r>
    </w:p>
  </w:footnote>
  <w:footnote w:id="40">
    <w:p w14:paraId="11130D58" w14:textId="77777777" w:rsidR="00897783" w:rsidRDefault="00897783" w:rsidP="00000846">
      <w:pPr>
        <w:pStyle w:val="FootnoteText"/>
      </w:pPr>
      <w:r w:rsidRPr="00C55BF8">
        <w:rPr>
          <w:rStyle w:val="FootnoteReference"/>
          <w:rFonts w:ascii="Calisto MT" w:hAnsi="Calisto MT"/>
        </w:rPr>
        <w:footnoteRef/>
      </w:r>
      <w:r w:rsidRPr="00C55BF8">
        <w:rPr>
          <w:rFonts w:ascii="Calisto MT" w:hAnsi="Calisto MT"/>
        </w:rPr>
        <w:t xml:space="preserve"> A linear reference is a method by which location is described in terms of a distance along a feature.  A highway mile-marker is a type of linear reference.  This is in contrast to a latitude, longitude which is a locational reference in terms of a grid placed upon the Earth’s surface.</w:t>
      </w:r>
    </w:p>
  </w:footnote>
  <w:footnote w:id="41">
    <w:p w14:paraId="22F3B433" w14:textId="77777777" w:rsidR="00897783" w:rsidRDefault="00897783">
      <w:pPr>
        <w:pStyle w:val="FootnoteText"/>
      </w:pPr>
      <w:r>
        <w:rPr>
          <w:rStyle w:val="FootnoteReference"/>
        </w:rPr>
        <w:footnoteRef/>
      </w:r>
      <w:r>
        <w:t xml:space="preserve"> TIGER road types used by the model include S1200, S1400, S1640 and S</w:t>
      </w:r>
      <w:r w:rsidRPr="004531D5">
        <w:t>1740</w:t>
      </w:r>
      <w:r>
        <w:t>.</w:t>
      </w:r>
    </w:p>
  </w:footnote>
  <w:footnote w:id="42">
    <w:p w14:paraId="7A54CA16" w14:textId="77777777" w:rsidR="00897783" w:rsidRDefault="00897783">
      <w:pPr>
        <w:pStyle w:val="FootnoteText"/>
      </w:pPr>
      <w:r>
        <w:rPr>
          <w:rStyle w:val="FootnoteReference"/>
        </w:rPr>
        <w:footnoteRef/>
      </w:r>
      <w:r>
        <w:t xml:space="preserve"> </w:t>
      </w:r>
      <w:r w:rsidRPr="0060638C">
        <w:t xml:space="preserve">Peering locations were extracted from the following sources: </w:t>
      </w:r>
      <w:r>
        <w:t>DataCenter9 (</w:t>
      </w:r>
      <w:hyperlink r:id="rId8" w:history="1">
        <w:r w:rsidRPr="00BD7C04">
          <w:rPr>
            <w:rStyle w:val="Hyperlink"/>
          </w:rPr>
          <w:t>http://www.datacenter9.com/datacenters/united-states</w:t>
        </w:r>
      </w:hyperlink>
      <w:r>
        <w:t>), PeeringDB (</w:t>
      </w:r>
      <w:hyperlink r:id="rId9" w:history="1">
        <w:r w:rsidRPr="00BD7C04">
          <w:rPr>
            <w:rStyle w:val="Hyperlink"/>
          </w:rPr>
          <w:t>https://www.peeringdb.com</w:t>
        </w:r>
      </w:hyperlink>
      <w:r>
        <w:t>), Level3 (</w:t>
      </w:r>
      <w:hyperlink r:id="rId10" w:history="1">
        <w:r w:rsidRPr="00BD7C04">
          <w:rPr>
            <w:rStyle w:val="Hyperlink"/>
          </w:rPr>
          <w:t>http://datacenters.level3.com/wp-content/uploads/2015/05/DataCentersGlobal.pdf</w:t>
        </w:r>
      </w:hyperlink>
      <w:r>
        <w:t>), and ColocationAmerica (</w:t>
      </w:r>
      <w:r w:rsidRPr="004E05C8">
        <w:t>http://www.colocationamerica.com/blog/data-center-locations-arrival-of-server-farms.htm</w:t>
      </w:r>
      <w:r>
        <w:t>)</w:t>
      </w:r>
    </w:p>
  </w:footnote>
  <w:footnote w:id="43">
    <w:p w14:paraId="21D9ABB9" w14:textId="77777777" w:rsidR="00897783" w:rsidRDefault="00897783" w:rsidP="00A644F3">
      <w:pPr>
        <w:pStyle w:val="FootnoteText"/>
      </w:pPr>
      <w:r>
        <w:rPr>
          <w:rStyle w:val="FootnoteReference"/>
        </w:rPr>
        <w:footnoteRef/>
      </w:r>
      <w:r>
        <w:t xml:space="preserve"> Road distance is calculated using ESRI Network Analyst, version 10.3</w:t>
      </w:r>
    </w:p>
  </w:footnote>
  <w:footnote w:id="44">
    <w:p w14:paraId="369DAA41" w14:textId="77777777" w:rsidR="00897783" w:rsidRDefault="00897783">
      <w:pPr>
        <w:pStyle w:val="FootnoteText"/>
      </w:pPr>
      <w:r>
        <w:rPr>
          <w:rStyle w:val="FootnoteReference"/>
        </w:rPr>
        <w:footnoteRef/>
      </w:r>
      <w:r>
        <w:t xml:space="preserve"> Presentation available at </w:t>
      </w:r>
      <w:hyperlink r:id="rId11" w:history="1">
        <w:r w:rsidRPr="001B0848">
          <w:rPr>
            <w:rStyle w:val="Hyperlink"/>
          </w:rPr>
          <w:t>http://akorn.alaskacommunications.com/#</w:t>
        </w:r>
      </w:hyperlink>
      <w:r>
        <w:t>, estimates total construction cost.  T</w:t>
      </w:r>
      <w:r w:rsidRPr="00033786">
        <w:t xml:space="preserve">he submarine values for Alaska were not </w:t>
      </w:r>
      <w:r>
        <w:t xml:space="preserve">adjusted with Regional Cost Adjustment factors. </w:t>
      </w:r>
      <w:r w:rsidRPr="00033786">
        <w:t xml:space="preserve">  </w:t>
      </w:r>
    </w:p>
    <w:p w14:paraId="5999557B" w14:textId="77777777" w:rsidR="00897783" w:rsidRDefault="00897783">
      <w:pPr>
        <w:pStyle w:val="FootnoteText"/>
      </w:pPr>
    </w:p>
  </w:footnote>
  <w:footnote w:id="45">
    <w:p w14:paraId="6A712FAA" w14:textId="77777777" w:rsidR="00897783" w:rsidRDefault="00897783">
      <w:pPr>
        <w:pStyle w:val="FootnoteText"/>
      </w:pPr>
      <w:r>
        <w:rPr>
          <w:rStyle w:val="FootnoteReference"/>
        </w:rPr>
        <w:footnoteRef/>
      </w:r>
      <w:r>
        <w:t xml:space="preserve"> See slide 29 of </w:t>
      </w:r>
      <w:hyperlink r:id="rId12" w:history="1">
        <w:r w:rsidRPr="008D7005">
          <w:rPr>
            <w:rStyle w:val="Hyperlink"/>
          </w:rPr>
          <w:t>http://hmorell.com/sub_cable/documents/Basics%20of%20Submarine%20System%20Installation%20and%20Operation.pdf</w:t>
        </w:r>
      </w:hyperlink>
    </w:p>
    <w:p w14:paraId="133E80C0" w14:textId="77777777" w:rsidR="00897783" w:rsidRDefault="00897783">
      <w:pPr>
        <w:pStyle w:val="FootnoteText"/>
      </w:pPr>
    </w:p>
  </w:footnote>
  <w:footnote w:id="46">
    <w:p w14:paraId="5FDE001E" w14:textId="77777777" w:rsidR="00897783" w:rsidRDefault="00897783">
      <w:pPr>
        <w:pStyle w:val="FootnoteText"/>
      </w:pPr>
      <w:r>
        <w:rPr>
          <w:rStyle w:val="FootnoteReference"/>
        </w:rPr>
        <w:footnoteRef/>
      </w:r>
      <w:r>
        <w:t xml:space="preserve"> The percentage use factor inputs are located in the Capex workbook, undersea worksheet.</w:t>
      </w:r>
    </w:p>
  </w:footnote>
  <w:footnote w:id="47">
    <w:p w14:paraId="62B76BD8" w14:textId="77777777" w:rsidR="00897783" w:rsidRDefault="00897783" w:rsidP="00D03698">
      <w:pPr>
        <w:pStyle w:val="FootnoteText"/>
        <w:rPr>
          <w:sz w:val="20"/>
          <w:szCs w:val="20"/>
        </w:rPr>
      </w:pPr>
      <w:r>
        <w:rPr>
          <w:rStyle w:val="FootnoteReference"/>
        </w:rPr>
        <w:footnoteRef/>
      </w:r>
      <w:r>
        <w:t xml:space="preserve"> </w:t>
      </w:r>
      <w:r w:rsidRPr="006076C2">
        <w:rPr>
          <w:sz w:val="20"/>
          <w:szCs w:val="20"/>
        </w:rPr>
        <w:t xml:space="preserve">A-CAM calculates the demand for the modeled network assuming that all end users are simultaneously consuming the total busy-hour offered load.  Accordingly, estimated demand is based on A-CAM locations * Take Rate * Bandwidth (A-CAM BHOL input).  </w:t>
      </w:r>
    </w:p>
    <w:p w14:paraId="31B11B5B" w14:textId="77777777" w:rsidR="00897783" w:rsidRDefault="00897783" w:rsidP="00D03698">
      <w:pPr>
        <w:pStyle w:val="FootnoteText"/>
      </w:pPr>
    </w:p>
  </w:footnote>
  <w:footnote w:id="48">
    <w:p w14:paraId="72733C62" w14:textId="77777777" w:rsidR="00897783" w:rsidRDefault="00897783">
      <w:pPr>
        <w:pStyle w:val="FootnoteText"/>
      </w:pPr>
      <w:r>
        <w:rPr>
          <w:rStyle w:val="FootnoteReference"/>
        </w:rPr>
        <w:footnoteRef/>
      </w:r>
      <w:r>
        <w:t xml:space="preserve"> </w:t>
      </w:r>
      <w:r w:rsidRPr="006076C2">
        <w:rPr>
          <w:sz w:val="20"/>
          <w:szCs w:val="20"/>
        </w:rPr>
        <w:t>A-CAM caps lit capacity at 100 percent.  Because there is unlit capacity available or coming on line, it is assumed that it would not be economically reasonable to build two or more new cables.</w:t>
      </w:r>
    </w:p>
  </w:footnote>
  <w:footnote w:id="49">
    <w:p w14:paraId="49E082FF" w14:textId="77777777" w:rsidR="00897783" w:rsidRDefault="00897783">
      <w:pPr>
        <w:pStyle w:val="FootnoteText"/>
      </w:pPr>
      <w:r>
        <w:rPr>
          <w:rStyle w:val="FootnoteReference"/>
        </w:rPr>
        <w:footnoteRef/>
      </w:r>
      <w:r>
        <w:t xml:space="preserve"> A-CAM assumes that the other 50% of costa are allocated to special access and private line services and supported by revenues from those services.</w:t>
      </w:r>
    </w:p>
  </w:footnote>
  <w:footnote w:id="50">
    <w:p w14:paraId="450E532B" w14:textId="77777777" w:rsidR="00897783" w:rsidRPr="00C55BF8" w:rsidRDefault="00897783" w:rsidP="003C6A62">
      <w:pPr>
        <w:pStyle w:val="FootnoteText"/>
        <w:rPr>
          <w:rFonts w:ascii="Calisto MT" w:hAnsi="Calisto MT"/>
        </w:rPr>
      </w:pPr>
      <w:r w:rsidRPr="006076C2">
        <w:rPr>
          <w:rStyle w:val="FootnoteReference"/>
          <w:rFonts w:ascii="Calisto MT" w:eastAsia="Calisto MT" w:hAnsi="Calisto MT" w:cs="Calisto MT"/>
        </w:rPr>
        <w:footnoteRef/>
      </w:r>
      <w:r>
        <w:t>A-CA</w:t>
      </w:r>
      <w:r w:rsidRPr="006076C2">
        <w:rPr>
          <w:rFonts w:ascii="Calisto MT" w:eastAsia="Calisto MT" w:hAnsi="Calisto MT" w:cs="Calisto MT"/>
        </w:rPr>
        <w:t>M allows you to export a Solution Set as part of the Audit Solution Set report.  The audit report contains the portion of a Solution Set specific to the user entered Service Area name.</w:t>
      </w:r>
    </w:p>
    <w:p w14:paraId="51996CFD" w14:textId="77777777" w:rsidR="00897783" w:rsidRDefault="00897783" w:rsidP="003C6A62">
      <w:pPr>
        <w:pStyle w:val="FootnoteText"/>
      </w:pPr>
    </w:p>
  </w:footnote>
  <w:footnote w:id="51">
    <w:p w14:paraId="2578B463" w14:textId="77777777" w:rsidR="00897783" w:rsidRDefault="00897783" w:rsidP="0023642C">
      <w:r>
        <w:rPr>
          <w:rStyle w:val="FootnoteReference"/>
        </w:rPr>
        <w:footnoteRef/>
      </w:r>
      <w:r>
        <w:t xml:space="preserve"> </w:t>
      </w:r>
      <w:r w:rsidRPr="006076C2">
        <w:rPr>
          <w:rFonts w:ascii="Times New Roman" w:eastAsia="Times New Roman" w:hAnsi="Times New Roman"/>
        </w:rPr>
        <w:t xml:space="preserve">The business and residential take rate inputs can impact </w:t>
      </w:r>
      <w:r>
        <w:t>A-CAM</w:t>
      </w:r>
      <w:r w:rsidRPr="006076C2">
        <w:rPr>
          <w:rFonts w:ascii="Times New Roman" w:eastAsia="Times New Roman" w:hAnsi="Times New Roman"/>
        </w:rPr>
        <w:t xml:space="preserve"> in two ways.  First, they can impact how components of the modeled network are sized.  Second, they can impact how the total investment and resulting costs are unitized.  See Appendix 10.</w:t>
      </w:r>
    </w:p>
    <w:p w14:paraId="22ACFBE7" w14:textId="77777777" w:rsidR="00897783" w:rsidRDefault="00897783" w:rsidP="0023642C">
      <w:pPr>
        <w:pStyle w:val="FootnoteText"/>
      </w:pPr>
    </w:p>
  </w:footnote>
  <w:footnote w:id="52">
    <w:p w14:paraId="6148A0C3" w14:textId="77777777" w:rsidR="00897783" w:rsidRDefault="00897783" w:rsidP="0023642C">
      <w:pPr>
        <w:pStyle w:val="FootnoteText"/>
      </w:pPr>
      <w:r>
        <w:rPr>
          <w:rStyle w:val="FootnoteReference"/>
        </w:rPr>
        <w:footnoteRef/>
      </w:r>
      <w:r>
        <w:t xml:space="preserve"> </w:t>
      </w:r>
      <w:r w:rsidRPr="00D92E96">
        <w:t xml:space="preserve">See Appendix </w:t>
      </w:r>
      <w:r>
        <w:t>7, Methodology</w:t>
      </w:r>
      <w:r w:rsidRPr="00D92E96">
        <w:t xml:space="preserve"> for additional information on Plant Sharing.</w:t>
      </w:r>
    </w:p>
  </w:footnote>
  <w:footnote w:id="53">
    <w:p w14:paraId="3A4C3C7F" w14:textId="28DF1ED0" w:rsidR="00897783" w:rsidRDefault="00897783" w:rsidP="0023642C">
      <w:pPr>
        <w:pStyle w:val="FootnoteText"/>
      </w:pPr>
      <w:r>
        <w:rPr>
          <w:rStyle w:val="FootnoteReference"/>
        </w:rPr>
        <w:footnoteRef/>
      </w:r>
      <w:r>
        <w:t xml:space="preserve"> </w:t>
      </w:r>
      <w:r w:rsidRPr="00316647">
        <w:t>On December 17, 2015, the Bureau issued a public notice announcing the release of A-CAM</w:t>
      </w:r>
      <w:r>
        <w:t xml:space="preserve"> v</w:t>
      </w:r>
      <w:r w:rsidRPr="00316647">
        <w:t xml:space="preserve"> 2.1, seehttps://apps.fcc.gov/edocs_public/attachmatch/DA-15-1431A1.pdf .</w:t>
      </w:r>
    </w:p>
  </w:footnote>
  <w:footnote w:id="54">
    <w:p w14:paraId="19B99DF2" w14:textId="77777777" w:rsidR="00897783" w:rsidRDefault="00897783" w:rsidP="0023642C">
      <w:pPr>
        <w:pStyle w:val="FootnoteText"/>
      </w:pPr>
      <w:r>
        <w:rPr>
          <w:rStyle w:val="FootnoteReference"/>
        </w:rPr>
        <w:footnoteRef/>
      </w:r>
      <w:r>
        <w:t xml:space="preserve"> </w:t>
      </w:r>
      <w:r w:rsidRPr="004F1B05">
        <w:t xml:space="preserve">The business and residential take rate inputs can impact </w:t>
      </w:r>
      <w:r>
        <w:t>A-CAM</w:t>
      </w:r>
      <w:r w:rsidRPr="004F1B05">
        <w:t xml:space="preserve"> in two ways.  First, they can impact how components of the modeled network are sized.  Second, they can impact how the total investment and resulting costs are unitized.</w:t>
      </w:r>
      <w:r>
        <w:t xml:space="preserve">  See Appendix 10.</w:t>
      </w:r>
    </w:p>
  </w:footnote>
  <w:footnote w:id="55">
    <w:p w14:paraId="00ECFD2C" w14:textId="77777777" w:rsidR="00897783" w:rsidRDefault="00897783" w:rsidP="004B4AB9">
      <w:pPr>
        <w:pStyle w:val="FootnoteText"/>
      </w:pPr>
      <w:r>
        <w:rPr>
          <w:rStyle w:val="FootnoteReference"/>
        </w:rPr>
        <w:footnoteRef/>
      </w:r>
      <w:r>
        <w:t xml:space="preserve"> </w:t>
      </w:r>
      <w:r w:rsidRPr="00A52A35">
        <w:rPr>
          <w:rFonts w:ascii="Calisto MT" w:hAnsi="Calisto MT"/>
        </w:rPr>
        <w:t>This means, for example, that there is only a 20% chance that an electric, cable or other companies will want to lay fiber along a given route at the same time when the provider has a buried trench open or underground conduit duct available.  The sharing of poles is assumed to be much more prevalent (less cost assigned to providers) because other companies do not need to be deploying facilities at the same time in the same place to share the cost of aerial facilities.</w:t>
      </w:r>
    </w:p>
  </w:footnote>
  <w:footnote w:id="56">
    <w:p w14:paraId="1EB93390" w14:textId="77777777" w:rsidR="00897783" w:rsidRDefault="00897783" w:rsidP="00DA4AF0">
      <w:pPr>
        <w:pStyle w:val="FootnoteText"/>
      </w:pPr>
      <w:r>
        <w:rPr>
          <w:rStyle w:val="FootnoteReference"/>
        </w:rPr>
        <w:footnoteRef/>
      </w:r>
      <w:r>
        <w:t xml:space="preserve"> In fact, 32 end-user locations may have only a fraction of those locations as connected locations, meaning even more capacity per connected location than described in this example.</w:t>
      </w:r>
    </w:p>
    <w:p w14:paraId="41FBE618" w14:textId="77777777" w:rsidR="00897783" w:rsidRDefault="00897783" w:rsidP="00DA4AF0">
      <w:pPr>
        <w:pStyle w:val="FootnoteText"/>
      </w:pPr>
    </w:p>
  </w:footnote>
  <w:footnote w:id="57">
    <w:p w14:paraId="77B6F055" w14:textId="77777777" w:rsidR="00897783" w:rsidRDefault="00897783" w:rsidP="00DA4AF0">
      <w:pPr>
        <w:pStyle w:val="FootnoteText"/>
      </w:pPr>
      <w:r>
        <w:rPr>
          <w:rStyle w:val="FootnoteReference"/>
        </w:rPr>
        <w:footnoteRef/>
      </w:r>
      <w:r>
        <w:t xml:space="preserve"> Upstream capacity for GPON tends to be one half of downstream.</w:t>
      </w:r>
    </w:p>
    <w:p w14:paraId="402EEBA8" w14:textId="77777777" w:rsidR="00897783" w:rsidRDefault="00897783" w:rsidP="00DA4AF0">
      <w:pPr>
        <w:pStyle w:val="FootnoteText"/>
      </w:pPr>
    </w:p>
  </w:footnote>
  <w:footnote w:id="58">
    <w:p w14:paraId="631372C2" w14:textId="77777777" w:rsidR="00897783" w:rsidRDefault="00897783" w:rsidP="00DA4AF0">
      <w:pPr>
        <w:pStyle w:val="FootnoteText"/>
      </w:pPr>
      <w:r w:rsidRPr="00C54289">
        <w:rPr>
          <w:rStyle w:val="FootnoteReference"/>
        </w:rPr>
        <w:footnoteRef/>
      </w:r>
      <w:r w:rsidRPr="00C54289">
        <w:t xml:space="preserve"> Equipment can potentially provide 15 cards with 4 ports each for a total of 60 splitter fibers, but </w:t>
      </w:r>
      <w:r>
        <w:t>A-CAM</w:t>
      </w:r>
      <w:r w:rsidRPr="00C54289">
        <w:t xml:space="preserve"> assumes 2 ports are reserved for maintenance and administration purposes.</w:t>
      </w:r>
    </w:p>
    <w:p w14:paraId="7C265770" w14:textId="77777777" w:rsidR="00897783" w:rsidRDefault="00897783" w:rsidP="00DA4AF0">
      <w:pPr>
        <w:pStyle w:val="FootnoteText"/>
      </w:pPr>
    </w:p>
  </w:footnote>
  <w:footnote w:id="59">
    <w:p w14:paraId="65F55128" w14:textId="77777777" w:rsidR="00897783" w:rsidRDefault="00897783" w:rsidP="00DA4AF0">
      <w:pPr>
        <w:pStyle w:val="FootnoteText"/>
      </w:pPr>
      <w:r>
        <w:rPr>
          <w:rStyle w:val="FootnoteReference"/>
        </w:rPr>
        <w:footnoteRef/>
      </w:r>
      <w:r>
        <w:t xml:space="preserve"> As many as 58 2.5 Gbps fibers are backhauled by one 10 Gbps fiber.</w:t>
      </w:r>
    </w:p>
    <w:p w14:paraId="0F3753E9" w14:textId="77777777" w:rsidR="00897783" w:rsidRDefault="00897783" w:rsidP="00DA4AF0">
      <w:pPr>
        <w:pStyle w:val="FootnoteText"/>
      </w:pPr>
    </w:p>
  </w:footnote>
  <w:footnote w:id="60">
    <w:p w14:paraId="589AC618" w14:textId="77777777" w:rsidR="00897783" w:rsidRDefault="00897783" w:rsidP="00DA4AF0">
      <w:pPr>
        <w:pStyle w:val="FootnoteText"/>
      </w:pPr>
      <w:r>
        <w:rPr>
          <w:rStyle w:val="FootnoteReference"/>
        </w:rPr>
        <w:footnoteRef/>
      </w:r>
      <w:r>
        <w:t xml:space="preserve"> Each of the OLT’s ports is assumed to support up to a maximum of 32 connected locations per fiber.  As such, A-CAM calculates the number of consumed OLT ports by each splitter by dividing the splitter’s connected locations by 32 and rounding up.  </w:t>
      </w:r>
    </w:p>
  </w:footnote>
  <w:footnote w:id="61">
    <w:p w14:paraId="44AE6641" w14:textId="77777777" w:rsidR="00897783" w:rsidRDefault="00897783" w:rsidP="00DA4AF0">
      <w:pPr>
        <w:pStyle w:val="FootnoteText"/>
      </w:pPr>
      <w:r>
        <w:rPr>
          <w:rStyle w:val="FootnoteReference"/>
        </w:rPr>
        <w:footnoteRef/>
      </w:r>
      <w:r>
        <w:t xml:space="preserve"> As noted above, OLTs often aggregate demand from an entire service area; and each OLT can provide service for up to 1,856 end-user locations.  Thus even in rural areas, each serving wire center is likely to have more than one OLT’s demand.  However, it is likely that each splitter fiber in a rural area has, on average, fewer than 32 connected locations.  As such, the maximum capacity per connected location would be higher.</w:t>
      </w:r>
    </w:p>
    <w:p w14:paraId="719595CA" w14:textId="77777777" w:rsidR="00897783" w:rsidRDefault="00897783" w:rsidP="00DA4AF0">
      <w:pPr>
        <w:pStyle w:val="FootnoteText"/>
      </w:pPr>
    </w:p>
  </w:footnote>
  <w:footnote w:id="62">
    <w:p w14:paraId="12A05FD8" w14:textId="77777777" w:rsidR="00897783" w:rsidRDefault="00897783" w:rsidP="00DA4AF0">
      <w:pPr>
        <w:pStyle w:val="FootnoteText"/>
      </w:pPr>
      <w:r>
        <w:rPr>
          <w:rStyle w:val="FootnoteReference"/>
        </w:rPr>
        <w:footnoteRef/>
      </w:r>
      <w:r>
        <w:t xml:space="preserve"> This corresponds to a busy-hour offered load of 5,400 kbps.  This is equivalent to a 5.4 Mbps connection being fully utilized through the entire busy hour.  Because not all locations served by a splitter will subscribe, rural areas will have fewer locations per splitter, and not all subscribers will require full speeds at all times, the bandwidth required will be much lower than the subscription speed.   Thus, it is reasonable for a network offering speeds of 10 Mbps or higher to have a busy hour offered load less than 5.4 Mbps.    </w:t>
      </w:r>
    </w:p>
  </w:footnote>
  <w:footnote w:id="63">
    <w:p w14:paraId="2D89A5E1" w14:textId="77777777" w:rsidR="00897783" w:rsidRDefault="00897783" w:rsidP="00C20831">
      <w:pPr>
        <w:pStyle w:val="FootnoteText"/>
      </w:pPr>
      <w:r>
        <w:rPr>
          <w:rStyle w:val="FootnoteReference"/>
        </w:rPr>
        <w:footnoteRef/>
      </w:r>
      <w:r>
        <w:t xml:space="preserve"> The original plant mix values were publically filed in August 2011 and have been subsequently updated  since that time.</w:t>
      </w:r>
    </w:p>
  </w:footnote>
  <w:footnote w:id="64">
    <w:p w14:paraId="14AD7C5C" w14:textId="7EDE152B" w:rsidR="00897783" w:rsidRDefault="00897783" w:rsidP="0023642C">
      <w:pPr>
        <w:pStyle w:val="FootnoteText"/>
      </w:pPr>
      <w:r>
        <w:rPr>
          <w:rStyle w:val="FootnoteReference"/>
        </w:rPr>
        <w:footnoteRef/>
      </w:r>
      <w:r>
        <w:t xml:space="preserve"> </w:t>
      </w:r>
      <w:r w:rsidRPr="00316647">
        <w:t xml:space="preserve">On December 17, 2015, the Bureau issued a public notice announcing the release of A-CAM </w:t>
      </w:r>
      <w:r>
        <w:t>v</w:t>
      </w:r>
      <w:r w:rsidRPr="00316647">
        <w:t>2.1, seehttps://apps.fcc.gov/edocs_public/attachmatch/DA-15-1431A1.pdf .</w:t>
      </w:r>
    </w:p>
  </w:footnote>
  <w:footnote w:id="65">
    <w:p w14:paraId="5E88A42C" w14:textId="77777777" w:rsidR="00897783" w:rsidRDefault="00897783">
      <w:pPr>
        <w:pStyle w:val="FootnoteText"/>
      </w:pPr>
      <w:r>
        <w:rPr>
          <w:rStyle w:val="FootnoteReference"/>
        </w:rPr>
        <w:footnoteRef/>
      </w:r>
      <w:r>
        <w:t xml:space="preserve"> Peering locations were extracted from the following sources:</w:t>
      </w:r>
      <w:r w:rsidRPr="0060638C">
        <w:t xml:space="preserve"> DataCenter9 (http://www.datacenter9.com/datacenters/united-states), PeeringDB (https://www.peeringdb.com), Level3 (http://datacenters.level3.com/wp-content/uploads/2015/05/DataCentersGlobal.pdf), and ColocationAmerica (http://www.colocationamerica.com/blog/data-center-locations-arrival-of-server-farms.htm)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73254" w14:textId="77777777" w:rsidR="00332CE9" w:rsidRDefault="00332C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4428"/>
      <w:gridCol w:w="4428"/>
    </w:tblGrid>
    <w:tr w:rsidR="00897783" w14:paraId="13DE0677" w14:textId="77777777" w:rsidTr="00C97D27">
      <w:trPr>
        <w:trHeight w:val="180"/>
      </w:trPr>
      <w:tc>
        <w:tcPr>
          <w:tcW w:w="4428" w:type="dxa"/>
        </w:tcPr>
        <w:p w14:paraId="03CC004A" w14:textId="77777777" w:rsidR="00897783" w:rsidRDefault="00897783" w:rsidP="00000846">
          <w:pPr>
            <w:pStyle w:val="CommentText"/>
          </w:pPr>
        </w:p>
      </w:tc>
      <w:tc>
        <w:tcPr>
          <w:tcW w:w="4428" w:type="dxa"/>
        </w:tcPr>
        <w:p w14:paraId="4433D779" w14:textId="77777777" w:rsidR="00897783" w:rsidRDefault="00897783" w:rsidP="00F12004">
          <w:pPr>
            <w:pStyle w:val="CommentText"/>
          </w:pPr>
        </w:p>
      </w:tc>
    </w:tr>
  </w:tbl>
  <w:p w14:paraId="47AABDF9" w14:textId="77777777" w:rsidR="00897783" w:rsidRPr="00102CA6" w:rsidRDefault="00897783" w:rsidP="00F120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B4A"/>
    <w:multiLevelType w:val="hybridMultilevel"/>
    <w:tmpl w:val="FFAE5DE2"/>
    <w:lvl w:ilvl="0" w:tplc="50A4F476">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DA7012"/>
    <w:multiLevelType w:val="hybridMultilevel"/>
    <w:tmpl w:val="735ACD4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66176C1"/>
    <w:multiLevelType w:val="hybridMultilevel"/>
    <w:tmpl w:val="277C2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244BE"/>
    <w:multiLevelType w:val="hybridMultilevel"/>
    <w:tmpl w:val="BE3C9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CC1C19"/>
    <w:multiLevelType w:val="hybridMultilevel"/>
    <w:tmpl w:val="67F0D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400E9"/>
    <w:multiLevelType w:val="hybridMultilevel"/>
    <w:tmpl w:val="5380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8C626D"/>
    <w:multiLevelType w:val="hybridMultilevel"/>
    <w:tmpl w:val="62F6E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1174E"/>
    <w:multiLevelType w:val="hybridMultilevel"/>
    <w:tmpl w:val="823A5FDE"/>
    <w:lvl w:ilvl="0" w:tplc="3C760490">
      <w:start w:val="1"/>
      <w:numFmt w:val="bullet"/>
      <w:lvlText w:val="•"/>
      <w:lvlJc w:val="left"/>
      <w:pPr>
        <w:tabs>
          <w:tab w:val="num" w:pos="720"/>
        </w:tabs>
        <w:ind w:left="720" w:hanging="360"/>
      </w:pPr>
      <w:rPr>
        <w:rFonts w:ascii="Arial" w:hAnsi="Arial" w:hint="default"/>
      </w:rPr>
    </w:lvl>
    <w:lvl w:ilvl="1" w:tplc="7B3E706A">
      <w:start w:val="2625"/>
      <w:numFmt w:val="bullet"/>
      <w:lvlText w:val="•"/>
      <w:lvlJc w:val="left"/>
      <w:pPr>
        <w:tabs>
          <w:tab w:val="num" w:pos="1440"/>
        </w:tabs>
        <w:ind w:left="1440" w:hanging="360"/>
      </w:pPr>
      <w:rPr>
        <w:rFonts w:ascii="Arial" w:hAnsi="Arial" w:hint="default"/>
      </w:rPr>
    </w:lvl>
    <w:lvl w:ilvl="2" w:tplc="1004E5EA">
      <w:start w:val="2625"/>
      <w:numFmt w:val="bullet"/>
      <w:lvlText w:val="•"/>
      <w:lvlJc w:val="left"/>
      <w:pPr>
        <w:tabs>
          <w:tab w:val="num" w:pos="2160"/>
        </w:tabs>
        <w:ind w:left="2160" w:hanging="360"/>
      </w:pPr>
      <w:rPr>
        <w:rFonts w:ascii="Arial" w:hAnsi="Arial" w:hint="default"/>
      </w:rPr>
    </w:lvl>
    <w:lvl w:ilvl="3" w:tplc="D2D85BD6" w:tentative="1">
      <w:start w:val="1"/>
      <w:numFmt w:val="bullet"/>
      <w:lvlText w:val="•"/>
      <w:lvlJc w:val="left"/>
      <w:pPr>
        <w:tabs>
          <w:tab w:val="num" w:pos="2880"/>
        </w:tabs>
        <w:ind w:left="2880" w:hanging="360"/>
      </w:pPr>
      <w:rPr>
        <w:rFonts w:ascii="Arial" w:hAnsi="Arial" w:hint="default"/>
      </w:rPr>
    </w:lvl>
    <w:lvl w:ilvl="4" w:tplc="83C47882" w:tentative="1">
      <w:start w:val="1"/>
      <w:numFmt w:val="bullet"/>
      <w:lvlText w:val="•"/>
      <w:lvlJc w:val="left"/>
      <w:pPr>
        <w:tabs>
          <w:tab w:val="num" w:pos="3600"/>
        </w:tabs>
        <w:ind w:left="3600" w:hanging="360"/>
      </w:pPr>
      <w:rPr>
        <w:rFonts w:ascii="Arial" w:hAnsi="Arial" w:hint="default"/>
      </w:rPr>
    </w:lvl>
    <w:lvl w:ilvl="5" w:tplc="99EA3788" w:tentative="1">
      <w:start w:val="1"/>
      <w:numFmt w:val="bullet"/>
      <w:lvlText w:val="•"/>
      <w:lvlJc w:val="left"/>
      <w:pPr>
        <w:tabs>
          <w:tab w:val="num" w:pos="4320"/>
        </w:tabs>
        <w:ind w:left="4320" w:hanging="360"/>
      </w:pPr>
      <w:rPr>
        <w:rFonts w:ascii="Arial" w:hAnsi="Arial" w:hint="default"/>
      </w:rPr>
    </w:lvl>
    <w:lvl w:ilvl="6" w:tplc="A8B81EE2" w:tentative="1">
      <w:start w:val="1"/>
      <w:numFmt w:val="bullet"/>
      <w:lvlText w:val="•"/>
      <w:lvlJc w:val="left"/>
      <w:pPr>
        <w:tabs>
          <w:tab w:val="num" w:pos="5040"/>
        </w:tabs>
        <w:ind w:left="5040" w:hanging="360"/>
      </w:pPr>
      <w:rPr>
        <w:rFonts w:ascii="Arial" w:hAnsi="Arial" w:hint="default"/>
      </w:rPr>
    </w:lvl>
    <w:lvl w:ilvl="7" w:tplc="4560DB42" w:tentative="1">
      <w:start w:val="1"/>
      <w:numFmt w:val="bullet"/>
      <w:lvlText w:val="•"/>
      <w:lvlJc w:val="left"/>
      <w:pPr>
        <w:tabs>
          <w:tab w:val="num" w:pos="5760"/>
        </w:tabs>
        <w:ind w:left="5760" w:hanging="360"/>
      </w:pPr>
      <w:rPr>
        <w:rFonts w:ascii="Arial" w:hAnsi="Arial" w:hint="default"/>
      </w:rPr>
    </w:lvl>
    <w:lvl w:ilvl="8" w:tplc="372C095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B501F1A"/>
    <w:multiLevelType w:val="multilevel"/>
    <w:tmpl w:val="47063B80"/>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576"/>
        </w:tabs>
        <w:ind w:left="3600" w:hanging="360"/>
      </w:pPr>
      <w:rPr>
        <w:rFonts w:ascii="Symbol" w:hAnsi="Symbol" w:hint="default"/>
        <w:sz w:val="16"/>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9A42D1"/>
    <w:multiLevelType w:val="hybridMultilevel"/>
    <w:tmpl w:val="13785B5C"/>
    <w:lvl w:ilvl="0" w:tplc="3782E460">
      <w:start w:val="1"/>
      <w:numFmt w:val="bullet"/>
      <w:lvlText w:val=""/>
      <w:lvlJc w:val="left"/>
      <w:pPr>
        <w:tabs>
          <w:tab w:val="num" w:pos="475"/>
        </w:tabs>
        <w:ind w:left="475"/>
      </w:pPr>
      <w:rPr>
        <w:rFonts w:ascii="Symbol" w:hAnsi="Symbol" w:hint="default"/>
      </w:rPr>
    </w:lvl>
    <w:lvl w:ilvl="1" w:tplc="04090003">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10" w15:restartNumberingAfterBreak="0">
    <w:nsid w:val="0C0C6AF3"/>
    <w:multiLevelType w:val="hybridMultilevel"/>
    <w:tmpl w:val="57E2D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A5E0D"/>
    <w:multiLevelType w:val="hybridMultilevel"/>
    <w:tmpl w:val="4E80D296"/>
    <w:lvl w:ilvl="0" w:tplc="3782E460">
      <w:start w:val="1"/>
      <w:numFmt w:val="bullet"/>
      <w:lvlText w:val=""/>
      <w:lvlJc w:val="left"/>
      <w:pPr>
        <w:tabs>
          <w:tab w:val="num" w:pos="360"/>
        </w:tabs>
        <w:ind w:left="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691475"/>
    <w:multiLevelType w:val="hybridMultilevel"/>
    <w:tmpl w:val="8B2EE7B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F70401"/>
    <w:multiLevelType w:val="hybridMultilevel"/>
    <w:tmpl w:val="7A0C88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5DA4CB30">
      <w:numFmt w:val="bullet"/>
      <w:lvlText w:val="-"/>
      <w:lvlJc w:val="left"/>
      <w:pPr>
        <w:ind w:left="2160" w:hanging="360"/>
      </w:pPr>
      <w:rPr>
        <w:rFonts w:ascii="Arial" w:eastAsia="Times New Roman" w:hAnsi="Arial" w:hint="default"/>
      </w:rPr>
    </w:lvl>
    <w:lvl w:ilvl="3" w:tplc="A642D408">
      <w:start w:val="1"/>
      <w:numFmt w:val="decimal"/>
      <w:lvlText w:val="%4."/>
      <w:lvlJc w:val="left"/>
      <w:pPr>
        <w:ind w:left="2880" w:hanging="360"/>
      </w:pPr>
      <w:rPr>
        <w:rFonts w:cs="Times New Roman" w:hint="default"/>
      </w:rPr>
    </w:lvl>
    <w:lvl w:ilvl="4" w:tplc="F0F484EA" w:tentative="1">
      <w:start w:val="1"/>
      <w:numFmt w:val="decimal"/>
      <w:lvlText w:val="%5."/>
      <w:lvlJc w:val="left"/>
      <w:pPr>
        <w:tabs>
          <w:tab w:val="num" w:pos="3600"/>
        </w:tabs>
        <w:ind w:left="3600" w:hanging="360"/>
      </w:pPr>
      <w:rPr>
        <w:rFonts w:cs="Times New Roman"/>
      </w:rPr>
    </w:lvl>
    <w:lvl w:ilvl="5" w:tplc="9EC2E4F0" w:tentative="1">
      <w:start w:val="1"/>
      <w:numFmt w:val="decimal"/>
      <w:lvlText w:val="%6."/>
      <w:lvlJc w:val="left"/>
      <w:pPr>
        <w:tabs>
          <w:tab w:val="num" w:pos="4320"/>
        </w:tabs>
        <w:ind w:left="4320" w:hanging="360"/>
      </w:pPr>
      <w:rPr>
        <w:rFonts w:cs="Times New Roman"/>
      </w:rPr>
    </w:lvl>
    <w:lvl w:ilvl="6" w:tplc="8CE2464A" w:tentative="1">
      <w:start w:val="1"/>
      <w:numFmt w:val="decimal"/>
      <w:lvlText w:val="%7."/>
      <w:lvlJc w:val="left"/>
      <w:pPr>
        <w:tabs>
          <w:tab w:val="num" w:pos="5040"/>
        </w:tabs>
        <w:ind w:left="5040" w:hanging="360"/>
      </w:pPr>
      <w:rPr>
        <w:rFonts w:cs="Times New Roman"/>
      </w:rPr>
    </w:lvl>
    <w:lvl w:ilvl="7" w:tplc="FB9885D8" w:tentative="1">
      <w:start w:val="1"/>
      <w:numFmt w:val="decimal"/>
      <w:lvlText w:val="%8."/>
      <w:lvlJc w:val="left"/>
      <w:pPr>
        <w:tabs>
          <w:tab w:val="num" w:pos="5760"/>
        </w:tabs>
        <w:ind w:left="5760" w:hanging="360"/>
      </w:pPr>
      <w:rPr>
        <w:rFonts w:cs="Times New Roman"/>
      </w:rPr>
    </w:lvl>
    <w:lvl w:ilvl="8" w:tplc="31BAF384" w:tentative="1">
      <w:start w:val="1"/>
      <w:numFmt w:val="decimal"/>
      <w:lvlText w:val="%9."/>
      <w:lvlJc w:val="left"/>
      <w:pPr>
        <w:tabs>
          <w:tab w:val="num" w:pos="6480"/>
        </w:tabs>
        <w:ind w:left="6480" w:hanging="360"/>
      </w:pPr>
      <w:rPr>
        <w:rFonts w:cs="Times New Roman"/>
      </w:rPr>
    </w:lvl>
  </w:abstractNum>
  <w:abstractNum w:abstractNumId="14" w15:restartNumberingAfterBreak="0">
    <w:nsid w:val="11947B1C"/>
    <w:multiLevelType w:val="hybridMultilevel"/>
    <w:tmpl w:val="45E6F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2679A9"/>
    <w:multiLevelType w:val="hybridMultilevel"/>
    <w:tmpl w:val="4AA65A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DD1294"/>
    <w:multiLevelType w:val="hybridMultilevel"/>
    <w:tmpl w:val="F74CC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9F361C"/>
    <w:multiLevelType w:val="hybridMultilevel"/>
    <w:tmpl w:val="2674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3E472E"/>
    <w:multiLevelType w:val="hybridMultilevel"/>
    <w:tmpl w:val="2FB475C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9654C0A6" w:tentative="1">
      <w:start w:val="1"/>
      <w:numFmt w:val="decimal"/>
      <w:lvlText w:val="%3."/>
      <w:lvlJc w:val="left"/>
      <w:pPr>
        <w:tabs>
          <w:tab w:val="num" w:pos="2160"/>
        </w:tabs>
        <w:ind w:left="2160" w:hanging="360"/>
      </w:pPr>
      <w:rPr>
        <w:rFonts w:cs="Times New Roman"/>
      </w:rPr>
    </w:lvl>
    <w:lvl w:ilvl="3" w:tplc="39A24876" w:tentative="1">
      <w:start w:val="1"/>
      <w:numFmt w:val="decimal"/>
      <w:lvlText w:val="%4."/>
      <w:lvlJc w:val="left"/>
      <w:pPr>
        <w:tabs>
          <w:tab w:val="num" w:pos="2880"/>
        </w:tabs>
        <w:ind w:left="2880" w:hanging="360"/>
      </w:pPr>
      <w:rPr>
        <w:rFonts w:cs="Times New Roman"/>
      </w:rPr>
    </w:lvl>
    <w:lvl w:ilvl="4" w:tplc="628052B2" w:tentative="1">
      <w:start w:val="1"/>
      <w:numFmt w:val="decimal"/>
      <w:lvlText w:val="%5."/>
      <w:lvlJc w:val="left"/>
      <w:pPr>
        <w:tabs>
          <w:tab w:val="num" w:pos="3600"/>
        </w:tabs>
        <w:ind w:left="3600" w:hanging="360"/>
      </w:pPr>
      <w:rPr>
        <w:rFonts w:cs="Times New Roman"/>
      </w:rPr>
    </w:lvl>
    <w:lvl w:ilvl="5" w:tplc="04F0DC08" w:tentative="1">
      <w:start w:val="1"/>
      <w:numFmt w:val="decimal"/>
      <w:lvlText w:val="%6."/>
      <w:lvlJc w:val="left"/>
      <w:pPr>
        <w:tabs>
          <w:tab w:val="num" w:pos="4320"/>
        </w:tabs>
        <w:ind w:left="4320" w:hanging="360"/>
      </w:pPr>
      <w:rPr>
        <w:rFonts w:cs="Times New Roman"/>
      </w:rPr>
    </w:lvl>
    <w:lvl w:ilvl="6" w:tplc="A81A9572" w:tentative="1">
      <w:start w:val="1"/>
      <w:numFmt w:val="decimal"/>
      <w:lvlText w:val="%7."/>
      <w:lvlJc w:val="left"/>
      <w:pPr>
        <w:tabs>
          <w:tab w:val="num" w:pos="5040"/>
        </w:tabs>
        <w:ind w:left="5040" w:hanging="360"/>
      </w:pPr>
      <w:rPr>
        <w:rFonts w:cs="Times New Roman"/>
      </w:rPr>
    </w:lvl>
    <w:lvl w:ilvl="7" w:tplc="E5B02EB4" w:tentative="1">
      <w:start w:val="1"/>
      <w:numFmt w:val="decimal"/>
      <w:lvlText w:val="%8."/>
      <w:lvlJc w:val="left"/>
      <w:pPr>
        <w:tabs>
          <w:tab w:val="num" w:pos="5760"/>
        </w:tabs>
        <w:ind w:left="5760" w:hanging="360"/>
      </w:pPr>
      <w:rPr>
        <w:rFonts w:cs="Times New Roman"/>
      </w:rPr>
    </w:lvl>
    <w:lvl w:ilvl="8" w:tplc="0970495C" w:tentative="1">
      <w:start w:val="1"/>
      <w:numFmt w:val="decimal"/>
      <w:lvlText w:val="%9."/>
      <w:lvlJc w:val="left"/>
      <w:pPr>
        <w:tabs>
          <w:tab w:val="num" w:pos="6480"/>
        </w:tabs>
        <w:ind w:left="6480" w:hanging="360"/>
      </w:pPr>
      <w:rPr>
        <w:rFonts w:cs="Times New Roman"/>
      </w:rPr>
    </w:lvl>
  </w:abstractNum>
  <w:abstractNum w:abstractNumId="19" w15:restartNumberingAfterBreak="0">
    <w:nsid w:val="18830A61"/>
    <w:multiLevelType w:val="hybridMultilevel"/>
    <w:tmpl w:val="D6A05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DD0A88"/>
    <w:multiLevelType w:val="hybridMultilevel"/>
    <w:tmpl w:val="8244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DF5435"/>
    <w:multiLevelType w:val="hybridMultilevel"/>
    <w:tmpl w:val="91ECB58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18EE14C6"/>
    <w:multiLevelType w:val="multilevel"/>
    <w:tmpl w:val="51B4DD10"/>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15:restartNumberingAfterBreak="0">
    <w:nsid w:val="1C8000E8"/>
    <w:multiLevelType w:val="hybridMultilevel"/>
    <w:tmpl w:val="C0CCE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EBF2D71"/>
    <w:multiLevelType w:val="hybridMultilevel"/>
    <w:tmpl w:val="FFC6F68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1F2760A6"/>
    <w:multiLevelType w:val="singleLevel"/>
    <w:tmpl w:val="D4649400"/>
    <w:lvl w:ilvl="0">
      <w:start w:val="1"/>
      <w:numFmt w:val="bullet"/>
      <w:pStyle w:val="TopicTextBulleted"/>
      <w:lvlText w:val=""/>
      <w:lvlJc w:val="left"/>
      <w:pPr>
        <w:tabs>
          <w:tab w:val="num" w:pos="475"/>
        </w:tabs>
        <w:ind w:left="475" w:hanging="360"/>
      </w:pPr>
      <w:rPr>
        <w:rFonts w:ascii="Symbol" w:hAnsi="Symbol" w:hint="default"/>
      </w:rPr>
    </w:lvl>
  </w:abstractNum>
  <w:abstractNum w:abstractNumId="26" w15:restartNumberingAfterBreak="0">
    <w:nsid w:val="210C12C6"/>
    <w:multiLevelType w:val="hybridMultilevel"/>
    <w:tmpl w:val="C3DE95C4"/>
    <w:lvl w:ilvl="0" w:tplc="3782E460">
      <w:start w:val="1"/>
      <w:numFmt w:val="bullet"/>
      <w:lvlText w:val=""/>
      <w:lvlJc w:val="left"/>
      <w:pPr>
        <w:tabs>
          <w:tab w:val="num" w:pos="360"/>
        </w:tabs>
        <w:ind w:left="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171960"/>
    <w:multiLevelType w:val="hybridMultilevel"/>
    <w:tmpl w:val="3A72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BC6452"/>
    <w:multiLevelType w:val="hybridMultilevel"/>
    <w:tmpl w:val="D0FA7C02"/>
    <w:lvl w:ilvl="0" w:tplc="04090011">
      <w:start w:val="1"/>
      <w:numFmt w:val="decimal"/>
      <w:lvlText w:val="%1)"/>
      <w:lvlJc w:val="left"/>
      <w:pPr>
        <w:tabs>
          <w:tab w:val="num" w:pos="990"/>
        </w:tabs>
        <w:ind w:left="990" w:hanging="360"/>
      </w:pPr>
      <w:rPr>
        <w:rFonts w:cs="Times New Roman"/>
      </w:rPr>
    </w:lvl>
    <w:lvl w:ilvl="1" w:tplc="04090019">
      <w:start w:val="1"/>
      <w:numFmt w:val="lowerLetter"/>
      <w:lvlText w:val="%2."/>
      <w:lvlJc w:val="left"/>
      <w:pPr>
        <w:tabs>
          <w:tab w:val="num" w:pos="1710"/>
        </w:tabs>
        <w:ind w:left="1710" w:hanging="360"/>
      </w:pPr>
      <w:rPr>
        <w:rFonts w:cs="Times New Roman"/>
      </w:rPr>
    </w:lvl>
    <w:lvl w:ilvl="2" w:tplc="0409001B">
      <w:start w:val="1"/>
      <w:numFmt w:val="lowerRoman"/>
      <w:lvlText w:val="%3."/>
      <w:lvlJc w:val="right"/>
      <w:pPr>
        <w:tabs>
          <w:tab w:val="num" w:pos="2430"/>
        </w:tabs>
        <w:ind w:left="2430" w:hanging="180"/>
      </w:pPr>
      <w:rPr>
        <w:rFonts w:cs="Times New Roman"/>
      </w:rPr>
    </w:lvl>
    <w:lvl w:ilvl="3" w:tplc="0409000F">
      <w:start w:val="1"/>
      <w:numFmt w:val="decimal"/>
      <w:lvlText w:val="%4."/>
      <w:lvlJc w:val="left"/>
      <w:pPr>
        <w:tabs>
          <w:tab w:val="num" w:pos="3150"/>
        </w:tabs>
        <w:ind w:left="3150" w:hanging="360"/>
      </w:pPr>
      <w:rPr>
        <w:rFonts w:cs="Times New Roman"/>
      </w:rPr>
    </w:lvl>
    <w:lvl w:ilvl="4" w:tplc="04090019">
      <w:start w:val="1"/>
      <w:numFmt w:val="lowerLetter"/>
      <w:lvlText w:val="%5."/>
      <w:lvlJc w:val="left"/>
      <w:pPr>
        <w:tabs>
          <w:tab w:val="num" w:pos="3870"/>
        </w:tabs>
        <w:ind w:left="3870" w:hanging="360"/>
      </w:pPr>
      <w:rPr>
        <w:rFonts w:cs="Times New Roman"/>
      </w:rPr>
    </w:lvl>
    <w:lvl w:ilvl="5" w:tplc="0409001B">
      <w:start w:val="1"/>
      <w:numFmt w:val="lowerRoman"/>
      <w:lvlText w:val="%6."/>
      <w:lvlJc w:val="right"/>
      <w:pPr>
        <w:tabs>
          <w:tab w:val="num" w:pos="4590"/>
        </w:tabs>
        <w:ind w:left="4590" w:hanging="180"/>
      </w:pPr>
      <w:rPr>
        <w:rFonts w:cs="Times New Roman"/>
      </w:rPr>
    </w:lvl>
    <w:lvl w:ilvl="6" w:tplc="0409000F">
      <w:start w:val="1"/>
      <w:numFmt w:val="decimal"/>
      <w:lvlText w:val="%7."/>
      <w:lvlJc w:val="left"/>
      <w:pPr>
        <w:tabs>
          <w:tab w:val="num" w:pos="5310"/>
        </w:tabs>
        <w:ind w:left="5310" w:hanging="360"/>
      </w:pPr>
      <w:rPr>
        <w:rFonts w:cs="Times New Roman"/>
      </w:rPr>
    </w:lvl>
    <w:lvl w:ilvl="7" w:tplc="04090019">
      <w:start w:val="1"/>
      <w:numFmt w:val="lowerLetter"/>
      <w:lvlText w:val="%8."/>
      <w:lvlJc w:val="left"/>
      <w:pPr>
        <w:tabs>
          <w:tab w:val="num" w:pos="6030"/>
        </w:tabs>
        <w:ind w:left="6030" w:hanging="360"/>
      </w:pPr>
      <w:rPr>
        <w:rFonts w:cs="Times New Roman"/>
      </w:rPr>
    </w:lvl>
    <w:lvl w:ilvl="8" w:tplc="0409001B">
      <w:start w:val="1"/>
      <w:numFmt w:val="lowerRoman"/>
      <w:lvlText w:val="%9."/>
      <w:lvlJc w:val="right"/>
      <w:pPr>
        <w:tabs>
          <w:tab w:val="num" w:pos="6750"/>
        </w:tabs>
        <w:ind w:left="6750" w:hanging="180"/>
      </w:pPr>
      <w:rPr>
        <w:rFonts w:cs="Times New Roman"/>
      </w:rPr>
    </w:lvl>
  </w:abstractNum>
  <w:abstractNum w:abstractNumId="29" w15:restartNumberingAfterBreak="0">
    <w:nsid w:val="22606EEF"/>
    <w:multiLevelType w:val="hybridMultilevel"/>
    <w:tmpl w:val="E3803EF2"/>
    <w:lvl w:ilvl="0" w:tplc="3782E460">
      <w:start w:val="1"/>
      <w:numFmt w:val="bullet"/>
      <w:lvlText w:val=""/>
      <w:lvlJc w:val="left"/>
      <w:pPr>
        <w:tabs>
          <w:tab w:val="num" w:pos="360"/>
        </w:tabs>
        <w:ind w:left="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0760CB"/>
    <w:multiLevelType w:val="hybridMultilevel"/>
    <w:tmpl w:val="11321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3D7D31"/>
    <w:multiLevelType w:val="hybridMultilevel"/>
    <w:tmpl w:val="45204EE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245D3464"/>
    <w:multiLevelType w:val="hybridMultilevel"/>
    <w:tmpl w:val="5922EED6"/>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25E74FAB"/>
    <w:multiLevelType w:val="hybridMultilevel"/>
    <w:tmpl w:val="2C145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286A91"/>
    <w:multiLevelType w:val="multilevel"/>
    <w:tmpl w:val="21B0D6EE"/>
    <w:numStyleLink w:val="Headings"/>
  </w:abstractNum>
  <w:abstractNum w:abstractNumId="35" w15:restartNumberingAfterBreak="0">
    <w:nsid w:val="299F6461"/>
    <w:multiLevelType w:val="hybridMultilevel"/>
    <w:tmpl w:val="7360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431A33"/>
    <w:multiLevelType w:val="hybridMultilevel"/>
    <w:tmpl w:val="94A4EF5E"/>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 w15:restartNumberingAfterBreak="0">
    <w:nsid w:val="2ABF1E3D"/>
    <w:multiLevelType w:val="hybridMultilevel"/>
    <w:tmpl w:val="96FEF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7827E4"/>
    <w:multiLevelType w:val="hybridMultilevel"/>
    <w:tmpl w:val="38E40C7C"/>
    <w:lvl w:ilvl="0" w:tplc="0409000B">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2CD930FC"/>
    <w:multiLevelType w:val="hybridMultilevel"/>
    <w:tmpl w:val="D6DEA15E"/>
    <w:lvl w:ilvl="0" w:tplc="D48EDBD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2E994CD0"/>
    <w:multiLevelType w:val="hybridMultilevel"/>
    <w:tmpl w:val="139C8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F074B4F"/>
    <w:multiLevelType w:val="multilevel"/>
    <w:tmpl w:val="7A0C88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ind w:left="2160" w:hanging="360"/>
      </w:pPr>
      <w:rPr>
        <w:rFonts w:ascii="Arial" w:eastAsia="Times New Roman" w:hAnsi="Arial" w:hint="default"/>
      </w:rPr>
    </w:lvl>
    <w:lvl w:ilvl="3">
      <w:start w:val="1"/>
      <w:numFmt w:val="decimal"/>
      <w:lvlText w:val="%4."/>
      <w:lvlJc w:val="left"/>
      <w:pPr>
        <w:ind w:left="2880" w:hanging="360"/>
      </w:pPr>
      <w:rPr>
        <w:rFonts w:cs="Times New Roman" w:hint="default"/>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15:restartNumberingAfterBreak="0">
    <w:nsid w:val="32E95AAF"/>
    <w:multiLevelType w:val="hybridMultilevel"/>
    <w:tmpl w:val="AA66991C"/>
    <w:lvl w:ilvl="0" w:tplc="734EEAAE">
      <w:start w:val="2"/>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38F2263"/>
    <w:multiLevelType w:val="hybridMultilevel"/>
    <w:tmpl w:val="DFEC0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D24CD4"/>
    <w:multiLevelType w:val="hybridMultilevel"/>
    <w:tmpl w:val="5CF6CA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43D4A6A"/>
    <w:multiLevelType w:val="hybridMultilevel"/>
    <w:tmpl w:val="0E821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851973"/>
    <w:multiLevelType w:val="hybridMultilevel"/>
    <w:tmpl w:val="20A238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7" w15:restartNumberingAfterBreak="0">
    <w:nsid w:val="350246CE"/>
    <w:multiLevelType w:val="hybridMultilevel"/>
    <w:tmpl w:val="668450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5CA439E"/>
    <w:multiLevelType w:val="hybridMultilevel"/>
    <w:tmpl w:val="6AD25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5D61802"/>
    <w:multiLevelType w:val="hybridMultilevel"/>
    <w:tmpl w:val="7228F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5B2B7E"/>
    <w:multiLevelType w:val="hybridMultilevel"/>
    <w:tmpl w:val="6CA69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D8677F"/>
    <w:multiLevelType w:val="hybridMultilevel"/>
    <w:tmpl w:val="8E34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F12B2B"/>
    <w:multiLevelType w:val="hybridMultilevel"/>
    <w:tmpl w:val="814E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906B7E"/>
    <w:multiLevelType w:val="multilevel"/>
    <w:tmpl w:val="EB083D56"/>
    <w:lvl w:ilvl="0">
      <w:start w:val="1"/>
      <w:numFmt w:val="bullet"/>
      <w:lvlText w:val=""/>
      <w:lvlJc w:val="left"/>
      <w:pPr>
        <w:tabs>
          <w:tab w:val="num" w:pos="540"/>
        </w:tabs>
        <w:ind w:left="540" w:hanging="360"/>
      </w:pPr>
      <w:rPr>
        <w:rFonts w:ascii="Wingdings" w:hAnsi="Wingdings" w:hint="default"/>
        <w:sz w:val="16"/>
      </w:rPr>
    </w:lvl>
    <w:lvl w:ilvl="1">
      <w:start w:val="1"/>
      <w:numFmt w:val="bullet"/>
      <w:lvlText w:val="o"/>
      <w:lvlJc w:val="left"/>
      <w:pPr>
        <w:tabs>
          <w:tab w:val="num" w:pos="936"/>
        </w:tabs>
        <w:ind w:left="936" w:hanging="389"/>
      </w:pPr>
      <w:rPr>
        <w:rFonts w:ascii="Courier New" w:hAnsi="Courier New" w:hint="default"/>
        <w:sz w:val="16"/>
      </w:rPr>
    </w:lvl>
    <w:lvl w:ilvl="2">
      <w:start w:val="1"/>
      <w:numFmt w:val="bullet"/>
      <w:lvlText w:val=""/>
      <w:lvlJc w:val="left"/>
      <w:pPr>
        <w:tabs>
          <w:tab w:val="num" w:pos="1296"/>
        </w:tabs>
        <w:ind w:left="1296"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AE5243F"/>
    <w:multiLevelType w:val="hybridMultilevel"/>
    <w:tmpl w:val="72E8C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D243D23"/>
    <w:multiLevelType w:val="multilevel"/>
    <w:tmpl w:val="21B0D6EE"/>
    <w:styleLink w:val="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tabs>
          <w:tab w:val="num" w:pos="576"/>
        </w:tabs>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6" w15:restartNumberingAfterBreak="0">
    <w:nsid w:val="3DF76C8E"/>
    <w:multiLevelType w:val="hybridMultilevel"/>
    <w:tmpl w:val="BBC040F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415D3C55"/>
    <w:multiLevelType w:val="hybridMultilevel"/>
    <w:tmpl w:val="86D63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53677C4"/>
    <w:multiLevelType w:val="hybridMultilevel"/>
    <w:tmpl w:val="C5F02E06"/>
    <w:lvl w:ilvl="0" w:tplc="FFFFFFFF">
      <w:start w:val="2013"/>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9481358"/>
    <w:multiLevelType w:val="hybridMultilevel"/>
    <w:tmpl w:val="9D8EBF3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530" w:hanging="360"/>
      </w:pPr>
      <w:rPr>
        <w:rFonts w:ascii="Courier New" w:hAnsi="Courier New" w:hint="default"/>
      </w:rPr>
    </w:lvl>
    <w:lvl w:ilvl="2" w:tplc="04090005">
      <w:start w:val="1"/>
      <w:numFmt w:val="bullet"/>
      <w:lvlText w:val=""/>
      <w:lvlJc w:val="left"/>
      <w:pPr>
        <w:ind w:left="3270" w:hanging="360"/>
      </w:pPr>
      <w:rPr>
        <w:rFonts w:ascii="Wingdings" w:hAnsi="Wingdings" w:hint="default"/>
      </w:rPr>
    </w:lvl>
    <w:lvl w:ilvl="3" w:tplc="0409000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60" w15:restartNumberingAfterBreak="0">
    <w:nsid w:val="4E443A93"/>
    <w:multiLevelType w:val="hybridMultilevel"/>
    <w:tmpl w:val="B17085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FF95424"/>
    <w:multiLevelType w:val="hybridMultilevel"/>
    <w:tmpl w:val="6F0A594E"/>
    <w:lvl w:ilvl="0" w:tplc="61AC680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51E33F6D"/>
    <w:multiLevelType w:val="hybridMultilevel"/>
    <w:tmpl w:val="EB0C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A84579"/>
    <w:multiLevelType w:val="hybridMultilevel"/>
    <w:tmpl w:val="F252B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790B08"/>
    <w:multiLevelType w:val="hybridMultilevel"/>
    <w:tmpl w:val="E8FA72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544B7EFD"/>
    <w:multiLevelType w:val="hybridMultilevel"/>
    <w:tmpl w:val="F0FA2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1D0D19"/>
    <w:multiLevelType w:val="hybridMultilevel"/>
    <w:tmpl w:val="507C3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2831DD"/>
    <w:multiLevelType w:val="hybridMultilevel"/>
    <w:tmpl w:val="5EF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9208A3"/>
    <w:multiLevelType w:val="hybridMultilevel"/>
    <w:tmpl w:val="3F841360"/>
    <w:lvl w:ilvl="0" w:tplc="04090013">
      <w:start w:val="1"/>
      <w:numFmt w:val="upperRoman"/>
      <w:lvlText w:val="%1."/>
      <w:lvlJc w:val="right"/>
      <w:pPr>
        <w:ind w:left="990" w:hanging="360"/>
      </w:pPr>
      <w:rPr>
        <w:rFonts w:cs="Times New Roman"/>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hint="default"/>
      </w:rPr>
    </w:lvl>
    <w:lvl w:ilvl="8" w:tplc="04090005">
      <w:start w:val="1"/>
      <w:numFmt w:val="bullet"/>
      <w:lvlText w:val=""/>
      <w:lvlJc w:val="left"/>
      <w:pPr>
        <w:ind w:left="6750" w:hanging="360"/>
      </w:pPr>
      <w:rPr>
        <w:rFonts w:ascii="Wingdings" w:hAnsi="Wingdings" w:hint="default"/>
      </w:rPr>
    </w:lvl>
  </w:abstractNum>
  <w:abstractNum w:abstractNumId="69" w15:restartNumberingAfterBreak="0">
    <w:nsid w:val="55FE3388"/>
    <w:multiLevelType w:val="hybridMultilevel"/>
    <w:tmpl w:val="36000C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751A0E"/>
    <w:multiLevelType w:val="hybridMultilevel"/>
    <w:tmpl w:val="9D4E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6AB2A79"/>
    <w:multiLevelType w:val="multilevel"/>
    <w:tmpl w:val="47063B80"/>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576"/>
        </w:tabs>
        <w:ind w:left="3600" w:hanging="360"/>
      </w:pPr>
      <w:rPr>
        <w:rFonts w:ascii="Symbol" w:hAnsi="Symbol" w:hint="default"/>
        <w:sz w:val="16"/>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77976AA"/>
    <w:multiLevelType w:val="hybridMultilevel"/>
    <w:tmpl w:val="6DAE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951412"/>
    <w:multiLevelType w:val="hybridMultilevel"/>
    <w:tmpl w:val="CE30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9EE5003"/>
    <w:multiLevelType w:val="hybridMultilevel"/>
    <w:tmpl w:val="AF76D154"/>
    <w:lvl w:ilvl="0" w:tplc="52840A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A070EEA"/>
    <w:multiLevelType w:val="hybridMultilevel"/>
    <w:tmpl w:val="3D7C07DC"/>
    <w:lvl w:ilvl="0" w:tplc="5B88CC4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5A2A4BF6"/>
    <w:multiLevelType w:val="hybridMultilevel"/>
    <w:tmpl w:val="0FE630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A65175D"/>
    <w:multiLevelType w:val="hybridMultilevel"/>
    <w:tmpl w:val="F5AA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F807FD"/>
    <w:multiLevelType w:val="hybridMultilevel"/>
    <w:tmpl w:val="AD5043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F8F3F44"/>
    <w:multiLevelType w:val="hybridMultilevel"/>
    <w:tmpl w:val="CA12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FC546A1"/>
    <w:multiLevelType w:val="hybridMultilevel"/>
    <w:tmpl w:val="BEB47A08"/>
    <w:lvl w:ilvl="0" w:tplc="0786EEEA">
      <w:start w:val="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786EEEA">
      <w:start w:val="2"/>
      <w:numFmt w:val="bullet"/>
      <w:lvlText w:val="-"/>
      <w:lvlJc w:val="left"/>
      <w:pPr>
        <w:ind w:left="2880" w:hanging="360"/>
      </w:pPr>
      <w:rPr>
        <w:rFonts w:ascii="Arial" w:eastAsia="Times New Roman" w:hAnsi="Aria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16120B6"/>
    <w:multiLevelType w:val="hybridMultilevel"/>
    <w:tmpl w:val="57560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3DC2845"/>
    <w:multiLevelType w:val="hybridMultilevel"/>
    <w:tmpl w:val="2354C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FA133D"/>
    <w:multiLevelType w:val="hybridMultilevel"/>
    <w:tmpl w:val="8530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9537595"/>
    <w:multiLevelType w:val="hybridMultilevel"/>
    <w:tmpl w:val="700E2D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6C6A6157"/>
    <w:multiLevelType w:val="hybridMultilevel"/>
    <w:tmpl w:val="231A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C6D5A73"/>
    <w:multiLevelType w:val="hybridMultilevel"/>
    <w:tmpl w:val="2014FEDA"/>
    <w:lvl w:ilvl="0" w:tplc="ED1281AC">
      <w:numFmt w:val="bullet"/>
      <w:lvlText w:val="•"/>
      <w:lvlJc w:val="left"/>
      <w:pPr>
        <w:ind w:left="825" w:hanging="465"/>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D04739E"/>
    <w:multiLevelType w:val="hybridMultilevel"/>
    <w:tmpl w:val="8B2EE7B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D5701BD"/>
    <w:multiLevelType w:val="hybridMultilevel"/>
    <w:tmpl w:val="A13025C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9" w15:restartNumberingAfterBreak="0">
    <w:nsid w:val="70401FDD"/>
    <w:multiLevelType w:val="hybridMultilevel"/>
    <w:tmpl w:val="17D2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22E2D97"/>
    <w:multiLevelType w:val="multilevel"/>
    <w:tmpl w:val="21B0D6EE"/>
    <w:numStyleLink w:val="Headings"/>
  </w:abstractNum>
  <w:abstractNum w:abstractNumId="91" w15:restartNumberingAfterBreak="0">
    <w:nsid w:val="7364092F"/>
    <w:multiLevelType w:val="hybridMultilevel"/>
    <w:tmpl w:val="E7BC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4472BCA"/>
    <w:multiLevelType w:val="hybridMultilevel"/>
    <w:tmpl w:val="1BE0A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4FB2081"/>
    <w:multiLevelType w:val="hybridMultilevel"/>
    <w:tmpl w:val="41E0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55768D5"/>
    <w:multiLevelType w:val="hybridMultilevel"/>
    <w:tmpl w:val="FCEE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660252D"/>
    <w:multiLevelType w:val="hybridMultilevel"/>
    <w:tmpl w:val="BBC040F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6" w15:restartNumberingAfterBreak="0">
    <w:nsid w:val="79B02A5B"/>
    <w:multiLevelType w:val="hybridMultilevel"/>
    <w:tmpl w:val="513E37EA"/>
    <w:lvl w:ilvl="0" w:tplc="E45059E8">
      <w:start w:val="1"/>
      <w:numFmt w:val="bullet"/>
      <w:lvlText w:val=""/>
      <w:lvlJc w:val="left"/>
      <w:pPr>
        <w:tabs>
          <w:tab w:val="num" w:pos="-2304"/>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AAB4B95"/>
    <w:multiLevelType w:val="multilevel"/>
    <w:tmpl w:val="21B0D6EE"/>
    <w:numStyleLink w:val="Headings"/>
  </w:abstractNum>
  <w:abstractNum w:abstractNumId="98" w15:restartNumberingAfterBreak="0">
    <w:nsid w:val="7AB660B0"/>
    <w:multiLevelType w:val="hybridMultilevel"/>
    <w:tmpl w:val="25C8CBD6"/>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9" w15:restartNumberingAfterBreak="0">
    <w:nsid w:val="7AED226E"/>
    <w:multiLevelType w:val="hybridMultilevel"/>
    <w:tmpl w:val="04881950"/>
    <w:lvl w:ilvl="0" w:tplc="FFFFFFFF">
      <w:start w:val="1"/>
      <w:numFmt w:val="lowerLetter"/>
      <w:lvlText w:val="%1."/>
      <w:lvlJc w:val="left"/>
      <w:pPr>
        <w:ind w:left="900" w:hanging="360"/>
      </w:pPr>
    </w:lvl>
    <w:lvl w:ilvl="1" w:tplc="04090003">
      <w:start w:val="1"/>
      <w:numFmt w:val="bullet"/>
      <w:lvlText w:val="o"/>
      <w:lvlJc w:val="left"/>
      <w:pPr>
        <w:ind w:left="1620" w:hanging="360"/>
      </w:pPr>
      <w:rPr>
        <w:rFonts w:ascii="Courier New" w:hAnsi="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hint="default"/>
      </w:rPr>
    </w:lvl>
    <w:lvl w:ilvl="8" w:tplc="04090005">
      <w:start w:val="1"/>
      <w:numFmt w:val="bullet"/>
      <w:lvlText w:val=""/>
      <w:lvlJc w:val="left"/>
      <w:pPr>
        <w:ind w:left="6660" w:hanging="360"/>
      </w:pPr>
      <w:rPr>
        <w:rFonts w:ascii="Wingdings" w:hAnsi="Wingdings" w:hint="default"/>
      </w:rPr>
    </w:lvl>
  </w:abstractNum>
  <w:abstractNum w:abstractNumId="100" w15:restartNumberingAfterBreak="0">
    <w:nsid w:val="7B9F4741"/>
    <w:multiLevelType w:val="hybridMultilevel"/>
    <w:tmpl w:val="9C04E4EE"/>
    <w:lvl w:ilvl="0" w:tplc="C78859BA">
      <w:start w:val="1"/>
      <w:numFmt w:val="bullet"/>
      <w:lvlText w:val=""/>
      <w:lvlJc w:val="left"/>
      <w:pPr>
        <w:tabs>
          <w:tab w:val="num" w:pos="540"/>
        </w:tabs>
        <w:ind w:left="54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D185982"/>
    <w:multiLevelType w:val="hybridMultilevel"/>
    <w:tmpl w:val="C466363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DC40D97"/>
    <w:multiLevelType w:val="hybridMultilevel"/>
    <w:tmpl w:val="FEB6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E50274C"/>
    <w:multiLevelType w:val="hybridMultilevel"/>
    <w:tmpl w:val="75A2332C"/>
    <w:lvl w:ilvl="0" w:tplc="52840A8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E8E6891"/>
    <w:multiLevelType w:val="hybridMultilevel"/>
    <w:tmpl w:val="97807B7C"/>
    <w:lvl w:ilvl="0" w:tplc="34B0C60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01"/>
  </w:num>
  <w:num w:numId="2">
    <w:abstractNumId w:val="66"/>
  </w:num>
  <w:num w:numId="3">
    <w:abstractNumId w:val="59"/>
  </w:num>
  <w:num w:numId="4">
    <w:abstractNumId w:val="64"/>
  </w:num>
  <w:num w:numId="5">
    <w:abstractNumId w:val="13"/>
  </w:num>
  <w:num w:numId="6">
    <w:abstractNumId w:val="18"/>
  </w:num>
  <w:num w:numId="7">
    <w:abstractNumId w:val="72"/>
  </w:num>
  <w:num w:numId="8">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75"/>
  </w:num>
  <w:num w:numId="15">
    <w:abstractNumId w:val="39"/>
  </w:num>
  <w:num w:numId="16">
    <w:abstractNumId w:val="5"/>
  </w:num>
  <w:num w:numId="17">
    <w:abstractNumId w:val="96"/>
  </w:num>
  <w:num w:numId="18">
    <w:abstractNumId w:val="80"/>
  </w:num>
  <w:num w:numId="19">
    <w:abstractNumId w:val="70"/>
  </w:num>
  <w:num w:numId="20">
    <w:abstractNumId w:val="99"/>
    <w:lvlOverride w:ilvl="0">
      <w:startOverride w:val="1"/>
    </w:lvlOverride>
    <w:lvlOverride w:ilvl="1"/>
    <w:lvlOverride w:ilvl="2"/>
    <w:lvlOverride w:ilvl="3"/>
    <w:lvlOverride w:ilvl="4"/>
    <w:lvlOverride w:ilvl="5"/>
    <w:lvlOverride w:ilvl="6"/>
    <w:lvlOverride w:ilvl="7"/>
    <w:lvlOverride w:ilvl="8"/>
  </w:num>
  <w:num w:numId="21">
    <w:abstractNumId w:val="46"/>
  </w:num>
  <w:num w:numId="22">
    <w:abstractNumId w:val="68"/>
    <w:lvlOverride w:ilvl="0">
      <w:startOverride w:val="1"/>
    </w:lvlOverride>
    <w:lvlOverride w:ilvl="1"/>
    <w:lvlOverride w:ilvl="2"/>
    <w:lvlOverride w:ilvl="3"/>
    <w:lvlOverride w:ilvl="4"/>
    <w:lvlOverride w:ilvl="5"/>
    <w:lvlOverride w:ilvl="6"/>
    <w:lvlOverride w:ilvl="7"/>
    <w:lvlOverride w:ilvl="8"/>
  </w:num>
  <w:num w:numId="23">
    <w:abstractNumId w:val="60"/>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28"/>
  </w:num>
  <w:num w:numId="29">
    <w:abstractNumId w:val="68"/>
  </w:num>
  <w:num w:numId="30">
    <w:abstractNumId w:val="98"/>
  </w:num>
  <w:num w:numId="31">
    <w:abstractNumId w:val="101"/>
  </w:num>
  <w:num w:numId="32">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3"/>
  </w:num>
  <w:num w:numId="36">
    <w:abstractNumId w:val="22"/>
  </w:num>
  <w:num w:numId="37">
    <w:abstractNumId w:val="63"/>
  </w:num>
  <w:num w:numId="38">
    <w:abstractNumId w:val="86"/>
  </w:num>
  <w:num w:numId="39">
    <w:abstractNumId w:val="5"/>
  </w:num>
  <w:num w:numId="40">
    <w:abstractNumId w:val="82"/>
  </w:num>
  <w:num w:numId="41">
    <w:abstractNumId w:val="42"/>
  </w:num>
  <w:num w:numId="42">
    <w:abstractNumId w:val="0"/>
  </w:num>
  <w:num w:numId="43">
    <w:abstractNumId w:val="61"/>
  </w:num>
  <w:num w:numId="44">
    <w:abstractNumId w:val="53"/>
  </w:num>
  <w:num w:numId="45">
    <w:abstractNumId w:val="26"/>
  </w:num>
  <w:num w:numId="46">
    <w:abstractNumId w:val="9"/>
  </w:num>
  <w:num w:numId="47">
    <w:abstractNumId w:val="29"/>
  </w:num>
  <w:num w:numId="48">
    <w:abstractNumId w:val="11"/>
  </w:num>
  <w:num w:numId="49">
    <w:abstractNumId w:val="74"/>
  </w:num>
  <w:num w:numId="50">
    <w:abstractNumId w:val="103"/>
  </w:num>
  <w:num w:numId="51">
    <w:abstractNumId w:val="15"/>
  </w:num>
  <w:num w:numId="52">
    <w:abstractNumId w:val="44"/>
  </w:num>
  <w:num w:numId="53">
    <w:abstractNumId w:val="48"/>
  </w:num>
  <w:num w:numId="54">
    <w:abstractNumId w:val="78"/>
  </w:num>
  <w:num w:numId="55">
    <w:abstractNumId w:val="16"/>
  </w:num>
  <w:num w:numId="56">
    <w:abstractNumId w:val="81"/>
  </w:num>
  <w:num w:numId="57">
    <w:abstractNumId w:val="76"/>
  </w:num>
  <w:num w:numId="58">
    <w:abstractNumId w:val="32"/>
  </w:num>
  <w:num w:numId="59">
    <w:abstractNumId w:val="71"/>
  </w:num>
  <w:num w:numId="60">
    <w:abstractNumId w:val="8"/>
  </w:num>
  <w:num w:numId="61">
    <w:abstractNumId w:val="84"/>
  </w:num>
  <w:num w:numId="62">
    <w:abstractNumId w:val="100"/>
  </w:num>
  <w:num w:numId="63">
    <w:abstractNumId w:val="51"/>
  </w:num>
  <w:num w:numId="64">
    <w:abstractNumId w:val="77"/>
  </w:num>
  <w:num w:numId="65">
    <w:abstractNumId w:val="102"/>
  </w:num>
  <w:num w:numId="66">
    <w:abstractNumId w:val="17"/>
  </w:num>
  <w:num w:numId="67">
    <w:abstractNumId w:val="92"/>
  </w:num>
  <w:num w:numId="68">
    <w:abstractNumId w:val="49"/>
  </w:num>
  <w:num w:numId="69">
    <w:abstractNumId w:val="88"/>
  </w:num>
  <w:num w:numId="70">
    <w:abstractNumId w:val="57"/>
  </w:num>
  <w:num w:numId="71">
    <w:abstractNumId w:val="1"/>
  </w:num>
  <w:num w:numId="72">
    <w:abstractNumId w:val="37"/>
  </w:num>
  <w:num w:numId="73">
    <w:abstractNumId w:val="40"/>
  </w:num>
  <w:num w:numId="74">
    <w:abstractNumId w:val="36"/>
  </w:num>
  <w:num w:numId="75">
    <w:abstractNumId w:val="10"/>
  </w:num>
  <w:num w:numId="76">
    <w:abstractNumId w:val="54"/>
  </w:num>
  <w:num w:numId="77">
    <w:abstractNumId w:val="35"/>
  </w:num>
  <w:num w:numId="78">
    <w:abstractNumId w:val="21"/>
  </w:num>
  <w:num w:numId="79">
    <w:abstractNumId w:val="104"/>
  </w:num>
  <w:num w:numId="80">
    <w:abstractNumId w:val="65"/>
  </w:num>
  <w:num w:numId="81">
    <w:abstractNumId w:val="33"/>
  </w:num>
  <w:num w:numId="82">
    <w:abstractNumId w:val="94"/>
  </w:num>
  <w:num w:numId="83">
    <w:abstractNumId w:val="5"/>
  </w:num>
  <w:num w:numId="84">
    <w:abstractNumId w:val="27"/>
  </w:num>
  <w:num w:numId="85">
    <w:abstractNumId w:val="87"/>
  </w:num>
  <w:num w:numId="86">
    <w:abstractNumId w:val="12"/>
  </w:num>
  <w:num w:numId="87">
    <w:abstractNumId w:val="24"/>
  </w:num>
  <w:num w:numId="88">
    <w:abstractNumId w:val="83"/>
  </w:num>
  <w:num w:numId="89">
    <w:abstractNumId w:val="20"/>
  </w:num>
  <w:num w:numId="90">
    <w:abstractNumId w:val="67"/>
  </w:num>
  <w:num w:numId="91">
    <w:abstractNumId w:val="43"/>
  </w:num>
  <w:num w:numId="92">
    <w:abstractNumId w:val="6"/>
  </w:num>
  <w:num w:numId="93">
    <w:abstractNumId w:val="85"/>
  </w:num>
  <w:num w:numId="94">
    <w:abstractNumId w:val="89"/>
  </w:num>
  <w:num w:numId="95">
    <w:abstractNumId w:val="7"/>
  </w:num>
  <w:num w:numId="96">
    <w:abstractNumId w:val="55"/>
  </w:num>
  <w:num w:numId="97">
    <w:abstractNumId w:val="97"/>
  </w:num>
  <w:num w:numId="98">
    <w:abstractNumId w:val="91"/>
  </w:num>
  <w:num w:numId="99">
    <w:abstractNumId w:val="23"/>
  </w:num>
  <w:num w:numId="100">
    <w:abstractNumId w:val="97"/>
  </w:num>
  <w:num w:numId="101">
    <w:abstractNumId w:val="50"/>
  </w:num>
  <w:num w:numId="102">
    <w:abstractNumId w:val="2"/>
  </w:num>
  <w:num w:numId="103">
    <w:abstractNumId w:val="73"/>
  </w:num>
  <w:num w:numId="104">
    <w:abstractNumId w:val="52"/>
  </w:num>
  <w:num w:numId="105">
    <w:abstractNumId w:val="93"/>
  </w:num>
  <w:num w:numId="106">
    <w:abstractNumId w:val="45"/>
  </w:num>
  <w:num w:numId="107">
    <w:abstractNumId w:val="97"/>
  </w:num>
  <w:num w:numId="108">
    <w:abstractNumId w:val="30"/>
  </w:num>
  <w:num w:numId="109">
    <w:abstractNumId w:val="58"/>
  </w:num>
  <w:num w:numId="110">
    <w:abstractNumId w:val="69"/>
  </w:num>
  <w:num w:numId="111">
    <w:abstractNumId w:val="79"/>
  </w:num>
  <w:num w:numId="112">
    <w:abstractNumId w:val="47"/>
  </w:num>
  <w:num w:numId="113">
    <w:abstractNumId w:val="62"/>
  </w:num>
  <w:num w:numId="114">
    <w:abstractNumId w:val="4"/>
  </w:num>
  <w:num w:numId="115">
    <w:abstractNumId w:val="14"/>
  </w:num>
  <w:num w:numId="116">
    <w:abstractNumId w:val="19"/>
  </w:num>
  <w:num w:numId="117">
    <w:abstractNumId w:val="34"/>
  </w:num>
  <w:num w:numId="118">
    <w:abstractNumId w:val="9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trackRevisions/>
  <w:defaultTabStop w:val="720"/>
  <w:drawingGridHorizontalSpacing w:val="144"/>
  <w:drawingGridVerticalSpacing w:val="14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C3"/>
    <w:rsid w:val="00000846"/>
    <w:rsid w:val="0000128D"/>
    <w:rsid w:val="000017C0"/>
    <w:rsid w:val="00001D85"/>
    <w:rsid w:val="00004DAB"/>
    <w:rsid w:val="00005C34"/>
    <w:rsid w:val="000075C0"/>
    <w:rsid w:val="0001157A"/>
    <w:rsid w:val="000115C6"/>
    <w:rsid w:val="00012B78"/>
    <w:rsid w:val="00012DE6"/>
    <w:rsid w:val="00014014"/>
    <w:rsid w:val="00015441"/>
    <w:rsid w:val="0001596D"/>
    <w:rsid w:val="00015EC6"/>
    <w:rsid w:val="000172DC"/>
    <w:rsid w:val="0002109E"/>
    <w:rsid w:val="00021218"/>
    <w:rsid w:val="00022A56"/>
    <w:rsid w:val="00025196"/>
    <w:rsid w:val="00026DC0"/>
    <w:rsid w:val="000305E5"/>
    <w:rsid w:val="0003180F"/>
    <w:rsid w:val="00032029"/>
    <w:rsid w:val="00032A86"/>
    <w:rsid w:val="00033786"/>
    <w:rsid w:val="00034A46"/>
    <w:rsid w:val="00034DD1"/>
    <w:rsid w:val="00036C51"/>
    <w:rsid w:val="00041750"/>
    <w:rsid w:val="00041EB9"/>
    <w:rsid w:val="0004490F"/>
    <w:rsid w:val="00045381"/>
    <w:rsid w:val="000461E4"/>
    <w:rsid w:val="00046CB5"/>
    <w:rsid w:val="000505B2"/>
    <w:rsid w:val="00051837"/>
    <w:rsid w:val="00052D86"/>
    <w:rsid w:val="00053532"/>
    <w:rsid w:val="00053D67"/>
    <w:rsid w:val="00054805"/>
    <w:rsid w:val="00055B36"/>
    <w:rsid w:val="000564CB"/>
    <w:rsid w:val="00056741"/>
    <w:rsid w:val="00057562"/>
    <w:rsid w:val="00057DCA"/>
    <w:rsid w:val="000600EE"/>
    <w:rsid w:val="00060D10"/>
    <w:rsid w:val="00061BA0"/>
    <w:rsid w:val="00063DE0"/>
    <w:rsid w:val="00064574"/>
    <w:rsid w:val="00064614"/>
    <w:rsid w:val="00064781"/>
    <w:rsid w:val="00064A51"/>
    <w:rsid w:val="00065638"/>
    <w:rsid w:val="000662E8"/>
    <w:rsid w:val="00066B8C"/>
    <w:rsid w:val="00067962"/>
    <w:rsid w:val="00067EAA"/>
    <w:rsid w:val="00071C24"/>
    <w:rsid w:val="000732C3"/>
    <w:rsid w:val="00073416"/>
    <w:rsid w:val="0007347D"/>
    <w:rsid w:val="00075E9F"/>
    <w:rsid w:val="00076E5F"/>
    <w:rsid w:val="000809A4"/>
    <w:rsid w:val="000848E4"/>
    <w:rsid w:val="000854B3"/>
    <w:rsid w:val="00086033"/>
    <w:rsid w:val="00086941"/>
    <w:rsid w:val="00087960"/>
    <w:rsid w:val="00087D15"/>
    <w:rsid w:val="000901EB"/>
    <w:rsid w:val="0009035D"/>
    <w:rsid w:val="000914C1"/>
    <w:rsid w:val="000930CF"/>
    <w:rsid w:val="0009327E"/>
    <w:rsid w:val="00093C68"/>
    <w:rsid w:val="00093DFD"/>
    <w:rsid w:val="000947C4"/>
    <w:rsid w:val="0009565B"/>
    <w:rsid w:val="00095BC9"/>
    <w:rsid w:val="00095D7B"/>
    <w:rsid w:val="0009669F"/>
    <w:rsid w:val="000971F9"/>
    <w:rsid w:val="000A0711"/>
    <w:rsid w:val="000A100D"/>
    <w:rsid w:val="000A1639"/>
    <w:rsid w:val="000A26A0"/>
    <w:rsid w:val="000A2F96"/>
    <w:rsid w:val="000A3AF4"/>
    <w:rsid w:val="000A3D24"/>
    <w:rsid w:val="000A4E85"/>
    <w:rsid w:val="000A5636"/>
    <w:rsid w:val="000A5C0E"/>
    <w:rsid w:val="000A7C6A"/>
    <w:rsid w:val="000B0AE8"/>
    <w:rsid w:val="000B14A6"/>
    <w:rsid w:val="000B194C"/>
    <w:rsid w:val="000B1D92"/>
    <w:rsid w:val="000B297C"/>
    <w:rsid w:val="000B3177"/>
    <w:rsid w:val="000B31E5"/>
    <w:rsid w:val="000B445C"/>
    <w:rsid w:val="000B4E3B"/>
    <w:rsid w:val="000B57D8"/>
    <w:rsid w:val="000B5CA9"/>
    <w:rsid w:val="000B6D8B"/>
    <w:rsid w:val="000B7C1D"/>
    <w:rsid w:val="000C08A9"/>
    <w:rsid w:val="000C11CE"/>
    <w:rsid w:val="000C1ADB"/>
    <w:rsid w:val="000C200F"/>
    <w:rsid w:val="000C2D60"/>
    <w:rsid w:val="000C310A"/>
    <w:rsid w:val="000C363D"/>
    <w:rsid w:val="000C424C"/>
    <w:rsid w:val="000C5A94"/>
    <w:rsid w:val="000C6D83"/>
    <w:rsid w:val="000C7E60"/>
    <w:rsid w:val="000D042A"/>
    <w:rsid w:val="000D112A"/>
    <w:rsid w:val="000D14FD"/>
    <w:rsid w:val="000D2A73"/>
    <w:rsid w:val="000D2C3F"/>
    <w:rsid w:val="000D4B56"/>
    <w:rsid w:val="000D5FDD"/>
    <w:rsid w:val="000D7608"/>
    <w:rsid w:val="000D76DA"/>
    <w:rsid w:val="000E0066"/>
    <w:rsid w:val="000E033B"/>
    <w:rsid w:val="000E1CAF"/>
    <w:rsid w:val="000E228C"/>
    <w:rsid w:val="000E28E6"/>
    <w:rsid w:val="000E2D9E"/>
    <w:rsid w:val="000E2DC8"/>
    <w:rsid w:val="000E3A0E"/>
    <w:rsid w:val="000E4451"/>
    <w:rsid w:val="000E4CA4"/>
    <w:rsid w:val="000E7004"/>
    <w:rsid w:val="000E766C"/>
    <w:rsid w:val="000F0374"/>
    <w:rsid w:val="000F08B0"/>
    <w:rsid w:val="000F0DE9"/>
    <w:rsid w:val="000F1082"/>
    <w:rsid w:val="000F15DB"/>
    <w:rsid w:val="000F1B3E"/>
    <w:rsid w:val="000F3C6D"/>
    <w:rsid w:val="000F5E8F"/>
    <w:rsid w:val="000F60B4"/>
    <w:rsid w:val="000F752D"/>
    <w:rsid w:val="000F7C87"/>
    <w:rsid w:val="001023F8"/>
    <w:rsid w:val="00102CA6"/>
    <w:rsid w:val="001038E1"/>
    <w:rsid w:val="00103CB2"/>
    <w:rsid w:val="00103F21"/>
    <w:rsid w:val="0010454D"/>
    <w:rsid w:val="00104D9F"/>
    <w:rsid w:val="00105190"/>
    <w:rsid w:val="00106BE1"/>
    <w:rsid w:val="00110838"/>
    <w:rsid w:val="00111392"/>
    <w:rsid w:val="00112831"/>
    <w:rsid w:val="001138F1"/>
    <w:rsid w:val="001155F0"/>
    <w:rsid w:val="00120335"/>
    <w:rsid w:val="00121685"/>
    <w:rsid w:val="00121B2B"/>
    <w:rsid w:val="00122613"/>
    <w:rsid w:val="00122AC5"/>
    <w:rsid w:val="00122BC5"/>
    <w:rsid w:val="00122BE0"/>
    <w:rsid w:val="0012333F"/>
    <w:rsid w:val="00124822"/>
    <w:rsid w:val="00124BEC"/>
    <w:rsid w:val="001266E6"/>
    <w:rsid w:val="00127259"/>
    <w:rsid w:val="00127C1E"/>
    <w:rsid w:val="00127D2A"/>
    <w:rsid w:val="00133292"/>
    <w:rsid w:val="00134544"/>
    <w:rsid w:val="001345B9"/>
    <w:rsid w:val="00140F87"/>
    <w:rsid w:val="00144FB0"/>
    <w:rsid w:val="00145073"/>
    <w:rsid w:val="001457B8"/>
    <w:rsid w:val="00145DD7"/>
    <w:rsid w:val="001466BD"/>
    <w:rsid w:val="00147452"/>
    <w:rsid w:val="00147E24"/>
    <w:rsid w:val="00150D57"/>
    <w:rsid w:val="00150F21"/>
    <w:rsid w:val="00151AFE"/>
    <w:rsid w:val="00151BBC"/>
    <w:rsid w:val="0015245B"/>
    <w:rsid w:val="00152AD0"/>
    <w:rsid w:val="0015374F"/>
    <w:rsid w:val="00153D73"/>
    <w:rsid w:val="00155988"/>
    <w:rsid w:val="00157FB4"/>
    <w:rsid w:val="001600FF"/>
    <w:rsid w:val="00160270"/>
    <w:rsid w:val="0016179D"/>
    <w:rsid w:val="00162010"/>
    <w:rsid w:val="001625DA"/>
    <w:rsid w:val="00163B9C"/>
    <w:rsid w:val="00164300"/>
    <w:rsid w:val="00170475"/>
    <w:rsid w:val="00171C0A"/>
    <w:rsid w:val="0017218F"/>
    <w:rsid w:val="00172D84"/>
    <w:rsid w:val="00175A5E"/>
    <w:rsid w:val="00175B3C"/>
    <w:rsid w:val="001776B0"/>
    <w:rsid w:val="001807AC"/>
    <w:rsid w:val="00180FAE"/>
    <w:rsid w:val="00181BBE"/>
    <w:rsid w:val="00182370"/>
    <w:rsid w:val="001859C2"/>
    <w:rsid w:val="00186BF5"/>
    <w:rsid w:val="0018794C"/>
    <w:rsid w:val="0019137F"/>
    <w:rsid w:val="00191B1D"/>
    <w:rsid w:val="001921CD"/>
    <w:rsid w:val="00192282"/>
    <w:rsid w:val="001927B0"/>
    <w:rsid w:val="001943BB"/>
    <w:rsid w:val="00195664"/>
    <w:rsid w:val="00195F01"/>
    <w:rsid w:val="00196A10"/>
    <w:rsid w:val="001975EC"/>
    <w:rsid w:val="0019796C"/>
    <w:rsid w:val="001A08CC"/>
    <w:rsid w:val="001A139D"/>
    <w:rsid w:val="001A1507"/>
    <w:rsid w:val="001A22A3"/>
    <w:rsid w:val="001A295C"/>
    <w:rsid w:val="001A36BF"/>
    <w:rsid w:val="001A3EB9"/>
    <w:rsid w:val="001A41C8"/>
    <w:rsid w:val="001A5B89"/>
    <w:rsid w:val="001A67EC"/>
    <w:rsid w:val="001B214C"/>
    <w:rsid w:val="001B2150"/>
    <w:rsid w:val="001B23E8"/>
    <w:rsid w:val="001B25EB"/>
    <w:rsid w:val="001B2811"/>
    <w:rsid w:val="001B35B7"/>
    <w:rsid w:val="001B505C"/>
    <w:rsid w:val="001B5A86"/>
    <w:rsid w:val="001B7581"/>
    <w:rsid w:val="001B7E8C"/>
    <w:rsid w:val="001C1A7B"/>
    <w:rsid w:val="001C20AB"/>
    <w:rsid w:val="001C27B5"/>
    <w:rsid w:val="001C2B9B"/>
    <w:rsid w:val="001C7C89"/>
    <w:rsid w:val="001D1F4F"/>
    <w:rsid w:val="001D2AA5"/>
    <w:rsid w:val="001D3EBA"/>
    <w:rsid w:val="001D494A"/>
    <w:rsid w:val="001D7BBD"/>
    <w:rsid w:val="001D7CAD"/>
    <w:rsid w:val="001D7D50"/>
    <w:rsid w:val="001E0045"/>
    <w:rsid w:val="001E05C3"/>
    <w:rsid w:val="001E0760"/>
    <w:rsid w:val="001E0FEB"/>
    <w:rsid w:val="001E12A6"/>
    <w:rsid w:val="001E1394"/>
    <w:rsid w:val="001E19AC"/>
    <w:rsid w:val="001E53EC"/>
    <w:rsid w:val="001E595E"/>
    <w:rsid w:val="001E7016"/>
    <w:rsid w:val="001E763B"/>
    <w:rsid w:val="001E7C9E"/>
    <w:rsid w:val="001F033D"/>
    <w:rsid w:val="001F2134"/>
    <w:rsid w:val="001F250C"/>
    <w:rsid w:val="001F343F"/>
    <w:rsid w:val="001F3B61"/>
    <w:rsid w:val="001F5AD1"/>
    <w:rsid w:val="001F681F"/>
    <w:rsid w:val="001F7FE1"/>
    <w:rsid w:val="0020172D"/>
    <w:rsid w:val="00202186"/>
    <w:rsid w:val="00202888"/>
    <w:rsid w:val="00202C1F"/>
    <w:rsid w:val="002034F3"/>
    <w:rsid w:val="002052DD"/>
    <w:rsid w:val="00206991"/>
    <w:rsid w:val="00206CC8"/>
    <w:rsid w:val="00207416"/>
    <w:rsid w:val="00210AB8"/>
    <w:rsid w:val="00210ED0"/>
    <w:rsid w:val="00213801"/>
    <w:rsid w:val="002140E7"/>
    <w:rsid w:val="00215841"/>
    <w:rsid w:val="00217BC4"/>
    <w:rsid w:val="00221F18"/>
    <w:rsid w:val="002222B9"/>
    <w:rsid w:val="002229E5"/>
    <w:rsid w:val="00222A26"/>
    <w:rsid w:val="00223142"/>
    <w:rsid w:val="00223185"/>
    <w:rsid w:val="0022355F"/>
    <w:rsid w:val="00224B73"/>
    <w:rsid w:val="00226187"/>
    <w:rsid w:val="002272A0"/>
    <w:rsid w:val="00230BC8"/>
    <w:rsid w:val="00233A3A"/>
    <w:rsid w:val="00233F6F"/>
    <w:rsid w:val="00233FC5"/>
    <w:rsid w:val="002348A4"/>
    <w:rsid w:val="0023642C"/>
    <w:rsid w:val="00241959"/>
    <w:rsid w:val="00244B47"/>
    <w:rsid w:val="00245CA5"/>
    <w:rsid w:val="0024672E"/>
    <w:rsid w:val="00250658"/>
    <w:rsid w:val="00252C9F"/>
    <w:rsid w:val="002532AE"/>
    <w:rsid w:val="00254160"/>
    <w:rsid w:val="0025428B"/>
    <w:rsid w:val="0025490E"/>
    <w:rsid w:val="0025560E"/>
    <w:rsid w:val="00255A93"/>
    <w:rsid w:val="0026053E"/>
    <w:rsid w:val="002617AA"/>
    <w:rsid w:val="00262264"/>
    <w:rsid w:val="00262915"/>
    <w:rsid w:val="0026297B"/>
    <w:rsid w:val="00262F22"/>
    <w:rsid w:val="0026304E"/>
    <w:rsid w:val="00263080"/>
    <w:rsid w:val="002642CA"/>
    <w:rsid w:val="002646AB"/>
    <w:rsid w:val="00264BE8"/>
    <w:rsid w:val="00264C95"/>
    <w:rsid w:val="002656DE"/>
    <w:rsid w:val="0026640E"/>
    <w:rsid w:val="00266586"/>
    <w:rsid w:val="00266927"/>
    <w:rsid w:val="00267035"/>
    <w:rsid w:val="00267164"/>
    <w:rsid w:val="002674CB"/>
    <w:rsid w:val="00271502"/>
    <w:rsid w:val="00271F2E"/>
    <w:rsid w:val="00273806"/>
    <w:rsid w:val="00273953"/>
    <w:rsid w:val="00273A72"/>
    <w:rsid w:val="00274C79"/>
    <w:rsid w:val="00274E8C"/>
    <w:rsid w:val="00275B17"/>
    <w:rsid w:val="002766AA"/>
    <w:rsid w:val="002775DB"/>
    <w:rsid w:val="00277A49"/>
    <w:rsid w:val="00281901"/>
    <w:rsid w:val="00281B2B"/>
    <w:rsid w:val="002851AB"/>
    <w:rsid w:val="002857E1"/>
    <w:rsid w:val="00285E53"/>
    <w:rsid w:val="0028784E"/>
    <w:rsid w:val="00287BEC"/>
    <w:rsid w:val="002912E4"/>
    <w:rsid w:val="00291381"/>
    <w:rsid w:val="002926C7"/>
    <w:rsid w:val="00293019"/>
    <w:rsid w:val="002935C1"/>
    <w:rsid w:val="00294BDE"/>
    <w:rsid w:val="00294EDB"/>
    <w:rsid w:val="00295C06"/>
    <w:rsid w:val="00295FAE"/>
    <w:rsid w:val="00297D81"/>
    <w:rsid w:val="002A08D6"/>
    <w:rsid w:val="002A0B44"/>
    <w:rsid w:val="002A2D27"/>
    <w:rsid w:val="002A51B9"/>
    <w:rsid w:val="002A6730"/>
    <w:rsid w:val="002A6897"/>
    <w:rsid w:val="002A7364"/>
    <w:rsid w:val="002B008D"/>
    <w:rsid w:val="002B08B5"/>
    <w:rsid w:val="002B3FC8"/>
    <w:rsid w:val="002B4124"/>
    <w:rsid w:val="002B41AA"/>
    <w:rsid w:val="002B4D24"/>
    <w:rsid w:val="002B5797"/>
    <w:rsid w:val="002B6F95"/>
    <w:rsid w:val="002B7AAF"/>
    <w:rsid w:val="002C0C68"/>
    <w:rsid w:val="002C1840"/>
    <w:rsid w:val="002C412F"/>
    <w:rsid w:val="002C4FB0"/>
    <w:rsid w:val="002C5110"/>
    <w:rsid w:val="002C5231"/>
    <w:rsid w:val="002C5EB8"/>
    <w:rsid w:val="002C67E0"/>
    <w:rsid w:val="002C6F62"/>
    <w:rsid w:val="002C7EC4"/>
    <w:rsid w:val="002D1C34"/>
    <w:rsid w:val="002D1F3C"/>
    <w:rsid w:val="002D3308"/>
    <w:rsid w:val="002D47EE"/>
    <w:rsid w:val="002D59E4"/>
    <w:rsid w:val="002D65ED"/>
    <w:rsid w:val="002D67DD"/>
    <w:rsid w:val="002D77D9"/>
    <w:rsid w:val="002D7877"/>
    <w:rsid w:val="002D7C4A"/>
    <w:rsid w:val="002E159C"/>
    <w:rsid w:val="002E190D"/>
    <w:rsid w:val="002E31A6"/>
    <w:rsid w:val="002E3C5D"/>
    <w:rsid w:val="002E46ED"/>
    <w:rsid w:val="002E58DC"/>
    <w:rsid w:val="002E5917"/>
    <w:rsid w:val="002E595F"/>
    <w:rsid w:val="002E62A9"/>
    <w:rsid w:val="002E751A"/>
    <w:rsid w:val="002F006D"/>
    <w:rsid w:val="002F00F6"/>
    <w:rsid w:val="002F052D"/>
    <w:rsid w:val="002F0BB4"/>
    <w:rsid w:val="002F25A4"/>
    <w:rsid w:val="002F4689"/>
    <w:rsid w:val="002F4A3E"/>
    <w:rsid w:val="002F58B9"/>
    <w:rsid w:val="002F5CAD"/>
    <w:rsid w:val="002F5E4D"/>
    <w:rsid w:val="002F611B"/>
    <w:rsid w:val="002F7BDD"/>
    <w:rsid w:val="00301B6C"/>
    <w:rsid w:val="00302F7B"/>
    <w:rsid w:val="00304B75"/>
    <w:rsid w:val="00304D5D"/>
    <w:rsid w:val="00306845"/>
    <w:rsid w:val="00310CCF"/>
    <w:rsid w:val="00311387"/>
    <w:rsid w:val="003114C5"/>
    <w:rsid w:val="003117C9"/>
    <w:rsid w:val="003128FA"/>
    <w:rsid w:val="003130BA"/>
    <w:rsid w:val="0031558E"/>
    <w:rsid w:val="0031569A"/>
    <w:rsid w:val="00316647"/>
    <w:rsid w:val="00317A97"/>
    <w:rsid w:val="003200E6"/>
    <w:rsid w:val="003231E1"/>
    <w:rsid w:val="00323611"/>
    <w:rsid w:val="0032582F"/>
    <w:rsid w:val="00325CC4"/>
    <w:rsid w:val="00326B87"/>
    <w:rsid w:val="00326ED7"/>
    <w:rsid w:val="00327BDE"/>
    <w:rsid w:val="0033166F"/>
    <w:rsid w:val="00332CE9"/>
    <w:rsid w:val="00333346"/>
    <w:rsid w:val="00333E69"/>
    <w:rsid w:val="00336210"/>
    <w:rsid w:val="00340711"/>
    <w:rsid w:val="00340E81"/>
    <w:rsid w:val="00341492"/>
    <w:rsid w:val="00342B1D"/>
    <w:rsid w:val="0034516A"/>
    <w:rsid w:val="003453E1"/>
    <w:rsid w:val="00345E59"/>
    <w:rsid w:val="00345FD5"/>
    <w:rsid w:val="00347EE5"/>
    <w:rsid w:val="00350433"/>
    <w:rsid w:val="0035099D"/>
    <w:rsid w:val="003512DB"/>
    <w:rsid w:val="00351694"/>
    <w:rsid w:val="003520A6"/>
    <w:rsid w:val="00353FF0"/>
    <w:rsid w:val="003547D1"/>
    <w:rsid w:val="00354BAA"/>
    <w:rsid w:val="003552BA"/>
    <w:rsid w:val="003558C5"/>
    <w:rsid w:val="00360E77"/>
    <w:rsid w:val="00361DB2"/>
    <w:rsid w:val="00362AE5"/>
    <w:rsid w:val="003675F9"/>
    <w:rsid w:val="003733A7"/>
    <w:rsid w:val="003736EC"/>
    <w:rsid w:val="00373A61"/>
    <w:rsid w:val="00373C70"/>
    <w:rsid w:val="00374EA8"/>
    <w:rsid w:val="00374EF1"/>
    <w:rsid w:val="0037624B"/>
    <w:rsid w:val="00377CC0"/>
    <w:rsid w:val="003820EA"/>
    <w:rsid w:val="00382620"/>
    <w:rsid w:val="00382B82"/>
    <w:rsid w:val="00383A70"/>
    <w:rsid w:val="00385161"/>
    <w:rsid w:val="00385533"/>
    <w:rsid w:val="003862C3"/>
    <w:rsid w:val="00387042"/>
    <w:rsid w:val="00387368"/>
    <w:rsid w:val="00391138"/>
    <w:rsid w:val="0039571D"/>
    <w:rsid w:val="00395A3F"/>
    <w:rsid w:val="003A02A2"/>
    <w:rsid w:val="003A1365"/>
    <w:rsid w:val="003A1D0F"/>
    <w:rsid w:val="003A1D9E"/>
    <w:rsid w:val="003A3534"/>
    <w:rsid w:val="003A44D6"/>
    <w:rsid w:val="003A57E6"/>
    <w:rsid w:val="003A5869"/>
    <w:rsid w:val="003A6291"/>
    <w:rsid w:val="003B0003"/>
    <w:rsid w:val="003B26A2"/>
    <w:rsid w:val="003B2C27"/>
    <w:rsid w:val="003B62CB"/>
    <w:rsid w:val="003B69DE"/>
    <w:rsid w:val="003B71E5"/>
    <w:rsid w:val="003C07C4"/>
    <w:rsid w:val="003C18E4"/>
    <w:rsid w:val="003C39D6"/>
    <w:rsid w:val="003C3C86"/>
    <w:rsid w:val="003C5B5B"/>
    <w:rsid w:val="003C5F68"/>
    <w:rsid w:val="003C6704"/>
    <w:rsid w:val="003C6A62"/>
    <w:rsid w:val="003C6E93"/>
    <w:rsid w:val="003C793D"/>
    <w:rsid w:val="003D1282"/>
    <w:rsid w:val="003D304F"/>
    <w:rsid w:val="003D37E7"/>
    <w:rsid w:val="003D7763"/>
    <w:rsid w:val="003D797F"/>
    <w:rsid w:val="003D7A0B"/>
    <w:rsid w:val="003E0A55"/>
    <w:rsid w:val="003E1020"/>
    <w:rsid w:val="003E1956"/>
    <w:rsid w:val="003E1C23"/>
    <w:rsid w:val="003E30B6"/>
    <w:rsid w:val="003E5240"/>
    <w:rsid w:val="003E5394"/>
    <w:rsid w:val="003E6C29"/>
    <w:rsid w:val="003E731C"/>
    <w:rsid w:val="003F01C5"/>
    <w:rsid w:val="003F11DA"/>
    <w:rsid w:val="003F1699"/>
    <w:rsid w:val="003F2037"/>
    <w:rsid w:val="003F226B"/>
    <w:rsid w:val="003F25C3"/>
    <w:rsid w:val="003F2FC1"/>
    <w:rsid w:val="003F3065"/>
    <w:rsid w:val="003F3B2A"/>
    <w:rsid w:val="00400CE2"/>
    <w:rsid w:val="00402035"/>
    <w:rsid w:val="00402131"/>
    <w:rsid w:val="004022DB"/>
    <w:rsid w:val="0040358D"/>
    <w:rsid w:val="00403EAB"/>
    <w:rsid w:val="0040406E"/>
    <w:rsid w:val="00404CE4"/>
    <w:rsid w:val="004067DE"/>
    <w:rsid w:val="004106F5"/>
    <w:rsid w:val="00410A9B"/>
    <w:rsid w:val="00410AE4"/>
    <w:rsid w:val="00410C34"/>
    <w:rsid w:val="004126B0"/>
    <w:rsid w:val="00412AF4"/>
    <w:rsid w:val="00414198"/>
    <w:rsid w:val="0041449B"/>
    <w:rsid w:val="00414A2C"/>
    <w:rsid w:val="0041558E"/>
    <w:rsid w:val="00420D34"/>
    <w:rsid w:val="00420E65"/>
    <w:rsid w:val="00421A01"/>
    <w:rsid w:val="00421A76"/>
    <w:rsid w:val="00422961"/>
    <w:rsid w:val="0042445E"/>
    <w:rsid w:val="004246BF"/>
    <w:rsid w:val="004265D7"/>
    <w:rsid w:val="00426FAE"/>
    <w:rsid w:val="00430D74"/>
    <w:rsid w:val="0043129A"/>
    <w:rsid w:val="004327C6"/>
    <w:rsid w:val="004329D5"/>
    <w:rsid w:val="00432EA5"/>
    <w:rsid w:val="00433C3D"/>
    <w:rsid w:val="00434966"/>
    <w:rsid w:val="004367D8"/>
    <w:rsid w:val="00436B53"/>
    <w:rsid w:val="00436FE0"/>
    <w:rsid w:val="00437D61"/>
    <w:rsid w:val="00437F06"/>
    <w:rsid w:val="00440259"/>
    <w:rsid w:val="00443584"/>
    <w:rsid w:val="00443D21"/>
    <w:rsid w:val="00443F67"/>
    <w:rsid w:val="004440C9"/>
    <w:rsid w:val="004441F3"/>
    <w:rsid w:val="0044455C"/>
    <w:rsid w:val="00444CB8"/>
    <w:rsid w:val="004454A6"/>
    <w:rsid w:val="00445F08"/>
    <w:rsid w:val="004510E5"/>
    <w:rsid w:val="00451424"/>
    <w:rsid w:val="004514FB"/>
    <w:rsid w:val="004531D5"/>
    <w:rsid w:val="00455EAD"/>
    <w:rsid w:val="00457225"/>
    <w:rsid w:val="0046184F"/>
    <w:rsid w:val="00461BC6"/>
    <w:rsid w:val="004621E6"/>
    <w:rsid w:val="004629EF"/>
    <w:rsid w:val="00465668"/>
    <w:rsid w:val="004659CE"/>
    <w:rsid w:val="00470F20"/>
    <w:rsid w:val="004711C2"/>
    <w:rsid w:val="00471D7A"/>
    <w:rsid w:val="004723D3"/>
    <w:rsid w:val="00474E4C"/>
    <w:rsid w:val="004756CD"/>
    <w:rsid w:val="00475764"/>
    <w:rsid w:val="004758CE"/>
    <w:rsid w:val="00476FB5"/>
    <w:rsid w:val="004776DE"/>
    <w:rsid w:val="0048107D"/>
    <w:rsid w:val="00481A72"/>
    <w:rsid w:val="004823D2"/>
    <w:rsid w:val="00482823"/>
    <w:rsid w:val="0048284F"/>
    <w:rsid w:val="00484722"/>
    <w:rsid w:val="00484D4B"/>
    <w:rsid w:val="00486182"/>
    <w:rsid w:val="00487A80"/>
    <w:rsid w:val="00487EAC"/>
    <w:rsid w:val="00487EBD"/>
    <w:rsid w:val="00487EDD"/>
    <w:rsid w:val="0049085C"/>
    <w:rsid w:val="004917D8"/>
    <w:rsid w:val="00493062"/>
    <w:rsid w:val="00494EAA"/>
    <w:rsid w:val="00494ED7"/>
    <w:rsid w:val="004950AD"/>
    <w:rsid w:val="004956C4"/>
    <w:rsid w:val="00495A1B"/>
    <w:rsid w:val="004961ED"/>
    <w:rsid w:val="004970B1"/>
    <w:rsid w:val="004A2020"/>
    <w:rsid w:val="004A250C"/>
    <w:rsid w:val="004A3BA9"/>
    <w:rsid w:val="004A3E76"/>
    <w:rsid w:val="004A44B5"/>
    <w:rsid w:val="004A4F47"/>
    <w:rsid w:val="004A5D77"/>
    <w:rsid w:val="004A634D"/>
    <w:rsid w:val="004A6475"/>
    <w:rsid w:val="004A6784"/>
    <w:rsid w:val="004A776A"/>
    <w:rsid w:val="004B27CB"/>
    <w:rsid w:val="004B340F"/>
    <w:rsid w:val="004B3705"/>
    <w:rsid w:val="004B44ED"/>
    <w:rsid w:val="004B4AB9"/>
    <w:rsid w:val="004B6A2E"/>
    <w:rsid w:val="004B6BB4"/>
    <w:rsid w:val="004B71A3"/>
    <w:rsid w:val="004B75A5"/>
    <w:rsid w:val="004C0A27"/>
    <w:rsid w:val="004C1677"/>
    <w:rsid w:val="004C1D30"/>
    <w:rsid w:val="004C4191"/>
    <w:rsid w:val="004C52DA"/>
    <w:rsid w:val="004C586F"/>
    <w:rsid w:val="004C5AAB"/>
    <w:rsid w:val="004C758A"/>
    <w:rsid w:val="004D04EC"/>
    <w:rsid w:val="004D0DCB"/>
    <w:rsid w:val="004D1B6A"/>
    <w:rsid w:val="004D2A31"/>
    <w:rsid w:val="004D32D1"/>
    <w:rsid w:val="004D70A9"/>
    <w:rsid w:val="004D732A"/>
    <w:rsid w:val="004D7D52"/>
    <w:rsid w:val="004E051B"/>
    <w:rsid w:val="004E05C8"/>
    <w:rsid w:val="004E0F4E"/>
    <w:rsid w:val="004E1FB4"/>
    <w:rsid w:val="004E2966"/>
    <w:rsid w:val="004E3717"/>
    <w:rsid w:val="004E452D"/>
    <w:rsid w:val="004E4D7E"/>
    <w:rsid w:val="004E65B7"/>
    <w:rsid w:val="004E790D"/>
    <w:rsid w:val="004F0A56"/>
    <w:rsid w:val="004F1044"/>
    <w:rsid w:val="004F130C"/>
    <w:rsid w:val="004F1B05"/>
    <w:rsid w:val="004F1B1E"/>
    <w:rsid w:val="004F25DD"/>
    <w:rsid w:val="004F2F3D"/>
    <w:rsid w:val="004F3AFF"/>
    <w:rsid w:val="004F3BDD"/>
    <w:rsid w:val="004F436E"/>
    <w:rsid w:val="004F76B6"/>
    <w:rsid w:val="00500500"/>
    <w:rsid w:val="005013B6"/>
    <w:rsid w:val="0050178E"/>
    <w:rsid w:val="0050192D"/>
    <w:rsid w:val="00501BAA"/>
    <w:rsid w:val="00504E57"/>
    <w:rsid w:val="0050790C"/>
    <w:rsid w:val="00507B9A"/>
    <w:rsid w:val="005117CB"/>
    <w:rsid w:val="005125B9"/>
    <w:rsid w:val="005153F2"/>
    <w:rsid w:val="00515C90"/>
    <w:rsid w:val="00517A77"/>
    <w:rsid w:val="005206A8"/>
    <w:rsid w:val="00521040"/>
    <w:rsid w:val="005212EA"/>
    <w:rsid w:val="00521BB1"/>
    <w:rsid w:val="00522D61"/>
    <w:rsid w:val="00524F0A"/>
    <w:rsid w:val="00525406"/>
    <w:rsid w:val="00525ECC"/>
    <w:rsid w:val="0052688B"/>
    <w:rsid w:val="0052722C"/>
    <w:rsid w:val="005329C7"/>
    <w:rsid w:val="00532F7C"/>
    <w:rsid w:val="005333FD"/>
    <w:rsid w:val="005336D8"/>
    <w:rsid w:val="0053420D"/>
    <w:rsid w:val="00534349"/>
    <w:rsid w:val="00534356"/>
    <w:rsid w:val="00534F27"/>
    <w:rsid w:val="005375C8"/>
    <w:rsid w:val="00537B85"/>
    <w:rsid w:val="00540F72"/>
    <w:rsid w:val="00541A7A"/>
    <w:rsid w:val="00541C7E"/>
    <w:rsid w:val="00542659"/>
    <w:rsid w:val="00542CB1"/>
    <w:rsid w:val="0054459C"/>
    <w:rsid w:val="00545314"/>
    <w:rsid w:val="0054563B"/>
    <w:rsid w:val="0054592E"/>
    <w:rsid w:val="005459D7"/>
    <w:rsid w:val="00546C4F"/>
    <w:rsid w:val="00547303"/>
    <w:rsid w:val="00547BC5"/>
    <w:rsid w:val="00551218"/>
    <w:rsid w:val="005514D7"/>
    <w:rsid w:val="0055245B"/>
    <w:rsid w:val="0055255C"/>
    <w:rsid w:val="00555F44"/>
    <w:rsid w:val="0055668B"/>
    <w:rsid w:val="0055796B"/>
    <w:rsid w:val="005606E3"/>
    <w:rsid w:val="00560E47"/>
    <w:rsid w:val="00560F18"/>
    <w:rsid w:val="00562E54"/>
    <w:rsid w:val="00563552"/>
    <w:rsid w:val="0056419C"/>
    <w:rsid w:val="0056432B"/>
    <w:rsid w:val="00565396"/>
    <w:rsid w:val="00565C8D"/>
    <w:rsid w:val="00566288"/>
    <w:rsid w:val="00570066"/>
    <w:rsid w:val="005717A6"/>
    <w:rsid w:val="00572288"/>
    <w:rsid w:val="005728CE"/>
    <w:rsid w:val="00572BA8"/>
    <w:rsid w:val="005730B1"/>
    <w:rsid w:val="005737AB"/>
    <w:rsid w:val="00574870"/>
    <w:rsid w:val="0057563A"/>
    <w:rsid w:val="005756D9"/>
    <w:rsid w:val="005763A9"/>
    <w:rsid w:val="00576921"/>
    <w:rsid w:val="00577B63"/>
    <w:rsid w:val="00580BA6"/>
    <w:rsid w:val="005813C2"/>
    <w:rsid w:val="005814E4"/>
    <w:rsid w:val="00583405"/>
    <w:rsid w:val="00584A74"/>
    <w:rsid w:val="005854D5"/>
    <w:rsid w:val="00586B01"/>
    <w:rsid w:val="00587A9A"/>
    <w:rsid w:val="00587D45"/>
    <w:rsid w:val="00591904"/>
    <w:rsid w:val="005937F4"/>
    <w:rsid w:val="00594D34"/>
    <w:rsid w:val="00596D27"/>
    <w:rsid w:val="00597043"/>
    <w:rsid w:val="0059747D"/>
    <w:rsid w:val="00597CA8"/>
    <w:rsid w:val="005A0264"/>
    <w:rsid w:val="005A1D2D"/>
    <w:rsid w:val="005A297A"/>
    <w:rsid w:val="005A3280"/>
    <w:rsid w:val="005A3D82"/>
    <w:rsid w:val="005A3E45"/>
    <w:rsid w:val="005A554C"/>
    <w:rsid w:val="005A583D"/>
    <w:rsid w:val="005A63EE"/>
    <w:rsid w:val="005A742F"/>
    <w:rsid w:val="005B0150"/>
    <w:rsid w:val="005B1161"/>
    <w:rsid w:val="005B127F"/>
    <w:rsid w:val="005B1ADF"/>
    <w:rsid w:val="005B1FD2"/>
    <w:rsid w:val="005B2887"/>
    <w:rsid w:val="005B5351"/>
    <w:rsid w:val="005B550C"/>
    <w:rsid w:val="005B5853"/>
    <w:rsid w:val="005C0B27"/>
    <w:rsid w:val="005C1EF5"/>
    <w:rsid w:val="005C2382"/>
    <w:rsid w:val="005C39ED"/>
    <w:rsid w:val="005C4CCE"/>
    <w:rsid w:val="005C4F91"/>
    <w:rsid w:val="005C6D43"/>
    <w:rsid w:val="005D0CFB"/>
    <w:rsid w:val="005D0E4D"/>
    <w:rsid w:val="005D2D7C"/>
    <w:rsid w:val="005D3574"/>
    <w:rsid w:val="005D4513"/>
    <w:rsid w:val="005D6454"/>
    <w:rsid w:val="005D76AF"/>
    <w:rsid w:val="005E5000"/>
    <w:rsid w:val="005E6A16"/>
    <w:rsid w:val="005F081E"/>
    <w:rsid w:val="005F1583"/>
    <w:rsid w:val="005F187C"/>
    <w:rsid w:val="005F4212"/>
    <w:rsid w:val="005F4D25"/>
    <w:rsid w:val="005F60E6"/>
    <w:rsid w:val="005F6963"/>
    <w:rsid w:val="005F6A11"/>
    <w:rsid w:val="005F7E5D"/>
    <w:rsid w:val="00600916"/>
    <w:rsid w:val="00600992"/>
    <w:rsid w:val="006009A4"/>
    <w:rsid w:val="00601280"/>
    <w:rsid w:val="00601AEA"/>
    <w:rsid w:val="00602C72"/>
    <w:rsid w:val="00602EFF"/>
    <w:rsid w:val="00605210"/>
    <w:rsid w:val="0060638C"/>
    <w:rsid w:val="006067EC"/>
    <w:rsid w:val="0060719D"/>
    <w:rsid w:val="00607671"/>
    <w:rsid w:val="006076C2"/>
    <w:rsid w:val="00610759"/>
    <w:rsid w:val="00612076"/>
    <w:rsid w:val="0061476D"/>
    <w:rsid w:val="0061524C"/>
    <w:rsid w:val="00617988"/>
    <w:rsid w:val="00617A70"/>
    <w:rsid w:val="00617C01"/>
    <w:rsid w:val="0062040E"/>
    <w:rsid w:val="00620900"/>
    <w:rsid w:val="00620AB7"/>
    <w:rsid w:val="006213F3"/>
    <w:rsid w:val="0062201E"/>
    <w:rsid w:val="0062230B"/>
    <w:rsid w:val="00623A83"/>
    <w:rsid w:val="00624D0E"/>
    <w:rsid w:val="00624DD5"/>
    <w:rsid w:val="00625761"/>
    <w:rsid w:val="006259B4"/>
    <w:rsid w:val="00626201"/>
    <w:rsid w:val="006268FE"/>
    <w:rsid w:val="00626A73"/>
    <w:rsid w:val="00627745"/>
    <w:rsid w:val="00627BFA"/>
    <w:rsid w:val="0063014B"/>
    <w:rsid w:val="00630C52"/>
    <w:rsid w:val="00631526"/>
    <w:rsid w:val="00631678"/>
    <w:rsid w:val="00632C51"/>
    <w:rsid w:val="0063334A"/>
    <w:rsid w:val="006353C0"/>
    <w:rsid w:val="00636DF5"/>
    <w:rsid w:val="00640E96"/>
    <w:rsid w:val="006419F6"/>
    <w:rsid w:val="00641A65"/>
    <w:rsid w:val="00643663"/>
    <w:rsid w:val="00647B1F"/>
    <w:rsid w:val="00650F52"/>
    <w:rsid w:val="006520D4"/>
    <w:rsid w:val="00652647"/>
    <w:rsid w:val="00653D40"/>
    <w:rsid w:val="00653FEA"/>
    <w:rsid w:val="00654E1E"/>
    <w:rsid w:val="00657CB0"/>
    <w:rsid w:val="006609CC"/>
    <w:rsid w:val="0066189E"/>
    <w:rsid w:val="006619E5"/>
    <w:rsid w:val="00661F05"/>
    <w:rsid w:val="00662414"/>
    <w:rsid w:val="00664B71"/>
    <w:rsid w:val="00665006"/>
    <w:rsid w:val="00665010"/>
    <w:rsid w:val="00665D5A"/>
    <w:rsid w:val="0066661D"/>
    <w:rsid w:val="00666FDA"/>
    <w:rsid w:val="00670BF9"/>
    <w:rsid w:val="00670E6F"/>
    <w:rsid w:val="00673281"/>
    <w:rsid w:val="00673C8E"/>
    <w:rsid w:val="006758D2"/>
    <w:rsid w:val="00675AA7"/>
    <w:rsid w:val="00676FE9"/>
    <w:rsid w:val="006802C5"/>
    <w:rsid w:val="00680620"/>
    <w:rsid w:val="00681460"/>
    <w:rsid w:val="006816E3"/>
    <w:rsid w:val="00682004"/>
    <w:rsid w:val="00682F61"/>
    <w:rsid w:val="00683109"/>
    <w:rsid w:val="006834CA"/>
    <w:rsid w:val="006837BF"/>
    <w:rsid w:val="00684E63"/>
    <w:rsid w:val="00685BB0"/>
    <w:rsid w:val="00686177"/>
    <w:rsid w:val="00686711"/>
    <w:rsid w:val="00690635"/>
    <w:rsid w:val="00690763"/>
    <w:rsid w:val="006908C1"/>
    <w:rsid w:val="00692042"/>
    <w:rsid w:val="00692811"/>
    <w:rsid w:val="0069403E"/>
    <w:rsid w:val="00695D4F"/>
    <w:rsid w:val="00696496"/>
    <w:rsid w:val="00696EE7"/>
    <w:rsid w:val="00697255"/>
    <w:rsid w:val="006A0A1C"/>
    <w:rsid w:val="006A0DA4"/>
    <w:rsid w:val="006A0EFA"/>
    <w:rsid w:val="006A15E5"/>
    <w:rsid w:val="006A20A5"/>
    <w:rsid w:val="006A30F7"/>
    <w:rsid w:val="006A6375"/>
    <w:rsid w:val="006A63BA"/>
    <w:rsid w:val="006A645A"/>
    <w:rsid w:val="006B0E79"/>
    <w:rsid w:val="006B26A6"/>
    <w:rsid w:val="006B3C91"/>
    <w:rsid w:val="006B423F"/>
    <w:rsid w:val="006B4E96"/>
    <w:rsid w:val="006B530A"/>
    <w:rsid w:val="006B7161"/>
    <w:rsid w:val="006B7562"/>
    <w:rsid w:val="006B7A84"/>
    <w:rsid w:val="006C0B4F"/>
    <w:rsid w:val="006C15A3"/>
    <w:rsid w:val="006C2360"/>
    <w:rsid w:val="006C3CD5"/>
    <w:rsid w:val="006C3E52"/>
    <w:rsid w:val="006C427A"/>
    <w:rsid w:val="006C4823"/>
    <w:rsid w:val="006C5C14"/>
    <w:rsid w:val="006C61A0"/>
    <w:rsid w:val="006C6CD2"/>
    <w:rsid w:val="006C7280"/>
    <w:rsid w:val="006C7518"/>
    <w:rsid w:val="006C7B01"/>
    <w:rsid w:val="006D0195"/>
    <w:rsid w:val="006D1B78"/>
    <w:rsid w:val="006D2FE6"/>
    <w:rsid w:val="006D6A93"/>
    <w:rsid w:val="006D79F7"/>
    <w:rsid w:val="006D7ECB"/>
    <w:rsid w:val="006E0E39"/>
    <w:rsid w:val="006E1227"/>
    <w:rsid w:val="006E1883"/>
    <w:rsid w:val="006E195E"/>
    <w:rsid w:val="006E1AA6"/>
    <w:rsid w:val="006E1E6A"/>
    <w:rsid w:val="006E2963"/>
    <w:rsid w:val="006E30D2"/>
    <w:rsid w:val="006E3A32"/>
    <w:rsid w:val="006E4415"/>
    <w:rsid w:val="006E634C"/>
    <w:rsid w:val="006E65AC"/>
    <w:rsid w:val="006F0F97"/>
    <w:rsid w:val="006F177B"/>
    <w:rsid w:val="006F1F41"/>
    <w:rsid w:val="006F2882"/>
    <w:rsid w:val="006F2E4A"/>
    <w:rsid w:val="006F3B59"/>
    <w:rsid w:val="006F4190"/>
    <w:rsid w:val="006F4529"/>
    <w:rsid w:val="006F4781"/>
    <w:rsid w:val="006F5583"/>
    <w:rsid w:val="006F5A1B"/>
    <w:rsid w:val="006F6A40"/>
    <w:rsid w:val="006F6A88"/>
    <w:rsid w:val="006F7495"/>
    <w:rsid w:val="0070094D"/>
    <w:rsid w:val="00706051"/>
    <w:rsid w:val="00706E40"/>
    <w:rsid w:val="00710A41"/>
    <w:rsid w:val="00710D2A"/>
    <w:rsid w:val="00713514"/>
    <w:rsid w:val="0071431C"/>
    <w:rsid w:val="00714FFC"/>
    <w:rsid w:val="0071546C"/>
    <w:rsid w:val="00715E5D"/>
    <w:rsid w:val="00716A91"/>
    <w:rsid w:val="00717A5C"/>
    <w:rsid w:val="00720E62"/>
    <w:rsid w:val="00720F95"/>
    <w:rsid w:val="00722E22"/>
    <w:rsid w:val="00726B10"/>
    <w:rsid w:val="007303F5"/>
    <w:rsid w:val="007331A2"/>
    <w:rsid w:val="0073532A"/>
    <w:rsid w:val="0073601C"/>
    <w:rsid w:val="00736F8B"/>
    <w:rsid w:val="007377D4"/>
    <w:rsid w:val="007377E4"/>
    <w:rsid w:val="007405B4"/>
    <w:rsid w:val="00740E2D"/>
    <w:rsid w:val="00742332"/>
    <w:rsid w:val="007453BC"/>
    <w:rsid w:val="0074777D"/>
    <w:rsid w:val="00747D12"/>
    <w:rsid w:val="007513EA"/>
    <w:rsid w:val="00752BED"/>
    <w:rsid w:val="00753458"/>
    <w:rsid w:val="00753EA4"/>
    <w:rsid w:val="007541B5"/>
    <w:rsid w:val="00755549"/>
    <w:rsid w:val="007556FA"/>
    <w:rsid w:val="00755C59"/>
    <w:rsid w:val="00755D65"/>
    <w:rsid w:val="007568C4"/>
    <w:rsid w:val="00760CD5"/>
    <w:rsid w:val="00761DFA"/>
    <w:rsid w:val="00763EB4"/>
    <w:rsid w:val="00764945"/>
    <w:rsid w:val="00767E1A"/>
    <w:rsid w:val="00767ED1"/>
    <w:rsid w:val="00770225"/>
    <w:rsid w:val="00772787"/>
    <w:rsid w:val="007728C6"/>
    <w:rsid w:val="00772CF5"/>
    <w:rsid w:val="007761E1"/>
    <w:rsid w:val="00777387"/>
    <w:rsid w:val="00777DED"/>
    <w:rsid w:val="00781C57"/>
    <w:rsid w:val="00782A14"/>
    <w:rsid w:val="00783675"/>
    <w:rsid w:val="00784CD6"/>
    <w:rsid w:val="00785CB5"/>
    <w:rsid w:val="007876B8"/>
    <w:rsid w:val="007876E1"/>
    <w:rsid w:val="00790F71"/>
    <w:rsid w:val="007936F2"/>
    <w:rsid w:val="00793749"/>
    <w:rsid w:val="00793A18"/>
    <w:rsid w:val="00793D85"/>
    <w:rsid w:val="007941F9"/>
    <w:rsid w:val="00794400"/>
    <w:rsid w:val="00795409"/>
    <w:rsid w:val="007A02B2"/>
    <w:rsid w:val="007A0BB7"/>
    <w:rsid w:val="007A1637"/>
    <w:rsid w:val="007A2E8C"/>
    <w:rsid w:val="007A3303"/>
    <w:rsid w:val="007A49F9"/>
    <w:rsid w:val="007A58EC"/>
    <w:rsid w:val="007A6400"/>
    <w:rsid w:val="007A67F2"/>
    <w:rsid w:val="007A6F32"/>
    <w:rsid w:val="007A7238"/>
    <w:rsid w:val="007B0E2C"/>
    <w:rsid w:val="007B2CDA"/>
    <w:rsid w:val="007B3295"/>
    <w:rsid w:val="007B4A09"/>
    <w:rsid w:val="007B7CBC"/>
    <w:rsid w:val="007C0CD4"/>
    <w:rsid w:val="007C1552"/>
    <w:rsid w:val="007C171C"/>
    <w:rsid w:val="007C1BD2"/>
    <w:rsid w:val="007C40E5"/>
    <w:rsid w:val="007C46DC"/>
    <w:rsid w:val="007C540A"/>
    <w:rsid w:val="007C62C9"/>
    <w:rsid w:val="007C678E"/>
    <w:rsid w:val="007C6FBA"/>
    <w:rsid w:val="007D0B11"/>
    <w:rsid w:val="007D14D4"/>
    <w:rsid w:val="007D212B"/>
    <w:rsid w:val="007D26F5"/>
    <w:rsid w:val="007D3A63"/>
    <w:rsid w:val="007D3DE6"/>
    <w:rsid w:val="007D4B95"/>
    <w:rsid w:val="007D6879"/>
    <w:rsid w:val="007D6F97"/>
    <w:rsid w:val="007E04B5"/>
    <w:rsid w:val="007E07BC"/>
    <w:rsid w:val="007E14F8"/>
    <w:rsid w:val="007E27AE"/>
    <w:rsid w:val="007E2F0A"/>
    <w:rsid w:val="007E31CB"/>
    <w:rsid w:val="007E33E3"/>
    <w:rsid w:val="007E3E47"/>
    <w:rsid w:val="007E5571"/>
    <w:rsid w:val="007E7737"/>
    <w:rsid w:val="007E7CA3"/>
    <w:rsid w:val="007F0E1A"/>
    <w:rsid w:val="007F1392"/>
    <w:rsid w:val="007F2B13"/>
    <w:rsid w:val="007F2C91"/>
    <w:rsid w:val="007F390F"/>
    <w:rsid w:val="007F3EF6"/>
    <w:rsid w:val="007F4405"/>
    <w:rsid w:val="007F4F6B"/>
    <w:rsid w:val="007F5A2C"/>
    <w:rsid w:val="007F6C04"/>
    <w:rsid w:val="007F6CFB"/>
    <w:rsid w:val="007F7C7E"/>
    <w:rsid w:val="00800535"/>
    <w:rsid w:val="008028EC"/>
    <w:rsid w:val="00802C44"/>
    <w:rsid w:val="00803763"/>
    <w:rsid w:val="00804CBB"/>
    <w:rsid w:val="0080572E"/>
    <w:rsid w:val="0080644A"/>
    <w:rsid w:val="00807DC2"/>
    <w:rsid w:val="00807E63"/>
    <w:rsid w:val="00811E58"/>
    <w:rsid w:val="00813773"/>
    <w:rsid w:val="008151E6"/>
    <w:rsid w:val="00815DC0"/>
    <w:rsid w:val="008175C4"/>
    <w:rsid w:val="008200D6"/>
    <w:rsid w:val="00822BB3"/>
    <w:rsid w:val="00822FEE"/>
    <w:rsid w:val="00823293"/>
    <w:rsid w:val="00823301"/>
    <w:rsid w:val="00823E0C"/>
    <w:rsid w:val="00826400"/>
    <w:rsid w:val="008267BC"/>
    <w:rsid w:val="00830059"/>
    <w:rsid w:val="00830370"/>
    <w:rsid w:val="0083242C"/>
    <w:rsid w:val="00832441"/>
    <w:rsid w:val="00832DEE"/>
    <w:rsid w:val="00832E48"/>
    <w:rsid w:val="00833698"/>
    <w:rsid w:val="00833D30"/>
    <w:rsid w:val="00833E84"/>
    <w:rsid w:val="008349E0"/>
    <w:rsid w:val="00834C9A"/>
    <w:rsid w:val="00835ED0"/>
    <w:rsid w:val="00836A4E"/>
    <w:rsid w:val="00837735"/>
    <w:rsid w:val="008379EC"/>
    <w:rsid w:val="00837A01"/>
    <w:rsid w:val="00840258"/>
    <w:rsid w:val="00840956"/>
    <w:rsid w:val="00841104"/>
    <w:rsid w:val="008411F1"/>
    <w:rsid w:val="00841511"/>
    <w:rsid w:val="00842968"/>
    <w:rsid w:val="008429FB"/>
    <w:rsid w:val="00842FD9"/>
    <w:rsid w:val="008443CD"/>
    <w:rsid w:val="00844571"/>
    <w:rsid w:val="00844F51"/>
    <w:rsid w:val="00845009"/>
    <w:rsid w:val="00845F73"/>
    <w:rsid w:val="008469E0"/>
    <w:rsid w:val="00846C2E"/>
    <w:rsid w:val="00846FC4"/>
    <w:rsid w:val="008470F6"/>
    <w:rsid w:val="00847B0C"/>
    <w:rsid w:val="00847E12"/>
    <w:rsid w:val="00847F6C"/>
    <w:rsid w:val="00850742"/>
    <w:rsid w:val="00851975"/>
    <w:rsid w:val="008530F0"/>
    <w:rsid w:val="008536C0"/>
    <w:rsid w:val="008540B2"/>
    <w:rsid w:val="00854C88"/>
    <w:rsid w:val="008551F4"/>
    <w:rsid w:val="00856546"/>
    <w:rsid w:val="00857F77"/>
    <w:rsid w:val="008602AB"/>
    <w:rsid w:val="008627B1"/>
    <w:rsid w:val="00862EDB"/>
    <w:rsid w:val="0086671C"/>
    <w:rsid w:val="0087288F"/>
    <w:rsid w:val="00873222"/>
    <w:rsid w:val="00874BF9"/>
    <w:rsid w:val="00874EBC"/>
    <w:rsid w:val="008754CE"/>
    <w:rsid w:val="0087670B"/>
    <w:rsid w:val="00876F44"/>
    <w:rsid w:val="00877D42"/>
    <w:rsid w:val="008814F4"/>
    <w:rsid w:val="00881CB0"/>
    <w:rsid w:val="008826E8"/>
    <w:rsid w:val="00882AB9"/>
    <w:rsid w:val="00882B18"/>
    <w:rsid w:val="00883443"/>
    <w:rsid w:val="00884688"/>
    <w:rsid w:val="00886568"/>
    <w:rsid w:val="00886F23"/>
    <w:rsid w:val="00892537"/>
    <w:rsid w:val="00895910"/>
    <w:rsid w:val="00895ABF"/>
    <w:rsid w:val="00897783"/>
    <w:rsid w:val="008A135E"/>
    <w:rsid w:val="008A141F"/>
    <w:rsid w:val="008A232C"/>
    <w:rsid w:val="008A2C40"/>
    <w:rsid w:val="008B06E6"/>
    <w:rsid w:val="008B0785"/>
    <w:rsid w:val="008B1764"/>
    <w:rsid w:val="008B1FC4"/>
    <w:rsid w:val="008B4560"/>
    <w:rsid w:val="008B5073"/>
    <w:rsid w:val="008B58AD"/>
    <w:rsid w:val="008B67AF"/>
    <w:rsid w:val="008B76A0"/>
    <w:rsid w:val="008C080E"/>
    <w:rsid w:val="008C0E11"/>
    <w:rsid w:val="008C19AC"/>
    <w:rsid w:val="008C353F"/>
    <w:rsid w:val="008C3FF9"/>
    <w:rsid w:val="008C64C6"/>
    <w:rsid w:val="008C7364"/>
    <w:rsid w:val="008C7764"/>
    <w:rsid w:val="008C7AA2"/>
    <w:rsid w:val="008D1648"/>
    <w:rsid w:val="008D3333"/>
    <w:rsid w:val="008D49C6"/>
    <w:rsid w:val="008D50F9"/>
    <w:rsid w:val="008D6160"/>
    <w:rsid w:val="008D619B"/>
    <w:rsid w:val="008E0217"/>
    <w:rsid w:val="008E1E6D"/>
    <w:rsid w:val="008E2013"/>
    <w:rsid w:val="008E453D"/>
    <w:rsid w:val="008E5994"/>
    <w:rsid w:val="008E5D78"/>
    <w:rsid w:val="008E7BE9"/>
    <w:rsid w:val="008F005A"/>
    <w:rsid w:val="008F1DAA"/>
    <w:rsid w:val="008F20CF"/>
    <w:rsid w:val="008F2BAA"/>
    <w:rsid w:val="008F4751"/>
    <w:rsid w:val="008F533E"/>
    <w:rsid w:val="008F57ED"/>
    <w:rsid w:val="008F6CF1"/>
    <w:rsid w:val="008F744E"/>
    <w:rsid w:val="008F7AA4"/>
    <w:rsid w:val="009012BF"/>
    <w:rsid w:val="00902311"/>
    <w:rsid w:val="0090254B"/>
    <w:rsid w:val="009027DD"/>
    <w:rsid w:val="009036A9"/>
    <w:rsid w:val="00903AEA"/>
    <w:rsid w:val="00904BB8"/>
    <w:rsid w:val="00911871"/>
    <w:rsid w:val="00912481"/>
    <w:rsid w:val="00912FD3"/>
    <w:rsid w:val="00914FDD"/>
    <w:rsid w:val="00916F03"/>
    <w:rsid w:val="00917088"/>
    <w:rsid w:val="00917680"/>
    <w:rsid w:val="00917811"/>
    <w:rsid w:val="009214DB"/>
    <w:rsid w:val="009218C5"/>
    <w:rsid w:val="00922E5E"/>
    <w:rsid w:val="00925FA8"/>
    <w:rsid w:val="009277F7"/>
    <w:rsid w:val="00927E78"/>
    <w:rsid w:val="009311AE"/>
    <w:rsid w:val="0093385A"/>
    <w:rsid w:val="009338A7"/>
    <w:rsid w:val="00933D71"/>
    <w:rsid w:val="0093575B"/>
    <w:rsid w:val="00935CC4"/>
    <w:rsid w:val="00936DA6"/>
    <w:rsid w:val="009370CA"/>
    <w:rsid w:val="009374F0"/>
    <w:rsid w:val="00940F90"/>
    <w:rsid w:val="00942134"/>
    <w:rsid w:val="009421E3"/>
    <w:rsid w:val="00944288"/>
    <w:rsid w:val="00944410"/>
    <w:rsid w:val="0094464B"/>
    <w:rsid w:val="0094479B"/>
    <w:rsid w:val="00944A9F"/>
    <w:rsid w:val="00945490"/>
    <w:rsid w:val="00945B33"/>
    <w:rsid w:val="00946B5B"/>
    <w:rsid w:val="009470AB"/>
    <w:rsid w:val="00947963"/>
    <w:rsid w:val="00947ABD"/>
    <w:rsid w:val="00950D02"/>
    <w:rsid w:val="009511AF"/>
    <w:rsid w:val="00952C6F"/>
    <w:rsid w:val="00953A63"/>
    <w:rsid w:val="00954136"/>
    <w:rsid w:val="00954C4D"/>
    <w:rsid w:val="00954F6B"/>
    <w:rsid w:val="00956792"/>
    <w:rsid w:val="00956B7E"/>
    <w:rsid w:val="009621F6"/>
    <w:rsid w:val="00962523"/>
    <w:rsid w:val="00962B60"/>
    <w:rsid w:val="00962FB5"/>
    <w:rsid w:val="00964760"/>
    <w:rsid w:val="009657BD"/>
    <w:rsid w:val="00965CFE"/>
    <w:rsid w:val="00967905"/>
    <w:rsid w:val="00971A64"/>
    <w:rsid w:val="00972821"/>
    <w:rsid w:val="00973278"/>
    <w:rsid w:val="00974C44"/>
    <w:rsid w:val="0097551E"/>
    <w:rsid w:val="00980183"/>
    <w:rsid w:val="0098186E"/>
    <w:rsid w:val="00982682"/>
    <w:rsid w:val="00982956"/>
    <w:rsid w:val="0098335D"/>
    <w:rsid w:val="0098375C"/>
    <w:rsid w:val="00986142"/>
    <w:rsid w:val="0098778E"/>
    <w:rsid w:val="00987A7A"/>
    <w:rsid w:val="009915CA"/>
    <w:rsid w:val="00993922"/>
    <w:rsid w:val="00994A5C"/>
    <w:rsid w:val="00996834"/>
    <w:rsid w:val="00996D08"/>
    <w:rsid w:val="0099740E"/>
    <w:rsid w:val="009A0021"/>
    <w:rsid w:val="009A29FF"/>
    <w:rsid w:val="009A2C3E"/>
    <w:rsid w:val="009A2D32"/>
    <w:rsid w:val="009A32D8"/>
    <w:rsid w:val="009A3C47"/>
    <w:rsid w:val="009A5137"/>
    <w:rsid w:val="009A566F"/>
    <w:rsid w:val="009A782E"/>
    <w:rsid w:val="009A7A63"/>
    <w:rsid w:val="009A7BB6"/>
    <w:rsid w:val="009A7E24"/>
    <w:rsid w:val="009B0D1C"/>
    <w:rsid w:val="009B3288"/>
    <w:rsid w:val="009B345B"/>
    <w:rsid w:val="009B3520"/>
    <w:rsid w:val="009B417E"/>
    <w:rsid w:val="009B5CF1"/>
    <w:rsid w:val="009C02DC"/>
    <w:rsid w:val="009C20CD"/>
    <w:rsid w:val="009C24FC"/>
    <w:rsid w:val="009C2720"/>
    <w:rsid w:val="009C28C5"/>
    <w:rsid w:val="009C4FDF"/>
    <w:rsid w:val="009C5629"/>
    <w:rsid w:val="009C60C4"/>
    <w:rsid w:val="009C689E"/>
    <w:rsid w:val="009C7C6C"/>
    <w:rsid w:val="009D1255"/>
    <w:rsid w:val="009D20BB"/>
    <w:rsid w:val="009D275A"/>
    <w:rsid w:val="009D2778"/>
    <w:rsid w:val="009D28F7"/>
    <w:rsid w:val="009D4C52"/>
    <w:rsid w:val="009D52BE"/>
    <w:rsid w:val="009D52D7"/>
    <w:rsid w:val="009D667E"/>
    <w:rsid w:val="009D71EC"/>
    <w:rsid w:val="009E11F0"/>
    <w:rsid w:val="009E1BF5"/>
    <w:rsid w:val="009E1FBA"/>
    <w:rsid w:val="009E20C8"/>
    <w:rsid w:val="009E686E"/>
    <w:rsid w:val="009E7A4F"/>
    <w:rsid w:val="009F1486"/>
    <w:rsid w:val="009F285F"/>
    <w:rsid w:val="009F2A52"/>
    <w:rsid w:val="009F3108"/>
    <w:rsid w:val="009F33CD"/>
    <w:rsid w:val="009F39E9"/>
    <w:rsid w:val="009F3A28"/>
    <w:rsid w:val="009F585E"/>
    <w:rsid w:val="009F6DFE"/>
    <w:rsid w:val="009F7CA1"/>
    <w:rsid w:val="00A01CE3"/>
    <w:rsid w:val="00A02293"/>
    <w:rsid w:val="00A027E7"/>
    <w:rsid w:val="00A02BF6"/>
    <w:rsid w:val="00A02EF1"/>
    <w:rsid w:val="00A0352F"/>
    <w:rsid w:val="00A03BE1"/>
    <w:rsid w:val="00A04327"/>
    <w:rsid w:val="00A05A9A"/>
    <w:rsid w:val="00A071AD"/>
    <w:rsid w:val="00A073B8"/>
    <w:rsid w:val="00A10857"/>
    <w:rsid w:val="00A10AD8"/>
    <w:rsid w:val="00A11F0B"/>
    <w:rsid w:val="00A1259E"/>
    <w:rsid w:val="00A12C84"/>
    <w:rsid w:val="00A1377C"/>
    <w:rsid w:val="00A14733"/>
    <w:rsid w:val="00A14B4B"/>
    <w:rsid w:val="00A14DEC"/>
    <w:rsid w:val="00A1775E"/>
    <w:rsid w:val="00A20D4B"/>
    <w:rsid w:val="00A2235A"/>
    <w:rsid w:val="00A23FEB"/>
    <w:rsid w:val="00A24EAD"/>
    <w:rsid w:val="00A254F7"/>
    <w:rsid w:val="00A26716"/>
    <w:rsid w:val="00A30414"/>
    <w:rsid w:val="00A339C8"/>
    <w:rsid w:val="00A33FA3"/>
    <w:rsid w:val="00A354A8"/>
    <w:rsid w:val="00A368EE"/>
    <w:rsid w:val="00A36A56"/>
    <w:rsid w:val="00A36DBE"/>
    <w:rsid w:val="00A40056"/>
    <w:rsid w:val="00A402AF"/>
    <w:rsid w:val="00A40E95"/>
    <w:rsid w:val="00A41B36"/>
    <w:rsid w:val="00A4274F"/>
    <w:rsid w:val="00A431AD"/>
    <w:rsid w:val="00A4418D"/>
    <w:rsid w:val="00A44897"/>
    <w:rsid w:val="00A454E4"/>
    <w:rsid w:val="00A4558B"/>
    <w:rsid w:val="00A4652A"/>
    <w:rsid w:val="00A50B6C"/>
    <w:rsid w:val="00A52093"/>
    <w:rsid w:val="00A527F4"/>
    <w:rsid w:val="00A52A35"/>
    <w:rsid w:val="00A538A9"/>
    <w:rsid w:val="00A55239"/>
    <w:rsid w:val="00A561DC"/>
    <w:rsid w:val="00A56B98"/>
    <w:rsid w:val="00A609B9"/>
    <w:rsid w:val="00A61188"/>
    <w:rsid w:val="00A6197F"/>
    <w:rsid w:val="00A62C79"/>
    <w:rsid w:val="00A644F3"/>
    <w:rsid w:val="00A66A4E"/>
    <w:rsid w:val="00A66C9C"/>
    <w:rsid w:val="00A67657"/>
    <w:rsid w:val="00A67843"/>
    <w:rsid w:val="00A67989"/>
    <w:rsid w:val="00A720FE"/>
    <w:rsid w:val="00A729EA"/>
    <w:rsid w:val="00A72B06"/>
    <w:rsid w:val="00A72E84"/>
    <w:rsid w:val="00A8016D"/>
    <w:rsid w:val="00A803F1"/>
    <w:rsid w:val="00A80494"/>
    <w:rsid w:val="00A81794"/>
    <w:rsid w:val="00A81B3F"/>
    <w:rsid w:val="00A82073"/>
    <w:rsid w:val="00A8298D"/>
    <w:rsid w:val="00A831CC"/>
    <w:rsid w:val="00A84305"/>
    <w:rsid w:val="00A84A52"/>
    <w:rsid w:val="00A84EB5"/>
    <w:rsid w:val="00A9007B"/>
    <w:rsid w:val="00A9029E"/>
    <w:rsid w:val="00A93B8F"/>
    <w:rsid w:val="00A950C6"/>
    <w:rsid w:val="00A95B5C"/>
    <w:rsid w:val="00A95F6D"/>
    <w:rsid w:val="00A961C0"/>
    <w:rsid w:val="00A96C62"/>
    <w:rsid w:val="00A96CA7"/>
    <w:rsid w:val="00A972C0"/>
    <w:rsid w:val="00A97771"/>
    <w:rsid w:val="00AA0677"/>
    <w:rsid w:val="00AA0F67"/>
    <w:rsid w:val="00AA1203"/>
    <w:rsid w:val="00AA2460"/>
    <w:rsid w:val="00AA2C98"/>
    <w:rsid w:val="00AA2CC6"/>
    <w:rsid w:val="00AA40C4"/>
    <w:rsid w:val="00AA4E79"/>
    <w:rsid w:val="00AA5269"/>
    <w:rsid w:val="00AA56D2"/>
    <w:rsid w:val="00AA5915"/>
    <w:rsid w:val="00AA7FF0"/>
    <w:rsid w:val="00AB0572"/>
    <w:rsid w:val="00AB0BD1"/>
    <w:rsid w:val="00AB2EBC"/>
    <w:rsid w:val="00AB3BD4"/>
    <w:rsid w:val="00AB5016"/>
    <w:rsid w:val="00AB7A45"/>
    <w:rsid w:val="00AB7BA3"/>
    <w:rsid w:val="00AC0A6A"/>
    <w:rsid w:val="00AC1480"/>
    <w:rsid w:val="00AC153B"/>
    <w:rsid w:val="00AC1771"/>
    <w:rsid w:val="00AC51AB"/>
    <w:rsid w:val="00AC5203"/>
    <w:rsid w:val="00AC6989"/>
    <w:rsid w:val="00AD1550"/>
    <w:rsid w:val="00AD162B"/>
    <w:rsid w:val="00AD190A"/>
    <w:rsid w:val="00AD3F9C"/>
    <w:rsid w:val="00AD412E"/>
    <w:rsid w:val="00AD59E4"/>
    <w:rsid w:val="00AD6776"/>
    <w:rsid w:val="00AD6F0A"/>
    <w:rsid w:val="00AD7868"/>
    <w:rsid w:val="00AE0D49"/>
    <w:rsid w:val="00AE2FAF"/>
    <w:rsid w:val="00AE3B77"/>
    <w:rsid w:val="00AE48B3"/>
    <w:rsid w:val="00AF181A"/>
    <w:rsid w:val="00AF18D0"/>
    <w:rsid w:val="00AF34E7"/>
    <w:rsid w:val="00AF4F8D"/>
    <w:rsid w:val="00AF5439"/>
    <w:rsid w:val="00AF606C"/>
    <w:rsid w:val="00AF7F23"/>
    <w:rsid w:val="00AF7F9A"/>
    <w:rsid w:val="00B006C9"/>
    <w:rsid w:val="00B010EC"/>
    <w:rsid w:val="00B0326C"/>
    <w:rsid w:val="00B0342A"/>
    <w:rsid w:val="00B05809"/>
    <w:rsid w:val="00B06611"/>
    <w:rsid w:val="00B07517"/>
    <w:rsid w:val="00B07FF0"/>
    <w:rsid w:val="00B1112F"/>
    <w:rsid w:val="00B13B36"/>
    <w:rsid w:val="00B1518E"/>
    <w:rsid w:val="00B157D7"/>
    <w:rsid w:val="00B15EB3"/>
    <w:rsid w:val="00B169B7"/>
    <w:rsid w:val="00B17047"/>
    <w:rsid w:val="00B1706F"/>
    <w:rsid w:val="00B17135"/>
    <w:rsid w:val="00B176C5"/>
    <w:rsid w:val="00B20F4B"/>
    <w:rsid w:val="00B21627"/>
    <w:rsid w:val="00B23121"/>
    <w:rsid w:val="00B2360B"/>
    <w:rsid w:val="00B26217"/>
    <w:rsid w:val="00B2741A"/>
    <w:rsid w:val="00B30D61"/>
    <w:rsid w:val="00B31554"/>
    <w:rsid w:val="00B32085"/>
    <w:rsid w:val="00B32123"/>
    <w:rsid w:val="00B3273D"/>
    <w:rsid w:val="00B329AD"/>
    <w:rsid w:val="00B33BAB"/>
    <w:rsid w:val="00B33C07"/>
    <w:rsid w:val="00B33DD7"/>
    <w:rsid w:val="00B33EEF"/>
    <w:rsid w:val="00B3552F"/>
    <w:rsid w:val="00B36FCA"/>
    <w:rsid w:val="00B40B35"/>
    <w:rsid w:val="00B40E6E"/>
    <w:rsid w:val="00B41608"/>
    <w:rsid w:val="00B43EB1"/>
    <w:rsid w:val="00B43F42"/>
    <w:rsid w:val="00B4537C"/>
    <w:rsid w:val="00B4574C"/>
    <w:rsid w:val="00B467D4"/>
    <w:rsid w:val="00B46CEE"/>
    <w:rsid w:val="00B47060"/>
    <w:rsid w:val="00B50509"/>
    <w:rsid w:val="00B50BBD"/>
    <w:rsid w:val="00B52F76"/>
    <w:rsid w:val="00B53E90"/>
    <w:rsid w:val="00B54D2C"/>
    <w:rsid w:val="00B5553A"/>
    <w:rsid w:val="00B55E31"/>
    <w:rsid w:val="00B56F76"/>
    <w:rsid w:val="00B57798"/>
    <w:rsid w:val="00B5781C"/>
    <w:rsid w:val="00B57D48"/>
    <w:rsid w:val="00B60200"/>
    <w:rsid w:val="00B604AE"/>
    <w:rsid w:val="00B60991"/>
    <w:rsid w:val="00B609A7"/>
    <w:rsid w:val="00B6188E"/>
    <w:rsid w:val="00B62172"/>
    <w:rsid w:val="00B62D99"/>
    <w:rsid w:val="00B66AC4"/>
    <w:rsid w:val="00B66C7E"/>
    <w:rsid w:val="00B67DA2"/>
    <w:rsid w:val="00B70907"/>
    <w:rsid w:val="00B71CB7"/>
    <w:rsid w:val="00B72DFD"/>
    <w:rsid w:val="00B73EAE"/>
    <w:rsid w:val="00B75CBC"/>
    <w:rsid w:val="00B766B5"/>
    <w:rsid w:val="00B7718A"/>
    <w:rsid w:val="00B824EF"/>
    <w:rsid w:val="00B82C29"/>
    <w:rsid w:val="00B832C5"/>
    <w:rsid w:val="00B846FE"/>
    <w:rsid w:val="00B86B3A"/>
    <w:rsid w:val="00B87D22"/>
    <w:rsid w:val="00B9090F"/>
    <w:rsid w:val="00B91A34"/>
    <w:rsid w:val="00B92230"/>
    <w:rsid w:val="00B92849"/>
    <w:rsid w:val="00B93CED"/>
    <w:rsid w:val="00B9408A"/>
    <w:rsid w:val="00B9412C"/>
    <w:rsid w:val="00B95A2E"/>
    <w:rsid w:val="00B96279"/>
    <w:rsid w:val="00BA00C2"/>
    <w:rsid w:val="00BA223F"/>
    <w:rsid w:val="00BA3881"/>
    <w:rsid w:val="00BA3FB6"/>
    <w:rsid w:val="00BA5377"/>
    <w:rsid w:val="00BA5D07"/>
    <w:rsid w:val="00BA761E"/>
    <w:rsid w:val="00BA7DDD"/>
    <w:rsid w:val="00BB024D"/>
    <w:rsid w:val="00BB098E"/>
    <w:rsid w:val="00BB0FAD"/>
    <w:rsid w:val="00BB111E"/>
    <w:rsid w:val="00BB165F"/>
    <w:rsid w:val="00BB263B"/>
    <w:rsid w:val="00BB52E5"/>
    <w:rsid w:val="00BB5D4A"/>
    <w:rsid w:val="00BB6AEF"/>
    <w:rsid w:val="00BB7576"/>
    <w:rsid w:val="00BB7912"/>
    <w:rsid w:val="00BC0B55"/>
    <w:rsid w:val="00BC1D14"/>
    <w:rsid w:val="00BC211C"/>
    <w:rsid w:val="00BC2D23"/>
    <w:rsid w:val="00BC322E"/>
    <w:rsid w:val="00BC52F7"/>
    <w:rsid w:val="00BC5947"/>
    <w:rsid w:val="00BC60D7"/>
    <w:rsid w:val="00BC6813"/>
    <w:rsid w:val="00BD117B"/>
    <w:rsid w:val="00BD2D56"/>
    <w:rsid w:val="00BD3436"/>
    <w:rsid w:val="00BD3E9C"/>
    <w:rsid w:val="00BD4294"/>
    <w:rsid w:val="00BD53EC"/>
    <w:rsid w:val="00BD71B8"/>
    <w:rsid w:val="00BD78DF"/>
    <w:rsid w:val="00BE048C"/>
    <w:rsid w:val="00BE0F10"/>
    <w:rsid w:val="00BE10F0"/>
    <w:rsid w:val="00BE20AE"/>
    <w:rsid w:val="00BE24A6"/>
    <w:rsid w:val="00BE33E3"/>
    <w:rsid w:val="00BE38A2"/>
    <w:rsid w:val="00BE3A5A"/>
    <w:rsid w:val="00BE3DD7"/>
    <w:rsid w:val="00BE3FA2"/>
    <w:rsid w:val="00BE5374"/>
    <w:rsid w:val="00BE5A09"/>
    <w:rsid w:val="00BE5E91"/>
    <w:rsid w:val="00BE7C86"/>
    <w:rsid w:val="00BF058A"/>
    <w:rsid w:val="00BF10C9"/>
    <w:rsid w:val="00BF1920"/>
    <w:rsid w:val="00BF2B0D"/>
    <w:rsid w:val="00BF2E03"/>
    <w:rsid w:val="00BF4DA4"/>
    <w:rsid w:val="00BF60D4"/>
    <w:rsid w:val="00BF62A9"/>
    <w:rsid w:val="00BF644F"/>
    <w:rsid w:val="00C00FB7"/>
    <w:rsid w:val="00C01341"/>
    <w:rsid w:val="00C015E8"/>
    <w:rsid w:val="00C06117"/>
    <w:rsid w:val="00C06294"/>
    <w:rsid w:val="00C063AC"/>
    <w:rsid w:val="00C109B0"/>
    <w:rsid w:val="00C11071"/>
    <w:rsid w:val="00C14B9D"/>
    <w:rsid w:val="00C1638B"/>
    <w:rsid w:val="00C17077"/>
    <w:rsid w:val="00C20831"/>
    <w:rsid w:val="00C21294"/>
    <w:rsid w:val="00C21E76"/>
    <w:rsid w:val="00C22E61"/>
    <w:rsid w:val="00C23290"/>
    <w:rsid w:val="00C23554"/>
    <w:rsid w:val="00C240BF"/>
    <w:rsid w:val="00C31CD2"/>
    <w:rsid w:val="00C31F37"/>
    <w:rsid w:val="00C33799"/>
    <w:rsid w:val="00C34B9D"/>
    <w:rsid w:val="00C35402"/>
    <w:rsid w:val="00C358BC"/>
    <w:rsid w:val="00C35A0A"/>
    <w:rsid w:val="00C365C1"/>
    <w:rsid w:val="00C366B0"/>
    <w:rsid w:val="00C37B0B"/>
    <w:rsid w:val="00C417E3"/>
    <w:rsid w:val="00C452D4"/>
    <w:rsid w:val="00C45B69"/>
    <w:rsid w:val="00C46655"/>
    <w:rsid w:val="00C515CB"/>
    <w:rsid w:val="00C51FA7"/>
    <w:rsid w:val="00C5424E"/>
    <w:rsid w:val="00C54A65"/>
    <w:rsid w:val="00C55882"/>
    <w:rsid w:val="00C55BF8"/>
    <w:rsid w:val="00C57835"/>
    <w:rsid w:val="00C61710"/>
    <w:rsid w:val="00C6393D"/>
    <w:rsid w:val="00C64923"/>
    <w:rsid w:val="00C66B22"/>
    <w:rsid w:val="00C7096A"/>
    <w:rsid w:val="00C70E4D"/>
    <w:rsid w:val="00C712B3"/>
    <w:rsid w:val="00C7219B"/>
    <w:rsid w:val="00C72BCB"/>
    <w:rsid w:val="00C734C2"/>
    <w:rsid w:val="00C737E2"/>
    <w:rsid w:val="00C742C4"/>
    <w:rsid w:val="00C75F6D"/>
    <w:rsid w:val="00C763A6"/>
    <w:rsid w:val="00C7649B"/>
    <w:rsid w:val="00C764FA"/>
    <w:rsid w:val="00C801D4"/>
    <w:rsid w:val="00C8071D"/>
    <w:rsid w:val="00C81EE3"/>
    <w:rsid w:val="00C83BD7"/>
    <w:rsid w:val="00C83EE9"/>
    <w:rsid w:val="00C856BE"/>
    <w:rsid w:val="00C85CF4"/>
    <w:rsid w:val="00C86C96"/>
    <w:rsid w:val="00C87920"/>
    <w:rsid w:val="00C90643"/>
    <w:rsid w:val="00C90B75"/>
    <w:rsid w:val="00C9152A"/>
    <w:rsid w:val="00C91C01"/>
    <w:rsid w:val="00C92B25"/>
    <w:rsid w:val="00C94267"/>
    <w:rsid w:val="00C9511F"/>
    <w:rsid w:val="00C9535E"/>
    <w:rsid w:val="00C96438"/>
    <w:rsid w:val="00C97506"/>
    <w:rsid w:val="00C97D27"/>
    <w:rsid w:val="00CA09BB"/>
    <w:rsid w:val="00CA3D17"/>
    <w:rsid w:val="00CA51A2"/>
    <w:rsid w:val="00CA5EBA"/>
    <w:rsid w:val="00CA6FB9"/>
    <w:rsid w:val="00CB07B5"/>
    <w:rsid w:val="00CB09A3"/>
    <w:rsid w:val="00CB12F9"/>
    <w:rsid w:val="00CB1AA2"/>
    <w:rsid w:val="00CB27D5"/>
    <w:rsid w:val="00CB33A3"/>
    <w:rsid w:val="00CB4A1A"/>
    <w:rsid w:val="00CB4DD1"/>
    <w:rsid w:val="00CB53A9"/>
    <w:rsid w:val="00CB5C09"/>
    <w:rsid w:val="00CB6767"/>
    <w:rsid w:val="00CB6D00"/>
    <w:rsid w:val="00CB75C7"/>
    <w:rsid w:val="00CB7F5C"/>
    <w:rsid w:val="00CC02BA"/>
    <w:rsid w:val="00CC1BBA"/>
    <w:rsid w:val="00CC2245"/>
    <w:rsid w:val="00CC31F3"/>
    <w:rsid w:val="00CC454C"/>
    <w:rsid w:val="00CC6FEE"/>
    <w:rsid w:val="00CC7738"/>
    <w:rsid w:val="00CC78F4"/>
    <w:rsid w:val="00CC7D84"/>
    <w:rsid w:val="00CD015B"/>
    <w:rsid w:val="00CD0454"/>
    <w:rsid w:val="00CD13C5"/>
    <w:rsid w:val="00CD166D"/>
    <w:rsid w:val="00CD1B35"/>
    <w:rsid w:val="00CD4DE1"/>
    <w:rsid w:val="00CD5120"/>
    <w:rsid w:val="00CD5A24"/>
    <w:rsid w:val="00CD5AE8"/>
    <w:rsid w:val="00CD629E"/>
    <w:rsid w:val="00CD62FF"/>
    <w:rsid w:val="00CD643A"/>
    <w:rsid w:val="00CD7283"/>
    <w:rsid w:val="00CE0A6F"/>
    <w:rsid w:val="00CE538F"/>
    <w:rsid w:val="00CE7160"/>
    <w:rsid w:val="00CF3D47"/>
    <w:rsid w:val="00CF4CEA"/>
    <w:rsid w:val="00CF7733"/>
    <w:rsid w:val="00CF7810"/>
    <w:rsid w:val="00CF78EC"/>
    <w:rsid w:val="00CF7FA7"/>
    <w:rsid w:val="00D011EF"/>
    <w:rsid w:val="00D02A9A"/>
    <w:rsid w:val="00D02BB3"/>
    <w:rsid w:val="00D030DA"/>
    <w:rsid w:val="00D034BB"/>
    <w:rsid w:val="00D03698"/>
    <w:rsid w:val="00D04342"/>
    <w:rsid w:val="00D057CC"/>
    <w:rsid w:val="00D06624"/>
    <w:rsid w:val="00D06CA7"/>
    <w:rsid w:val="00D0726A"/>
    <w:rsid w:val="00D0743F"/>
    <w:rsid w:val="00D10147"/>
    <w:rsid w:val="00D10FC3"/>
    <w:rsid w:val="00D11207"/>
    <w:rsid w:val="00D119DC"/>
    <w:rsid w:val="00D11A79"/>
    <w:rsid w:val="00D12661"/>
    <w:rsid w:val="00D12E56"/>
    <w:rsid w:val="00D150B9"/>
    <w:rsid w:val="00D1646E"/>
    <w:rsid w:val="00D16744"/>
    <w:rsid w:val="00D16D11"/>
    <w:rsid w:val="00D202AA"/>
    <w:rsid w:val="00D204A3"/>
    <w:rsid w:val="00D21370"/>
    <w:rsid w:val="00D21DA5"/>
    <w:rsid w:val="00D23601"/>
    <w:rsid w:val="00D23746"/>
    <w:rsid w:val="00D2465E"/>
    <w:rsid w:val="00D31A6C"/>
    <w:rsid w:val="00D31AE4"/>
    <w:rsid w:val="00D32771"/>
    <w:rsid w:val="00D337ED"/>
    <w:rsid w:val="00D33AD5"/>
    <w:rsid w:val="00D33AE5"/>
    <w:rsid w:val="00D33EA8"/>
    <w:rsid w:val="00D34426"/>
    <w:rsid w:val="00D347AF"/>
    <w:rsid w:val="00D408F9"/>
    <w:rsid w:val="00D41139"/>
    <w:rsid w:val="00D42F14"/>
    <w:rsid w:val="00D438CD"/>
    <w:rsid w:val="00D44612"/>
    <w:rsid w:val="00D45B0A"/>
    <w:rsid w:val="00D508B2"/>
    <w:rsid w:val="00D54C52"/>
    <w:rsid w:val="00D56AB1"/>
    <w:rsid w:val="00D56FEF"/>
    <w:rsid w:val="00D57158"/>
    <w:rsid w:val="00D57324"/>
    <w:rsid w:val="00D60919"/>
    <w:rsid w:val="00D60B26"/>
    <w:rsid w:val="00D62504"/>
    <w:rsid w:val="00D631E3"/>
    <w:rsid w:val="00D63597"/>
    <w:rsid w:val="00D63FBB"/>
    <w:rsid w:val="00D665EB"/>
    <w:rsid w:val="00D6774A"/>
    <w:rsid w:val="00D7006F"/>
    <w:rsid w:val="00D70AFA"/>
    <w:rsid w:val="00D71F7D"/>
    <w:rsid w:val="00D726DB"/>
    <w:rsid w:val="00D734DE"/>
    <w:rsid w:val="00D742AD"/>
    <w:rsid w:val="00D75C12"/>
    <w:rsid w:val="00D76A6B"/>
    <w:rsid w:val="00D774DF"/>
    <w:rsid w:val="00D80D2C"/>
    <w:rsid w:val="00D83B13"/>
    <w:rsid w:val="00D87317"/>
    <w:rsid w:val="00D90875"/>
    <w:rsid w:val="00D9214E"/>
    <w:rsid w:val="00D94935"/>
    <w:rsid w:val="00D94CD3"/>
    <w:rsid w:val="00D950B8"/>
    <w:rsid w:val="00D96E4C"/>
    <w:rsid w:val="00D97E9D"/>
    <w:rsid w:val="00DA2380"/>
    <w:rsid w:val="00DA274D"/>
    <w:rsid w:val="00DA3B8D"/>
    <w:rsid w:val="00DA4AF0"/>
    <w:rsid w:val="00DA4D41"/>
    <w:rsid w:val="00DA5274"/>
    <w:rsid w:val="00DA5AE6"/>
    <w:rsid w:val="00DA6EDD"/>
    <w:rsid w:val="00DB00F1"/>
    <w:rsid w:val="00DB11E9"/>
    <w:rsid w:val="00DB1D13"/>
    <w:rsid w:val="00DB286A"/>
    <w:rsid w:val="00DB31BE"/>
    <w:rsid w:val="00DB34E9"/>
    <w:rsid w:val="00DB3ABA"/>
    <w:rsid w:val="00DB43A7"/>
    <w:rsid w:val="00DB49BB"/>
    <w:rsid w:val="00DB4E86"/>
    <w:rsid w:val="00DB73E5"/>
    <w:rsid w:val="00DC0F4D"/>
    <w:rsid w:val="00DC110D"/>
    <w:rsid w:val="00DC1996"/>
    <w:rsid w:val="00DC1CC9"/>
    <w:rsid w:val="00DC2517"/>
    <w:rsid w:val="00DC3319"/>
    <w:rsid w:val="00DC4317"/>
    <w:rsid w:val="00DC5558"/>
    <w:rsid w:val="00DC6852"/>
    <w:rsid w:val="00DC70AE"/>
    <w:rsid w:val="00DD1392"/>
    <w:rsid w:val="00DD4582"/>
    <w:rsid w:val="00DE40DE"/>
    <w:rsid w:val="00DE6AB7"/>
    <w:rsid w:val="00DF218C"/>
    <w:rsid w:val="00DF3447"/>
    <w:rsid w:val="00DF4821"/>
    <w:rsid w:val="00DF48DE"/>
    <w:rsid w:val="00DF607C"/>
    <w:rsid w:val="00DF728F"/>
    <w:rsid w:val="00DF7A2E"/>
    <w:rsid w:val="00E00FA0"/>
    <w:rsid w:val="00E01033"/>
    <w:rsid w:val="00E01400"/>
    <w:rsid w:val="00E021BD"/>
    <w:rsid w:val="00E026C6"/>
    <w:rsid w:val="00E03F62"/>
    <w:rsid w:val="00E052E7"/>
    <w:rsid w:val="00E0551F"/>
    <w:rsid w:val="00E05E2E"/>
    <w:rsid w:val="00E0622B"/>
    <w:rsid w:val="00E0656A"/>
    <w:rsid w:val="00E07646"/>
    <w:rsid w:val="00E1085E"/>
    <w:rsid w:val="00E10FD3"/>
    <w:rsid w:val="00E110D9"/>
    <w:rsid w:val="00E113A0"/>
    <w:rsid w:val="00E12568"/>
    <w:rsid w:val="00E12B25"/>
    <w:rsid w:val="00E13D9B"/>
    <w:rsid w:val="00E1482E"/>
    <w:rsid w:val="00E16653"/>
    <w:rsid w:val="00E16A1E"/>
    <w:rsid w:val="00E1765F"/>
    <w:rsid w:val="00E17F98"/>
    <w:rsid w:val="00E20FAC"/>
    <w:rsid w:val="00E21182"/>
    <w:rsid w:val="00E21300"/>
    <w:rsid w:val="00E216D0"/>
    <w:rsid w:val="00E217A3"/>
    <w:rsid w:val="00E22215"/>
    <w:rsid w:val="00E23301"/>
    <w:rsid w:val="00E235C5"/>
    <w:rsid w:val="00E25D87"/>
    <w:rsid w:val="00E26686"/>
    <w:rsid w:val="00E26EC4"/>
    <w:rsid w:val="00E30A1B"/>
    <w:rsid w:val="00E324F1"/>
    <w:rsid w:val="00E3282D"/>
    <w:rsid w:val="00E3291A"/>
    <w:rsid w:val="00E32DD8"/>
    <w:rsid w:val="00E34807"/>
    <w:rsid w:val="00E3581E"/>
    <w:rsid w:val="00E363EF"/>
    <w:rsid w:val="00E3726E"/>
    <w:rsid w:val="00E410EA"/>
    <w:rsid w:val="00E41CBB"/>
    <w:rsid w:val="00E46C58"/>
    <w:rsid w:val="00E47268"/>
    <w:rsid w:val="00E50B14"/>
    <w:rsid w:val="00E5106B"/>
    <w:rsid w:val="00E5287B"/>
    <w:rsid w:val="00E5509D"/>
    <w:rsid w:val="00E5580A"/>
    <w:rsid w:val="00E55AF3"/>
    <w:rsid w:val="00E565A6"/>
    <w:rsid w:val="00E56D4A"/>
    <w:rsid w:val="00E5705F"/>
    <w:rsid w:val="00E60920"/>
    <w:rsid w:val="00E62005"/>
    <w:rsid w:val="00E62836"/>
    <w:rsid w:val="00E62FDF"/>
    <w:rsid w:val="00E63260"/>
    <w:rsid w:val="00E641BE"/>
    <w:rsid w:val="00E6555B"/>
    <w:rsid w:val="00E6613A"/>
    <w:rsid w:val="00E66B20"/>
    <w:rsid w:val="00E6732E"/>
    <w:rsid w:val="00E72A30"/>
    <w:rsid w:val="00E73FAC"/>
    <w:rsid w:val="00E74037"/>
    <w:rsid w:val="00E74692"/>
    <w:rsid w:val="00E748A3"/>
    <w:rsid w:val="00E77121"/>
    <w:rsid w:val="00E77713"/>
    <w:rsid w:val="00E77AD9"/>
    <w:rsid w:val="00E816DC"/>
    <w:rsid w:val="00E818EF"/>
    <w:rsid w:val="00E829D1"/>
    <w:rsid w:val="00E82CBD"/>
    <w:rsid w:val="00E840AD"/>
    <w:rsid w:val="00E856E3"/>
    <w:rsid w:val="00E85E3F"/>
    <w:rsid w:val="00E8656F"/>
    <w:rsid w:val="00E87EA5"/>
    <w:rsid w:val="00E92047"/>
    <w:rsid w:val="00E92D34"/>
    <w:rsid w:val="00E941B5"/>
    <w:rsid w:val="00E94802"/>
    <w:rsid w:val="00E94934"/>
    <w:rsid w:val="00E94C49"/>
    <w:rsid w:val="00E95530"/>
    <w:rsid w:val="00E95A58"/>
    <w:rsid w:val="00E95CC9"/>
    <w:rsid w:val="00E96387"/>
    <w:rsid w:val="00E96914"/>
    <w:rsid w:val="00EA0C1F"/>
    <w:rsid w:val="00EA1C95"/>
    <w:rsid w:val="00EA1C9F"/>
    <w:rsid w:val="00EA2145"/>
    <w:rsid w:val="00EA3DFF"/>
    <w:rsid w:val="00EA3E6D"/>
    <w:rsid w:val="00EA4A09"/>
    <w:rsid w:val="00EA71B8"/>
    <w:rsid w:val="00EB5F34"/>
    <w:rsid w:val="00EB75C8"/>
    <w:rsid w:val="00EC0348"/>
    <w:rsid w:val="00EC07DA"/>
    <w:rsid w:val="00EC26F0"/>
    <w:rsid w:val="00EC2D7D"/>
    <w:rsid w:val="00EC31FA"/>
    <w:rsid w:val="00EC3620"/>
    <w:rsid w:val="00EC37A5"/>
    <w:rsid w:val="00EC6C89"/>
    <w:rsid w:val="00EC700D"/>
    <w:rsid w:val="00EC7225"/>
    <w:rsid w:val="00ED0AB3"/>
    <w:rsid w:val="00ED1AD3"/>
    <w:rsid w:val="00ED2051"/>
    <w:rsid w:val="00ED5BF7"/>
    <w:rsid w:val="00ED6E4E"/>
    <w:rsid w:val="00ED6FF3"/>
    <w:rsid w:val="00EE0BA7"/>
    <w:rsid w:val="00EE149E"/>
    <w:rsid w:val="00EE3CF9"/>
    <w:rsid w:val="00EE4230"/>
    <w:rsid w:val="00EE4D11"/>
    <w:rsid w:val="00EE5907"/>
    <w:rsid w:val="00EE632B"/>
    <w:rsid w:val="00EE6370"/>
    <w:rsid w:val="00EE7AF2"/>
    <w:rsid w:val="00EF0916"/>
    <w:rsid w:val="00EF1028"/>
    <w:rsid w:val="00EF1310"/>
    <w:rsid w:val="00EF1903"/>
    <w:rsid w:val="00EF2032"/>
    <w:rsid w:val="00EF216E"/>
    <w:rsid w:val="00EF2587"/>
    <w:rsid w:val="00EF29B2"/>
    <w:rsid w:val="00EF300C"/>
    <w:rsid w:val="00EF37A6"/>
    <w:rsid w:val="00EF3988"/>
    <w:rsid w:val="00EF3B0F"/>
    <w:rsid w:val="00EF490F"/>
    <w:rsid w:val="00EF4C83"/>
    <w:rsid w:val="00EF5DC2"/>
    <w:rsid w:val="00F00D69"/>
    <w:rsid w:val="00F027AD"/>
    <w:rsid w:val="00F02877"/>
    <w:rsid w:val="00F02D47"/>
    <w:rsid w:val="00F05725"/>
    <w:rsid w:val="00F06C5A"/>
    <w:rsid w:val="00F12004"/>
    <w:rsid w:val="00F1323B"/>
    <w:rsid w:val="00F1428E"/>
    <w:rsid w:val="00F166D7"/>
    <w:rsid w:val="00F22F0A"/>
    <w:rsid w:val="00F24428"/>
    <w:rsid w:val="00F26764"/>
    <w:rsid w:val="00F27793"/>
    <w:rsid w:val="00F30053"/>
    <w:rsid w:val="00F30520"/>
    <w:rsid w:val="00F30C37"/>
    <w:rsid w:val="00F3294C"/>
    <w:rsid w:val="00F32A9F"/>
    <w:rsid w:val="00F355CB"/>
    <w:rsid w:val="00F35E63"/>
    <w:rsid w:val="00F36B25"/>
    <w:rsid w:val="00F41743"/>
    <w:rsid w:val="00F425F0"/>
    <w:rsid w:val="00F427D2"/>
    <w:rsid w:val="00F429C6"/>
    <w:rsid w:val="00F42B40"/>
    <w:rsid w:val="00F43887"/>
    <w:rsid w:val="00F44063"/>
    <w:rsid w:val="00F4466F"/>
    <w:rsid w:val="00F44A8A"/>
    <w:rsid w:val="00F44EC7"/>
    <w:rsid w:val="00F45381"/>
    <w:rsid w:val="00F45830"/>
    <w:rsid w:val="00F45CFB"/>
    <w:rsid w:val="00F465C1"/>
    <w:rsid w:val="00F466A9"/>
    <w:rsid w:val="00F46763"/>
    <w:rsid w:val="00F501D2"/>
    <w:rsid w:val="00F5176F"/>
    <w:rsid w:val="00F52FE7"/>
    <w:rsid w:val="00F550B2"/>
    <w:rsid w:val="00F558EF"/>
    <w:rsid w:val="00F5610E"/>
    <w:rsid w:val="00F56BA9"/>
    <w:rsid w:val="00F56DD7"/>
    <w:rsid w:val="00F56E84"/>
    <w:rsid w:val="00F61033"/>
    <w:rsid w:val="00F61DFE"/>
    <w:rsid w:val="00F63130"/>
    <w:rsid w:val="00F632E5"/>
    <w:rsid w:val="00F634C1"/>
    <w:rsid w:val="00F63561"/>
    <w:rsid w:val="00F6416C"/>
    <w:rsid w:val="00F64D4A"/>
    <w:rsid w:val="00F65286"/>
    <w:rsid w:val="00F65BDF"/>
    <w:rsid w:val="00F6675A"/>
    <w:rsid w:val="00F67936"/>
    <w:rsid w:val="00F70A92"/>
    <w:rsid w:val="00F70C33"/>
    <w:rsid w:val="00F71B32"/>
    <w:rsid w:val="00F726E9"/>
    <w:rsid w:val="00F72BA0"/>
    <w:rsid w:val="00F7415D"/>
    <w:rsid w:val="00F741AF"/>
    <w:rsid w:val="00F746F5"/>
    <w:rsid w:val="00F751E0"/>
    <w:rsid w:val="00F8001D"/>
    <w:rsid w:val="00F80F8E"/>
    <w:rsid w:val="00F81A81"/>
    <w:rsid w:val="00F828C4"/>
    <w:rsid w:val="00F83277"/>
    <w:rsid w:val="00F8466C"/>
    <w:rsid w:val="00F84958"/>
    <w:rsid w:val="00F850D9"/>
    <w:rsid w:val="00F8577C"/>
    <w:rsid w:val="00F8597C"/>
    <w:rsid w:val="00F85C3E"/>
    <w:rsid w:val="00F869A0"/>
    <w:rsid w:val="00F902F8"/>
    <w:rsid w:val="00F90F3A"/>
    <w:rsid w:val="00F93C58"/>
    <w:rsid w:val="00F9571B"/>
    <w:rsid w:val="00F95BAE"/>
    <w:rsid w:val="00F975AE"/>
    <w:rsid w:val="00F97E19"/>
    <w:rsid w:val="00FA0EE8"/>
    <w:rsid w:val="00FA1237"/>
    <w:rsid w:val="00FA1914"/>
    <w:rsid w:val="00FA2253"/>
    <w:rsid w:val="00FA36E8"/>
    <w:rsid w:val="00FA398F"/>
    <w:rsid w:val="00FA3ACC"/>
    <w:rsid w:val="00FA4B27"/>
    <w:rsid w:val="00FA4F47"/>
    <w:rsid w:val="00FA5396"/>
    <w:rsid w:val="00FA6CE8"/>
    <w:rsid w:val="00FA7472"/>
    <w:rsid w:val="00FA7C77"/>
    <w:rsid w:val="00FB107B"/>
    <w:rsid w:val="00FB1F13"/>
    <w:rsid w:val="00FB2C56"/>
    <w:rsid w:val="00FB352A"/>
    <w:rsid w:val="00FB3996"/>
    <w:rsid w:val="00FB4382"/>
    <w:rsid w:val="00FB5567"/>
    <w:rsid w:val="00FB6111"/>
    <w:rsid w:val="00FB72E3"/>
    <w:rsid w:val="00FB740B"/>
    <w:rsid w:val="00FC12BA"/>
    <w:rsid w:val="00FC439A"/>
    <w:rsid w:val="00FC599E"/>
    <w:rsid w:val="00FC62B0"/>
    <w:rsid w:val="00FC71F6"/>
    <w:rsid w:val="00FC7391"/>
    <w:rsid w:val="00FC77D4"/>
    <w:rsid w:val="00FD0FE9"/>
    <w:rsid w:val="00FD13EF"/>
    <w:rsid w:val="00FD1966"/>
    <w:rsid w:val="00FD31F7"/>
    <w:rsid w:val="00FE0448"/>
    <w:rsid w:val="00FE1E40"/>
    <w:rsid w:val="00FE3713"/>
    <w:rsid w:val="00FE56E2"/>
    <w:rsid w:val="00FE6813"/>
    <w:rsid w:val="00FE743A"/>
    <w:rsid w:val="00FF2213"/>
    <w:rsid w:val="00FF27C0"/>
    <w:rsid w:val="00FF298B"/>
    <w:rsid w:val="00FF3CCB"/>
    <w:rsid w:val="00FF4570"/>
    <w:rsid w:val="12F1E553"/>
    <w:rsid w:val="15E263C0"/>
    <w:rsid w:val="175F341D"/>
    <w:rsid w:val="29332476"/>
    <w:rsid w:val="2EEA17FC"/>
    <w:rsid w:val="4B064E22"/>
    <w:rsid w:val="5ABF6EBE"/>
    <w:rsid w:val="6279101D"/>
    <w:rsid w:val="70217AEF"/>
    <w:rsid w:val="7CF34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CD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iPriority="0" w:unhideWhenUsed="1"/>
    <w:lsdException w:name="annotation text" w:semiHidden="1" w:uiPriority="0" w:unhideWhenUsed="1"/>
    <w:lsdException w:name="header"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semiHidden="1" w:unhideWhenUsed="1"/>
    <w:lsdException w:name="endnote reference"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2" w:locked="1"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semiHidden="1" w:unhideWhenUsed="1"/>
    <w:lsdException w:name="Plain Text"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846"/>
    <w:rPr>
      <w:rFonts w:ascii="Calisto MT" w:hAnsi="Calisto MT"/>
    </w:rPr>
  </w:style>
  <w:style w:type="paragraph" w:styleId="Heading1">
    <w:name w:val="heading 1"/>
    <w:basedOn w:val="Normal"/>
    <w:next w:val="Normal"/>
    <w:link w:val="Heading1Char"/>
    <w:autoRedefine/>
    <w:uiPriority w:val="99"/>
    <w:qFormat/>
    <w:rsid w:val="001E19AC"/>
    <w:pPr>
      <w:keepNext/>
      <w:keepLines/>
      <w:numPr>
        <w:numId w:val="118"/>
      </w:numPr>
      <w:spacing w:before="480"/>
      <w:outlineLvl w:val="0"/>
    </w:pPr>
    <w:rPr>
      <w:rFonts w:ascii="Cambria" w:eastAsia="Times New Roman" w:hAnsi="Cambria"/>
      <w:b/>
      <w:bCs/>
      <w:color w:val="365F91"/>
      <w:sz w:val="28"/>
      <w:szCs w:val="28"/>
    </w:rPr>
  </w:style>
  <w:style w:type="paragraph" w:styleId="Heading2">
    <w:name w:val="heading 2"/>
    <w:basedOn w:val="Heading1"/>
    <w:next w:val="Normal"/>
    <w:link w:val="Heading2Char"/>
    <w:uiPriority w:val="99"/>
    <w:qFormat/>
    <w:rsid w:val="001E19AC"/>
    <w:pPr>
      <w:numPr>
        <w:ilvl w:val="1"/>
      </w:numPr>
      <w:spacing w:before="200"/>
      <w:outlineLvl w:val="1"/>
    </w:pPr>
    <w:rPr>
      <w:b w:val="0"/>
      <w:bCs w:val="0"/>
      <w:color w:val="4F81BD"/>
      <w:sz w:val="26"/>
      <w:szCs w:val="26"/>
    </w:rPr>
  </w:style>
  <w:style w:type="paragraph" w:styleId="Heading3">
    <w:name w:val="heading 3"/>
    <w:basedOn w:val="Heading2"/>
    <w:next w:val="Normal"/>
    <w:link w:val="Heading3Char"/>
    <w:uiPriority w:val="99"/>
    <w:qFormat/>
    <w:rsid w:val="001E19AC"/>
    <w:pPr>
      <w:numPr>
        <w:ilvl w:val="2"/>
      </w:numPr>
      <w:outlineLvl w:val="2"/>
    </w:pPr>
    <w:rPr>
      <w:b/>
      <w:bCs/>
    </w:rPr>
  </w:style>
  <w:style w:type="paragraph" w:styleId="Heading4">
    <w:name w:val="heading 4"/>
    <w:basedOn w:val="Heading3"/>
    <w:next w:val="Normal"/>
    <w:link w:val="Heading4Char"/>
    <w:uiPriority w:val="99"/>
    <w:qFormat/>
    <w:rsid w:val="001E19AC"/>
    <w:pPr>
      <w:numPr>
        <w:ilvl w:val="3"/>
      </w:numPr>
      <w:spacing w:before="240" w:after="60" w:line="276" w:lineRule="auto"/>
      <w:outlineLvl w:val="3"/>
    </w:pPr>
    <w:rPr>
      <w:rFonts w:ascii="Calibri" w:hAnsi="Calibri"/>
      <w:b w:val="0"/>
      <w:bCs w:val="0"/>
      <w:sz w:val="28"/>
      <w:szCs w:val="28"/>
    </w:rPr>
  </w:style>
  <w:style w:type="paragraph" w:styleId="Heading5">
    <w:name w:val="heading 5"/>
    <w:basedOn w:val="Heading4"/>
    <w:next w:val="Normal"/>
    <w:link w:val="Heading5Char"/>
    <w:uiPriority w:val="99"/>
    <w:qFormat/>
    <w:rsid w:val="001E19AC"/>
    <w:pPr>
      <w:numPr>
        <w:ilvl w:val="4"/>
      </w:numPr>
      <w:outlineLvl w:val="4"/>
    </w:pPr>
    <w:rPr>
      <w:rFonts w:ascii="Century Gothic" w:hAnsi="Century Gothic"/>
      <w:b/>
      <w:sz w:val="24"/>
    </w:rPr>
  </w:style>
  <w:style w:type="paragraph" w:styleId="Heading8">
    <w:name w:val="heading 8"/>
    <w:basedOn w:val="Normal"/>
    <w:next w:val="Normal"/>
    <w:link w:val="Heading8Char"/>
    <w:uiPriority w:val="99"/>
    <w:qFormat/>
    <w:rsid w:val="008D1648"/>
    <w:pPr>
      <w:keepNext/>
      <w:spacing w:line="360" w:lineRule="auto"/>
      <w:jc w:val="center"/>
      <w:outlineLvl w:val="7"/>
    </w:pPr>
    <w:rPr>
      <w:rFonts w:eastAsia="Times New Roman"/>
      <w:b/>
      <w:color w:val="000000"/>
    </w:rPr>
  </w:style>
  <w:style w:type="paragraph" w:styleId="Heading9">
    <w:name w:val="heading 9"/>
    <w:basedOn w:val="Normal"/>
    <w:next w:val="Normal"/>
    <w:link w:val="Heading9Char"/>
    <w:unhideWhenUsed/>
    <w:qFormat/>
    <w:rsid w:val="00D45B0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4124"/>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9"/>
    <w:locked/>
    <w:rsid w:val="002B4124"/>
    <w:rPr>
      <w:rFonts w:ascii="Cambria" w:hAnsi="Cambria" w:cs="Times New Roman"/>
      <w:color w:val="4F81BD"/>
      <w:sz w:val="26"/>
      <w:szCs w:val="26"/>
    </w:rPr>
  </w:style>
  <w:style w:type="character" w:customStyle="1" w:styleId="Heading3Char">
    <w:name w:val="Heading 3 Char"/>
    <w:basedOn w:val="DefaultParagraphFont"/>
    <w:link w:val="Heading3"/>
    <w:uiPriority w:val="99"/>
    <w:locked/>
    <w:rsid w:val="002B4124"/>
    <w:rPr>
      <w:rFonts w:ascii="Cambria" w:hAnsi="Cambria" w:cs="Times New Roman"/>
      <w:b/>
      <w:bCs/>
      <w:color w:val="4F81BD"/>
      <w:sz w:val="26"/>
      <w:szCs w:val="26"/>
    </w:rPr>
  </w:style>
  <w:style w:type="character" w:customStyle="1" w:styleId="Heading4Char">
    <w:name w:val="Heading 4 Char"/>
    <w:basedOn w:val="DefaultParagraphFont"/>
    <w:link w:val="Heading4"/>
    <w:uiPriority w:val="99"/>
    <w:locked/>
    <w:rsid w:val="002B4124"/>
    <w:rPr>
      <w:rFonts w:ascii="Calibri" w:hAnsi="Calibri" w:cs="Times New Roman"/>
      <w:color w:val="4F81BD"/>
      <w:sz w:val="28"/>
      <w:szCs w:val="28"/>
    </w:rPr>
  </w:style>
  <w:style w:type="character" w:customStyle="1" w:styleId="Heading5Char">
    <w:name w:val="Heading 5 Char"/>
    <w:basedOn w:val="DefaultParagraphFont"/>
    <w:link w:val="Heading5"/>
    <w:uiPriority w:val="99"/>
    <w:locked/>
    <w:rsid w:val="00CE0A6F"/>
    <w:rPr>
      <w:rFonts w:ascii="Century Gothic" w:eastAsia="Times New Roman" w:hAnsi="Century Gothic"/>
      <w:b/>
      <w:color w:val="4F81BD"/>
      <w:sz w:val="24"/>
      <w:szCs w:val="28"/>
    </w:rPr>
  </w:style>
  <w:style w:type="character" w:customStyle="1" w:styleId="Heading8Char">
    <w:name w:val="Heading 8 Char"/>
    <w:basedOn w:val="DefaultParagraphFont"/>
    <w:link w:val="Heading8"/>
    <w:uiPriority w:val="99"/>
    <w:locked/>
    <w:rsid w:val="008D1648"/>
    <w:rPr>
      <w:rFonts w:eastAsia="Times New Roman" w:cs="Times New Roman"/>
      <w:b/>
      <w:snapToGrid w:val="0"/>
      <w:color w:val="000000"/>
      <w:sz w:val="20"/>
      <w:szCs w:val="20"/>
    </w:rPr>
  </w:style>
  <w:style w:type="paragraph" w:styleId="Header">
    <w:name w:val="header"/>
    <w:basedOn w:val="Normal"/>
    <w:link w:val="HeaderChar"/>
    <w:uiPriority w:val="99"/>
    <w:rsid w:val="00D10FC3"/>
    <w:pPr>
      <w:tabs>
        <w:tab w:val="center" w:pos="4680"/>
        <w:tab w:val="right" w:pos="9360"/>
      </w:tabs>
    </w:pPr>
  </w:style>
  <w:style w:type="character" w:customStyle="1" w:styleId="HeaderChar">
    <w:name w:val="Header Char"/>
    <w:basedOn w:val="DefaultParagraphFont"/>
    <w:link w:val="Header"/>
    <w:uiPriority w:val="99"/>
    <w:locked/>
    <w:rsid w:val="00D10FC3"/>
    <w:rPr>
      <w:rFonts w:cs="Times New Roman"/>
    </w:rPr>
  </w:style>
  <w:style w:type="paragraph" w:styleId="Footer">
    <w:name w:val="footer"/>
    <w:basedOn w:val="Normal"/>
    <w:link w:val="FooterChar"/>
    <w:uiPriority w:val="99"/>
    <w:rsid w:val="00D10FC3"/>
    <w:pPr>
      <w:tabs>
        <w:tab w:val="center" w:pos="4680"/>
        <w:tab w:val="right" w:pos="9360"/>
      </w:tabs>
    </w:pPr>
  </w:style>
  <w:style w:type="character" w:customStyle="1" w:styleId="FooterChar">
    <w:name w:val="Footer Char"/>
    <w:basedOn w:val="DefaultParagraphFont"/>
    <w:link w:val="Footer"/>
    <w:uiPriority w:val="99"/>
    <w:locked/>
    <w:rsid w:val="00D10FC3"/>
    <w:rPr>
      <w:rFonts w:cs="Times New Roman"/>
    </w:rPr>
  </w:style>
  <w:style w:type="paragraph" w:styleId="ListParagraph">
    <w:name w:val="List Paragraph"/>
    <w:basedOn w:val="Normal"/>
    <w:uiPriority w:val="34"/>
    <w:qFormat/>
    <w:rsid w:val="00D60B26"/>
    <w:pPr>
      <w:ind w:left="720"/>
    </w:pPr>
    <w:rPr>
      <w:szCs w:val="24"/>
    </w:rPr>
  </w:style>
  <w:style w:type="paragraph" w:styleId="TOCHeading">
    <w:name w:val="TOC Heading"/>
    <w:basedOn w:val="Heading1"/>
    <w:next w:val="Normal"/>
    <w:uiPriority w:val="99"/>
    <w:qFormat/>
    <w:rsid w:val="004327C6"/>
    <w:pPr>
      <w:numPr>
        <w:numId w:val="0"/>
      </w:numPr>
      <w:spacing w:line="276" w:lineRule="auto"/>
      <w:outlineLvl w:val="9"/>
    </w:pPr>
    <w:rPr>
      <w:lang w:eastAsia="ja-JP"/>
    </w:rPr>
  </w:style>
  <w:style w:type="paragraph" w:styleId="TOC1">
    <w:name w:val="toc 1"/>
    <w:basedOn w:val="Normal"/>
    <w:next w:val="Normal"/>
    <w:autoRedefine/>
    <w:uiPriority w:val="39"/>
    <w:rsid w:val="00F43887"/>
    <w:pPr>
      <w:tabs>
        <w:tab w:val="left" w:pos="440"/>
        <w:tab w:val="right" w:leader="dot" w:pos="9350"/>
      </w:tabs>
      <w:spacing w:after="100"/>
    </w:pPr>
  </w:style>
  <w:style w:type="paragraph" w:styleId="TOC2">
    <w:name w:val="toc 2"/>
    <w:basedOn w:val="Normal"/>
    <w:next w:val="Normal"/>
    <w:autoRedefine/>
    <w:uiPriority w:val="39"/>
    <w:rsid w:val="004327C6"/>
    <w:pPr>
      <w:spacing w:after="100"/>
      <w:ind w:left="220"/>
    </w:pPr>
  </w:style>
  <w:style w:type="paragraph" w:styleId="TOC3">
    <w:name w:val="toc 3"/>
    <w:basedOn w:val="Normal"/>
    <w:next w:val="Normal"/>
    <w:autoRedefine/>
    <w:uiPriority w:val="39"/>
    <w:rsid w:val="004327C6"/>
    <w:pPr>
      <w:spacing w:after="100"/>
      <w:ind w:left="440"/>
    </w:pPr>
  </w:style>
  <w:style w:type="character" w:styleId="Hyperlink">
    <w:name w:val="Hyperlink"/>
    <w:basedOn w:val="DefaultParagraphFont"/>
    <w:uiPriority w:val="99"/>
    <w:rsid w:val="004327C6"/>
    <w:rPr>
      <w:rFonts w:cs="Times New Roman"/>
      <w:color w:val="0000FF"/>
      <w:u w:val="single"/>
    </w:rPr>
  </w:style>
  <w:style w:type="paragraph" w:styleId="BalloonText">
    <w:name w:val="Balloon Text"/>
    <w:basedOn w:val="Normal"/>
    <w:link w:val="BalloonTextChar"/>
    <w:uiPriority w:val="99"/>
    <w:semiHidden/>
    <w:rsid w:val="004327C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27C6"/>
    <w:rPr>
      <w:rFonts w:ascii="Tahoma" w:hAnsi="Tahoma" w:cs="Tahoma"/>
      <w:sz w:val="16"/>
      <w:szCs w:val="16"/>
    </w:rPr>
  </w:style>
  <w:style w:type="paragraph" w:styleId="NoSpacing">
    <w:name w:val="No Spacing"/>
    <w:link w:val="NoSpacingChar"/>
    <w:uiPriority w:val="99"/>
    <w:qFormat/>
    <w:rsid w:val="00F26764"/>
    <w:rPr>
      <w:rFonts w:ascii="Calibri" w:eastAsia="Times New Roman" w:hAnsi="Calibri"/>
      <w:lang w:eastAsia="ja-JP"/>
    </w:rPr>
  </w:style>
  <w:style w:type="character" w:customStyle="1" w:styleId="NoSpacingChar">
    <w:name w:val="No Spacing Char"/>
    <w:basedOn w:val="DefaultParagraphFont"/>
    <w:link w:val="NoSpacing"/>
    <w:uiPriority w:val="99"/>
    <w:locked/>
    <w:rsid w:val="00F26764"/>
    <w:rPr>
      <w:rFonts w:ascii="Calibri" w:hAnsi="Calibri" w:cs="Times New Roman"/>
      <w:sz w:val="22"/>
      <w:szCs w:val="22"/>
      <w:lang w:val="en-US" w:eastAsia="ja-JP" w:bidi="ar-SA"/>
    </w:rPr>
  </w:style>
  <w:style w:type="paragraph" w:styleId="FootnoteText">
    <w:name w:val="footnote text"/>
    <w:aliases w:val="Footnote Text Char3,Footnote Text Char Char,Footnote Text Char2 Char1 Char,Footnote Text Char1 Char1 Char Char,Footnote Text Char Char5 Char Char Char,Footnote Text Char2 Char1 Char Char Char Char,Footnote Text Char2,fn,f,fn Char Char"/>
    <w:basedOn w:val="Normal"/>
    <w:link w:val="FootnoteTextChar1"/>
    <w:rsid w:val="002F5E4D"/>
    <w:rPr>
      <w:rFonts w:ascii="Times New Roman" w:eastAsia="Times New Roman" w:hAnsi="Times New Roman"/>
    </w:rPr>
  </w:style>
  <w:style w:type="character" w:customStyle="1" w:styleId="FootnoteTextChar">
    <w:name w:val="Footnote Text Char"/>
    <w:aliases w:val="Footnote Text Char3 Char,Footnote Text Char Char Char,Footnote Text Char2 Char1 Char Char,Footnote Text Char1 Char1 Char Char Char,Footnote Text Char Char5 Char Char Char Char,Footnote Text Char2 Char1 Char Char Char Char Char,fn Char"/>
    <w:basedOn w:val="DefaultParagraphFont"/>
    <w:rsid w:val="00501086"/>
    <w:rPr>
      <w:rFonts w:ascii="Calisto MT" w:hAnsi="Calisto MT"/>
      <w:sz w:val="20"/>
      <w:szCs w:val="20"/>
    </w:rPr>
  </w:style>
  <w:style w:type="character" w:customStyle="1" w:styleId="FootnoteTextChar5">
    <w:name w:val="Footnote Text Char5"/>
    <w:aliases w:val="Footnote Text Char3 Char3,Footnote Text Char Char Char3,Footnote Text Char2 Char1 Char Char3,Footnote Text Char1 Char1 Char Char Char3,Footnote Text Char Char5 Char Char Char Char3,Footnote Text Char2 Char1 Char Char Char Char Char3"/>
    <w:basedOn w:val="DefaultParagraphFont"/>
    <w:uiPriority w:val="99"/>
    <w:semiHidden/>
    <w:rPr>
      <w:rFonts w:cs="Times New Roman"/>
      <w:sz w:val="20"/>
      <w:szCs w:val="20"/>
    </w:rPr>
  </w:style>
  <w:style w:type="character" w:customStyle="1" w:styleId="FootnoteTextChar4">
    <w:name w:val="Footnote Text Char4"/>
    <w:aliases w:val="Footnote Text Char3 Char2,Footnote Text Char Char Char2,Footnote Text Char2 Char1 Char Char2,Footnote Text Char1 Char1 Char Char Char2,Footnote Text Char Char5 Char Char Char Char2,Footnote Text Char2 Char1 Char Char Char Char Char2"/>
    <w:basedOn w:val="DefaultParagraphFont"/>
    <w:uiPriority w:val="99"/>
    <w:semiHidden/>
    <w:rsid w:val="002F5E4D"/>
    <w:rPr>
      <w:rFonts w:cs="Times New Roman"/>
      <w:sz w:val="20"/>
      <w:szCs w:val="20"/>
    </w:rPr>
  </w:style>
  <w:style w:type="character" w:styleId="FootnoteReference">
    <w:name w:val="footnote reference"/>
    <w:aliases w:val="Appel note de bas de p,(NECG) Footnote Reference,Style 124,o,fr,Style 12,Style 3,Style 13,FR,Style 17,Footnote Reference/,Style 6,Style 7"/>
    <w:basedOn w:val="DefaultParagraphFont"/>
    <w:rsid w:val="002F5E4D"/>
    <w:rPr>
      <w:rFonts w:cs="Times New Roman"/>
      <w:vertAlign w:val="superscript"/>
    </w:rPr>
  </w:style>
  <w:style w:type="character" w:customStyle="1" w:styleId="FootnoteTextChar1">
    <w:name w:val="Footnote Text Char1"/>
    <w:aliases w:val="Footnote Text Char3 Char1,Footnote Text Char Char Char1,Footnote Text Char2 Char1 Char Char1,Footnote Text Char1 Char1 Char Char Char1,Footnote Text Char Char5 Char Char Char Char1,Footnote Text Char2 Char1 Char Char Char Char Char1"/>
    <w:basedOn w:val="DefaultParagraphFont"/>
    <w:link w:val="FootnoteText"/>
    <w:locked/>
    <w:rsid w:val="002F5E4D"/>
    <w:rPr>
      <w:rFonts w:ascii="Times New Roman" w:hAnsi="Times New Roman" w:cs="Times New Roman"/>
      <w:sz w:val="20"/>
      <w:szCs w:val="20"/>
    </w:rPr>
  </w:style>
  <w:style w:type="character" w:customStyle="1" w:styleId="offcite">
    <w:name w:val="offcite"/>
    <w:basedOn w:val="DefaultParagraphFont"/>
    <w:uiPriority w:val="99"/>
    <w:rsid w:val="002F5E4D"/>
    <w:rPr>
      <w:rFonts w:cs="Times New Roman"/>
    </w:rPr>
  </w:style>
  <w:style w:type="paragraph" w:customStyle="1" w:styleId="footnote">
    <w:name w:val="footnote"/>
    <w:basedOn w:val="Normal"/>
    <w:uiPriority w:val="99"/>
    <w:rsid w:val="002F5E4D"/>
    <w:pPr>
      <w:spacing w:before="100" w:beforeAutospacing="1" w:after="100" w:afterAutospacing="1"/>
      <w:ind w:left="1224" w:right="1224"/>
    </w:pPr>
    <w:rPr>
      <w:rFonts w:ascii="Trebuchet MS" w:eastAsia="Times New Roman" w:hAnsi="Trebuchet MS"/>
      <w:szCs w:val="24"/>
    </w:rPr>
  </w:style>
  <w:style w:type="character" w:styleId="CommentReference">
    <w:name w:val="annotation reference"/>
    <w:basedOn w:val="DefaultParagraphFont"/>
    <w:uiPriority w:val="99"/>
    <w:rsid w:val="0001596D"/>
    <w:rPr>
      <w:rFonts w:cs="Times New Roman"/>
      <w:sz w:val="16"/>
    </w:rPr>
  </w:style>
  <w:style w:type="paragraph" w:styleId="CommentText">
    <w:name w:val="annotation text"/>
    <w:basedOn w:val="Normal"/>
    <w:link w:val="CommentTextChar"/>
    <w:semiHidden/>
    <w:rsid w:val="00361DB2"/>
    <w:pPr>
      <w:spacing w:after="200" w:line="276" w:lineRule="auto"/>
    </w:pPr>
    <w:rPr>
      <w:rFonts w:ascii="Calibri" w:hAnsi="Calibri"/>
    </w:rPr>
  </w:style>
  <w:style w:type="character" w:customStyle="1" w:styleId="CommentTextChar">
    <w:name w:val="Comment Text Char"/>
    <w:basedOn w:val="DefaultParagraphFont"/>
    <w:link w:val="CommentText"/>
    <w:semiHidden/>
    <w:locked/>
    <w:rsid w:val="00361DB2"/>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361DB2"/>
    <w:pPr>
      <w:spacing w:after="0" w:line="240" w:lineRule="auto"/>
    </w:pPr>
    <w:rPr>
      <w:rFonts w:ascii="Arial" w:hAnsi="Arial"/>
      <w:b/>
      <w:bCs/>
    </w:rPr>
  </w:style>
  <w:style w:type="character" w:customStyle="1" w:styleId="CommentSubjectChar">
    <w:name w:val="Comment Subject Char"/>
    <w:basedOn w:val="CommentTextChar"/>
    <w:link w:val="CommentSubject"/>
    <w:uiPriority w:val="99"/>
    <w:semiHidden/>
    <w:locked/>
    <w:rsid w:val="00361DB2"/>
    <w:rPr>
      <w:rFonts w:ascii="Calibri" w:hAnsi="Calibri" w:cs="Times New Roman"/>
      <w:b/>
      <w:bCs/>
      <w:sz w:val="20"/>
      <w:szCs w:val="20"/>
    </w:rPr>
  </w:style>
  <w:style w:type="paragraph" w:styleId="BodyTextIndent2">
    <w:name w:val="Body Text Indent 2"/>
    <w:basedOn w:val="Normal"/>
    <w:link w:val="BodyTextIndent2Char"/>
    <w:uiPriority w:val="99"/>
    <w:rsid w:val="008D1648"/>
    <w:pPr>
      <w:ind w:left="720" w:hanging="720"/>
    </w:pPr>
    <w:rPr>
      <w:rFonts w:ascii="Century Gothic" w:eastAsia="Times New Roman" w:hAnsi="Century Gothic"/>
    </w:rPr>
  </w:style>
  <w:style w:type="character" w:customStyle="1" w:styleId="BodyTextIndent2Char">
    <w:name w:val="Body Text Indent 2 Char"/>
    <w:basedOn w:val="DefaultParagraphFont"/>
    <w:link w:val="BodyTextIndent2"/>
    <w:uiPriority w:val="99"/>
    <w:locked/>
    <w:rsid w:val="008D1648"/>
    <w:rPr>
      <w:rFonts w:ascii="Century Gothic" w:hAnsi="Century Gothic" w:cs="Times New Roman"/>
      <w:sz w:val="20"/>
      <w:szCs w:val="20"/>
    </w:rPr>
  </w:style>
  <w:style w:type="paragraph" w:styleId="BodyTextIndent">
    <w:name w:val="Body Text Indent"/>
    <w:basedOn w:val="Normal"/>
    <w:link w:val="BodyTextIndentChar"/>
    <w:uiPriority w:val="99"/>
    <w:rsid w:val="008D1648"/>
    <w:pPr>
      <w:ind w:left="3600" w:hanging="3600"/>
    </w:pPr>
    <w:rPr>
      <w:rFonts w:ascii="Century Gothic" w:eastAsia="Times New Roman" w:hAnsi="Century Gothic"/>
    </w:rPr>
  </w:style>
  <w:style w:type="character" w:customStyle="1" w:styleId="BodyTextIndentChar">
    <w:name w:val="Body Text Indent Char"/>
    <w:basedOn w:val="DefaultParagraphFont"/>
    <w:link w:val="BodyTextIndent"/>
    <w:uiPriority w:val="99"/>
    <w:locked/>
    <w:rsid w:val="008D1648"/>
    <w:rPr>
      <w:rFonts w:ascii="Century Gothic" w:hAnsi="Century Gothic" w:cs="Times New Roman"/>
      <w:sz w:val="20"/>
      <w:szCs w:val="20"/>
    </w:rPr>
  </w:style>
  <w:style w:type="character" w:styleId="PageNumber">
    <w:name w:val="page number"/>
    <w:basedOn w:val="Strong"/>
    <w:uiPriority w:val="99"/>
    <w:rsid w:val="008D1648"/>
    <w:rPr>
      <w:rFonts w:cs="Times New Roman"/>
      <w:b/>
    </w:rPr>
  </w:style>
  <w:style w:type="paragraph" w:styleId="BodyText">
    <w:name w:val="Body Text"/>
    <w:basedOn w:val="Normal"/>
    <w:link w:val="BodyTextChar"/>
    <w:uiPriority w:val="99"/>
    <w:rsid w:val="008D1648"/>
    <w:rPr>
      <w:rFonts w:ascii="Century Gothic" w:eastAsia="Times New Roman" w:hAnsi="Century Gothic"/>
    </w:rPr>
  </w:style>
  <w:style w:type="character" w:customStyle="1" w:styleId="BodyTextChar">
    <w:name w:val="Body Text Char"/>
    <w:basedOn w:val="DefaultParagraphFont"/>
    <w:link w:val="BodyText"/>
    <w:uiPriority w:val="99"/>
    <w:locked/>
    <w:rsid w:val="008D1648"/>
    <w:rPr>
      <w:rFonts w:ascii="Century Gothic" w:hAnsi="Century Gothic" w:cs="Times New Roman"/>
      <w:sz w:val="20"/>
      <w:szCs w:val="20"/>
    </w:rPr>
  </w:style>
  <w:style w:type="paragraph" w:styleId="TOC4">
    <w:name w:val="toc 4"/>
    <w:basedOn w:val="Normal"/>
    <w:next w:val="Normal"/>
    <w:autoRedefine/>
    <w:uiPriority w:val="99"/>
    <w:rsid w:val="008D1648"/>
    <w:pPr>
      <w:ind w:left="720"/>
    </w:pPr>
    <w:rPr>
      <w:rFonts w:ascii="Century Gothic" w:eastAsia="Times New Roman" w:hAnsi="Century Gothic"/>
    </w:rPr>
  </w:style>
  <w:style w:type="paragraph" w:styleId="TOC5">
    <w:name w:val="toc 5"/>
    <w:basedOn w:val="Normal"/>
    <w:next w:val="Normal"/>
    <w:autoRedefine/>
    <w:uiPriority w:val="99"/>
    <w:rsid w:val="008D1648"/>
    <w:pPr>
      <w:ind w:left="960"/>
    </w:pPr>
    <w:rPr>
      <w:rFonts w:ascii="Century Gothic" w:eastAsia="Times New Roman" w:hAnsi="Century Gothic"/>
    </w:rPr>
  </w:style>
  <w:style w:type="paragraph" w:styleId="TOC6">
    <w:name w:val="toc 6"/>
    <w:basedOn w:val="Normal"/>
    <w:next w:val="Normal"/>
    <w:autoRedefine/>
    <w:uiPriority w:val="99"/>
    <w:rsid w:val="008D1648"/>
    <w:pPr>
      <w:ind w:left="1200"/>
    </w:pPr>
    <w:rPr>
      <w:rFonts w:ascii="Times New Roman" w:eastAsia="Times New Roman" w:hAnsi="Times New Roman"/>
    </w:rPr>
  </w:style>
  <w:style w:type="paragraph" w:styleId="TOC7">
    <w:name w:val="toc 7"/>
    <w:basedOn w:val="Normal"/>
    <w:next w:val="Normal"/>
    <w:autoRedefine/>
    <w:uiPriority w:val="99"/>
    <w:rsid w:val="008D1648"/>
    <w:pPr>
      <w:ind w:left="1440"/>
    </w:pPr>
    <w:rPr>
      <w:rFonts w:ascii="Times New Roman" w:eastAsia="Times New Roman" w:hAnsi="Times New Roman"/>
    </w:rPr>
  </w:style>
  <w:style w:type="paragraph" w:styleId="TOC8">
    <w:name w:val="toc 8"/>
    <w:basedOn w:val="Normal"/>
    <w:next w:val="Normal"/>
    <w:autoRedefine/>
    <w:uiPriority w:val="99"/>
    <w:rsid w:val="008D1648"/>
    <w:pPr>
      <w:ind w:left="1680"/>
    </w:pPr>
    <w:rPr>
      <w:rFonts w:ascii="Times New Roman" w:eastAsia="Times New Roman" w:hAnsi="Times New Roman"/>
    </w:rPr>
  </w:style>
  <w:style w:type="paragraph" w:styleId="TOC9">
    <w:name w:val="toc 9"/>
    <w:basedOn w:val="Normal"/>
    <w:next w:val="Normal"/>
    <w:autoRedefine/>
    <w:uiPriority w:val="99"/>
    <w:rsid w:val="008D1648"/>
    <w:pPr>
      <w:ind w:left="1920"/>
    </w:pPr>
    <w:rPr>
      <w:rFonts w:ascii="Times New Roman" w:eastAsia="Times New Roman" w:hAnsi="Times New Roman"/>
    </w:rPr>
  </w:style>
  <w:style w:type="paragraph" w:styleId="BodyTextFirstIndent">
    <w:name w:val="Body Text First Indent"/>
    <w:basedOn w:val="BodyText"/>
    <w:link w:val="BodyTextFirstIndentChar"/>
    <w:uiPriority w:val="99"/>
    <w:rsid w:val="008D1648"/>
    <w:pPr>
      <w:spacing w:after="120" w:line="360" w:lineRule="auto"/>
      <w:ind w:firstLine="210"/>
    </w:pPr>
  </w:style>
  <w:style w:type="character" w:customStyle="1" w:styleId="BodyTextFirstIndentChar">
    <w:name w:val="Body Text First Indent Char"/>
    <w:basedOn w:val="BodyTextChar"/>
    <w:link w:val="BodyTextFirstIndent"/>
    <w:uiPriority w:val="99"/>
    <w:locked/>
    <w:rsid w:val="008D1648"/>
    <w:rPr>
      <w:rFonts w:ascii="Century Gothic" w:hAnsi="Century Gothic" w:cs="Times New Roman"/>
      <w:sz w:val="20"/>
      <w:szCs w:val="20"/>
    </w:rPr>
  </w:style>
  <w:style w:type="paragraph" w:styleId="Caption">
    <w:name w:val="caption"/>
    <w:basedOn w:val="Normal"/>
    <w:next w:val="Normal"/>
    <w:uiPriority w:val="35"/>
    <w:qFormat/>
    <w:rsid w:val="008D1648"/>
    <w:pPr>
      <w:spacing w:before="120" w:after="120"/>
    </w:pPr>
    <w:rPr>
      <w:rFonts w:ascii="Century Gothic" w:eastAsia="Times New Roman" w:hAnsi="Century Gothic"/>
      <w:b/>
    </w:rPr>
  </w:style>
  <w:style w:type="paragraph" w:customStyle="1" w:styleId="TopicTextBulleted">
    <w:name w:val="Topic Text Bulleted"/>
    <w:basedOn w:val="Normal"/>
    <w:uiPriority w:val="99"/>
    <w:rsid w:val="008D1648"/>
    <w:pPr>
      <w:numPr>
        <w:numId w:val="9"/>
      </w:numPr>
    </w:pPr>
    <w:rPr>
      <w:rFonts w:ascii="Century Gothic" w:eastAsia="Times New Roman" w:hAnsi="Century Gothic"/>
    </w:rPr>
  </w:style>
  <w:style w:type="paragraph" w:customStyle="1" w:styleId="Body">
    <w:name w:val="Body"/>
    <w:basedOn w:val="Normal"/>
    <w:uiPriority w:val="99"/>
    <w:rsid w:val="008D1648"/>
    <w:pPr>
      <w:spacing w:after="120"/>
      <w:ind w:left="1440"/>
    </w:pPr>
    <w:rPr>
      <w:rFonts w:ascii="Times New Roman" w:eastAsia="Times New Roman" w:hAnsi="Times New Roman"/>
    </w:rPr>
  </w:style>
  <w:style w:type="paragraph" w:customStyle="1" w:styleId="TipNoteTextBulleted">
    <w:name w:val="Tip/Note Text Bulleted"/>
    <w:basedOn w:val="TipNoteText"/>
    <w:uiPriority w:val="99"/>
    <w:rsid w:val="008D1648"/>
    <w:pPr>
      <w:tabs>
        <w:tab w:val="left" w:pos="302"/>
        <w:tab w:val="num" w:pos="1800"/>
      </w:tabs>
      <w:ind w:left="1800" w:hanging="187"/>
    </w:pPr>
  </w:style>
  <w:style w:type="paragraph" w:customStyle="1" w:styleId="TipNoteText">
    <w:name w:val="Tip/Note Text"/>
    <w:basedOn w:val="Normal"/>
    <w:uiPriority w:val="99"/>
    <w:rsid w:val="008D1648"/>
    <w:pPr>
      <w:spacing w:before="80"/>
      <w:ind w:left="302" w:right="130"/>
    </w:pPr>
    <w:rPr>
      <w:rFonts w:ascii="Century Gothic" w:eastAsia="Times New Roman" w:hAnsi="Century Gothic"/>
    </w:rPr>
  </w:style>
  <w:style w:type="paragraph" w:customStyle="1" w:styleId="Table">
    <w:name w:val="Table"/>
    <w:uiPriority w:val="99"/>
    <w:rsid w:val="008D1648"/>
    <w:rPr>
      <w:rFonts w:eastAsia="Times New Roman"/>
      <w:noProof/>
      <w:sz w:val="20"/>
      <w:szCs w:val="20"/>
    </w:rPr>
  </w:style>
  <w:style w:type="paragraph" w:customStyle="1" w:styleId="TableBody">
    <w:name w:val="TableBody"/>
    <w:uiPriority w:val="99"/>
    <w:rsid w:val="008D1648"/>
    <w:rPr>
      <w:rFonts w:ascii="Times New Roman" w:eastAsia="Times New Roman" w:hAnsi="Times New Roman"/>
      <w:noProof/>
      <w:sz w:val="20"/>
      <w:szCs w:val="20"/>
    </w:rPr>
  </w:style>
  <w:style w:type="paragraph" w:styleId="BodyText2">
    <w:name w:val="Body Text 2"/>
    <w:basedOn w:val="Normal"/>
    <w:link w:val="BodyText2Char"/>
    <w:uiPriority w:val="99"/>
    <w:rsid w:val="008D1648"/>
    <w:pPr>
      <w:tabs>
        <w:tab w:val="left" w:pos="360"/>
        <w:tab w:val="left" w:pos="2520"/>
        <w:tab w:val="left" w:pos="4320"/>
      </w:tabs>
    </w:pPr>
    <w:rPr>
      <w:rFonts w:ascii="Century Gothic" w:eastAsia="Times New Roman" w:hAnsi="Century Gothic"/>
      <w:i/>
    </w:rPr>
  </w:style>
  <w:style w:type="character" w:customStyle="1" w:styleId="BodyText2Char">
    <w:name w:val="Body Text 2 Char"/>
    <w:basedOn w:val="DefaultParagraphFont"/>
    <w:link w:val="BodyText2"/>
    <w:uiPriority w:val="99"/>
    <w:locked/>
    <w:rsid w:val="008D1648"/>
    <w:rPr>
      <w:rFonts w:ascii="Century Gothic" w:hAnsi="Century Gothic" w:cs="Times New Roman"/>
      <w:i/>
      <w:sz w:val="20"/>
      <w:szCs w:val="20"/>
    </w:rPr>
  </w:style>
  <w:style w:type="paragraph" w:styleId="TableofFigures">
    <w:name w:val="table of figures"/>
    <w:basedOn w:val="Normal"/>
    <w:next w:val="Normal"/>
    <w:uiPriority w:val="99"/>
    <w:semiHidden/>
    <w:rsid w:val="008D1648"/>
    <w:pPr>
      <w:ind w:left="480" w:hanging="480"/>
    </w:pPr>
    <w:rPr>
      <w:rFonts w:ascii="Century Gothic" w:eastAsia="Times New Roman" w:hAnsi="Century Gothic"/>
    </w:rPr>
  </w:style>
  <w:style w:type="paragraph" w:styleId="Title">
    <w:name w:val="Title"/>
    <w:basedOn w:val="Normal"/>
    <w:link w:val="TitleChar"/>
    <w:uiPriority w:val="99"/>
    <w:qFormat/>
    <w:rsid w:val="00720E62"/>
    <w:pPr>
      <w:jc w:val="center"/>
    </w:pPr>
    <w:rPr>
      <w:rFonts w:ascii="Times New Roman" w:eastAsia="Times New Roman" w:hAnsi="Times New Roman"/>
      <w:b/>
      <w:sz w:val="52"/>
    </w:rPr>
  </w:style>
  <w:style w:type="character" w:customStyle="1" w:styleId="TitleChar">
    <w:name w:val="Title Char"/>
    <w:basedOn w:val="DefaultParagraphFont"/>
    <w:link w:val="Title"/>
    <w:uiPriority w:val="99"/>
    <w:locked/>
    <w:rsid w:val="00720E62"/>
    <w:rPr>
      <w:rFonts w:ascii="Times New Roman" w:hAnsi="Times New Roman" w:cs="Times New Roman"/>
      <w:b/>
      <w:sz w:val="52"/>
    </w:rPr>
  </w:style>
  <w:style w:type="paragraph" w:styleId="EndnoteText">
    <w:name w:val="endnote text"/>
    <w:basedOn w:val="Normal"/>
    <w:link w:val="EndnoteTextChar"/>
    <w:uiPriority w:val="99"/>
    <w:semiHidden/>
    <w:rsid w:val="008D1648"/>
    <w:rPr>
      <w:rFonts w:ascii="Century Gothic" w:eastAsia="Times New Roman" w:hAnsi="Century Gothic"/>
    </w:rPr>
  </w:style>
  <w:style w:type="character" w:customStyle="1" w:styleId="EndnoteTextChar">
    <w:name w:val="Endnote Text Char"/>
    <w:basedOn w:val="DefaultParagraphFont"/>
    <w:link w:val="EndnoteText"/>
    <w:uiPriority w:val="99"/>
    <w:semiHidden/>
    <w:locked/>
    <w:rsid w:val="008D1648"/>
    <w:rPr>
      <w:rFonts w:ascii="Century Gothic" w:hAnsi="Century Gothic" w:cs="Times New Roman"/>
      <w:sz w:val="20"/>
      <w:szCs w:val="20"/>
    </w:rPr>
  </w:style>
  <w:style w:type="character" w:styleId="EndnoteReference">
    <w:name w:val="endnote reference"/>
    <w:basedOn w:val="DefaultParagraphFont"/>
    <w:uiPriority w:val="99"/>
    <w:semiHidden/>
    <w:rsid w:val="008D1648"/>
    <w:rPr>
      <w:rFonts w:cs="Times New Roman"/>
      <w:vertAlign w:val="superscript"/>
    </w:rPr>
  </w:style>
  <w:style w:type="paragraph" w:styleId="DocumentMap">
    <w:name w:val="Document Map"/>
    <w:basedOn w:val="Normal"/>
    <w:link w:val="DocumentMapChar"/>
    <w:uiPriority w:val="99"/>
    <w:semiHidden/>
    <w:rsid w:val="008D1648"/>
    <w:pPr>
      <w:shd w:val="clear" w:color="auto" w:fill="000080"/>
    </w:pPr>
    <w:rPr>
      <w:rFonts w:ascii="Tahoma" w:eastAsia="Times New Roman" w:hAnsi="Tahoma"/>
    </w:rPr>
  </w:style>
  <w:style w:type="character" w:customStyle="1" w:styleId="DocumentMapChar">
    <w:name w:val="Document Map Char"/>
    <w:basedOn w:val="DefaultParagraphFont"/>
    <w:link w:val="DocumentMap"/>
    <w:uiPriority w:val="99"/>
    <w:semiHidden/>
    <w:locked/>
    <w:rsid w:val="008D1648"/>
    <w:rPr>
      <w:rFonts w:ascii="Tahoma" w:hAnsi="Tahoma" w:cs="Times New Roman"/>
      <w:sz w:val="20"/>
      <w:szCs w:val="20"/>
      <w:shd w:val="clear" w:color="auto" w:fill="000080"/>
    </w:rPr>
  </w:style>
  <w:style w:type="character" w:styleId="Strong">
    <w:name w:val="Strong"/>
    <w:basedOn w:val="DefaultParagraphFont"/>
    <w:uiPriority w:val="99"/>
    <w:qFormat/>
    <w:rsid w:val="008D1648"/>
    <w:rPr>
      <w:rFonts w:cs="Times New Roman"/>
      <w:b/>
    </w:rPr>
  </w:style>
  <w:style w:type="paragraph" w:styleId="BodyText3">
    <w:name w:val="Body Text 3"/>
    <w:basedOn w:val="Normal"/>
    <w:link w:val="BodyText3Char"/>
    <w:uiPriority w:val="99"/>
    <w:rsid w:val="008D1648"/>
    <w:pPr>
      <w:autoSpaceDE w:val="0"/>
      <w:autoSpaceDN w:val="0"/>
      <w:adjustRightInd w:val="0"/>
      <w:jc w:val="center"/>
    </w:pPr>
    <w:rPr>
      <w:rFonts w:ascii="Times New Roman" w:eastAsia="Times New Roman" w:hAnsi="Times New Roman"/>
      <w:b/>
      <w:bCs/>
      <w:color w:val="000000"/>
      <w:szCs w:val="24"/>
    </w:rPr>
  </w:style>
  <w:style w:type="character" w:customStyle="1" w:styleId="BodyText3Char">
    <w:name w:val="Body Text 3 Char"/>
    <w:basedOn w:val="DefaultParagraphFont"/>
    <w:link w:val="BodyText3"/>
    <w:uiPriority w:val="99"/>
    <w:locked/>
    <w:rsid w:val="008D1648"/>
    <w:rPr>
      <w:rFonts w:ascii="Times New Roman" w:hAnsi="Times New Roman" w:cs="Times New Roman"/>
      <w:b/>
      <w:bCs/>
      <w:color w:val="000000"/>
      <w:sz w:val="24"/>
      <w:szCs w:val="24"/>
    </w:rPr>
  </w:style>
  <w:style w:type="paragraph" w:styleId="PlainText">
    <w:name w:val="Plain Text"/>
    <w:basedOn w:val="Normal"/>
    <w:link w:val="PlainTextChar"/>
    <w:uiPriority w:val="99"/>
    <w:rsid w:val="008D1648"/>
    <w:rPr>
      <w:rFonts w:ascii="Courier New" w:eastAsia="Times New Roman" w:hAnsi="Courier New" w:cs="Courier New"/>
    </w:rPr>
  </w:style>
  <w:style w:type="character" w:customStyle="1" w:styleId="PlainTextChar">
    <w:name w:val="Plain Text Char"/>
    <w:basedOn w:val="DefaultParagraphFont"/>
    <w:link w:val="PlainText"/>
    <w:uiPriority w:val="99"/>
    <w:locked/>
    <w:rsid w:val="008D1648"/>
    <w:rPr>
      <w:rFonts w:ascii="Courier New" w:hAnsi="Courier New" w:cs="Courier New"/>
      <w:sz w:val="20"/>
      <w:szCs w:val="20"/>
    </w:rPr>
  </w:style>
  <w:style w:type="paragraph" w:customStyle="1" w:styleId="HTMLBody">
    <w:name w:val="HTML Body"/>
    <w:uiPriority w:val="99"/>
    <w:rsid w:val="008D1648"/>
    <w:pPr>
      <w:autoSpaceDE w:val="0"/>
      <w:autoSpaceDN w:val="0"/>
      <w:adjustRightInd w:val="0"/>
    </w:pPr>
    <w:rPr>
      <w:rFonts w:eastAsia="Times New Roman"/>
      <w:sz w:val="20"/>
      <w:szCs w:val="20"/>
    </w:rPr>
  </w:style>
  <w:style w:type="table" w:styleId="TableGrid">
    <w:name w:val="Table Grid"/>
    <w:basedOn w:val="TableNormal"/>
    <w:uiPriority w:val="99"/>
    <w:rsid w:val="008D164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WORDBLANK31">
    <w:name w:val="PC WORD BLANK 31"/>
    <w:uiPriority w:val="99"/>
    <w:rsid w:val="008D1648"/>
    <w:rPr>
      <w:rFonts w:ascii="Courier" w:eastAsia="Times New Roman" w:hAnsi="Courier"/>
      <w:sz w:val="24"/>
      <w:szCs w:val="20"/>
    </w:rPr>
  </w:style>
  <w:style w:type="character" w:customStyle="1" w:styleId="TextChar">
    <w:name w:val="Text Char"/>
    <w:link w:val="Text"/>
    <w:uiPriority w:val="99"/>
    <w:locked/>
    <w:rsid w:val="008D1648"/>
    <w:rPr>
      <w:sz w:val="24"/>
    </w:rPr>
  </w:style>
  <w:style w:type="paragraph" w:customStyle="1" w:styleId="Text">
    <w:name w:val="Text"/>
    <w:basedOn w:val="Normal"/>
    <w:link w:val="TextChar"/>
    <w:uiPriority w:val="99"/>
    <w:rsid w:val="008D1648"/>
    <w:pPr>
      <w:snapToGrid w:val="0"/>
      <w:spacing w:before="240"/>
    </w:pPr>
    <w:rPr>
      <w:rFonts w:ascii="Arial" w:hAnsi="Arial"/>
      <w:sz w:val="24"/>
      <w:szCs w:val="20"/>
      <w:lang w:eastAsia="ja-JP"/>
    </w:rPr>
  </w:style>
  <w:style w:type="paragraph" w:styleId="Revision">
    <w:name w:val="Revision"/>
    <w:hidden/>
    <w:uiPriority w:val="99"/>
    <w:semiHidden/>
    <w:rsid w:val="00D950B8"/>
  </w:style>
  <w:style w:type="character" w:styleId="FollowedHyperlink">
    <w:name w:val="FollowedHyperlink"/>
    <w:basedOn w:val="DefaultParagraphFont"/>
    <w:uiPriority w:val="99"/>
    <w:semiHidden/>
    <w:rsid w:val="006816E3"/>
    <w:rPr>
      <w:rFonts w:cs="Times New Roman"/>
      <w:color w:val="800080"/>
      <w:u w:val="single"/>
    </w:rPr>
  </w:style>
  <w:style w:type="table" w:styleId="LightShading-Accent3">
    <w:name w:val="Light Shading Accent 3"/>
    <w:basedOn w:val="TableNormal"/>
    <w:uiPriority w:val="99"/>
    <w:rsid w:val="00110838"/>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Subtitle">
    <w:name w:val="Subtitle"/>
    <w:basedOn w:val="Normal"/>
    <w:next w:val="Normal"/>
    <w:link w:val="SubtitleChar"/>
    <w:uiPriority w:val="99"/>
    <w:qFormat/>
    <w:locked/>
    <w:rsid w:val="00720E62"/>
    <w:pPr>
      <w:numPr>
        <w:ilvl w:val="1"/>
      </w:numPr>
      <w:jc w:val="right"/>
    </w:pPr>
    <w:rPr>
      <w:rFonts w:ascii="Cambria" w:eastAsia="Times New Roman" w:hAnsi="Cambria"/>
      <w:i/>
      <w:iCs/>
      <w:color w:val="000000"/>
      <w:spacing w:val="15"/>
      <w:sz w:val="24"/>
      <w:szCs w:val="24"/>
    </w:rPr>
  </w:style>
  <w:style w:type="character" w:customStyle="1" w:styleId="SubtitleChar">
    <w:name w:val="Subtitle Char"/>
    <w:basedOn w:val="DefaultParagraphFont"/>
    <w:link w:val="Subtitle"/>
    <w:uiPriority w:val="99"/>
    <w:locked/>
    <w:rsid w:val="00720E62"/>
    <w:rPr>
      <w:rFonts w:ascii="Cambria" w:hAnsi="Cambria" w:cs="Times New Roman"/>
      <w:i/>
      <w:iCs/>
      <w:color w:val="000000"/>
      <w:spacing w:val="15"/>
      <w:sz w:val="24"/>
      <w:szCs w:val="24"/>
    </w:rPr>
  </w:style>
  <w:style w:type="character" w:styleId="Emphasis">
    <w:name w:val="Emphasis"/>
    <w:basedOn w:val="DefaultParagraphFont"/>
    <w:uiPriority w:val="99"/>
    <w:qFormat/>
    <w:locked/>
    <w:rsid w:val="00AB7BA3"/>
    <w:rPr>
      <w:rFonts w:cs="Times New Roman"/>
      <w:i/>
      <w:iCs/>
    </w:rPr>
  </w:style>
  <w:style w:type="character" w:customStyle="1" w:styleId="TableTextChar">
    <w:name w:val="TableText Char"/>
    <w:basedOn w:val="DefaultParagraphFont"/>
    <w:link w:val="TableText"/>
    <w:uiPriority w:val="99"/>
    <w:locked/>
    <w:rsid w:val="0094479B"/>
    <w:rPr>
      <w:rFonts w:ascii="Calisto MT" w:hAnsi="Calisto MT" w:cs="Arial"/>
      <w:sz w:val="20"/>
      <w:szCs w:val="20"/>
    </w:rPr>
  </w:style>
  <w:style w:type="paragraph" w:customStyle="1" w:styleId="TableText">
    <w:name w:val="TableText"/>
    <w:basedOn w:val="Normal"/>
    <w:link w:val="TableTextChar"/>
    <w:uiPriority w:val="99"/>
    <w:qFormat/>
    <w:rsid w:val="0094479B"/>
    <w:pPr>
      <w:spacing w:after="200"/>
    </w:pPr>
    <w:rPr>
      <w:rFonts w:cs="Arial"/>
      <w:sz w:val="20"/>
      <w:szCs w:val="20"/>
    </w:rPr>
  </w:style>
  <w:style w:type="numbering" w:customStyle="1" w:styleId="Headings">
    <w:name w:val="Headings"/>
    <w:rsid w:val="001E19AC"/>
    <w:pPr>
      <w:numPr>
        <w:numId w:val="96"/>
      </w:numPr>
    </w:pPr>
  </w:style>
  <w:style w:type="table" w:styleId="LightShading">
    <w:name w:val="Light Shading"/>
    <w:basedOn w:val="TableNormal"/>
    <w:uiPriority w:val="60"/>
    <w:rsid w:val="00763EB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9Char">
    <w:name w:val="Heading 9 Char"/>
    <w:basedOn w:val="DefaultParagraphFont"/>
    <w:link w:val="Heading9"/>
    <w:rsid w:val="00D45B0A"/>
    <w:rPr>
      <w:rFonts w:asciiTheme="majorHAnsi" w:eastAsiaTheme="majorEastAsia" w:hAnsiTheme="majorHAnsi" w:cstheme="majorBidi"/>
      <w:i/>
      <w:iCs/>
      <w:color w:val="272727" w:themeColor="text1" w:themeTint="D8"/>
      <w:sz w:val="21"/>
      <w:szCs w:val="21"/>
    </w:rPr>
  </w:style>
  <w:style w:type="table" w:styleId="GridTable4">
    <w:name w:val="Grid Table 4"/>
    <w:basedOn w:val="TableNormal"/>
    <w:uiPriority w:val="49"/>
    <w:rsid w:val="00F417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7D212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807DC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67723">
      <w:bodyDiv w:val="1"/>
      <w:marLeft w:val="0"/>
      <w:marRight w:val="0"/>
      <w:marTop w:val="0"/>
      <w:marBottom w:val="0"/>
      <w:divBdr>
        <w:top w:val="none" w:sz="0" w:space="0" w:color="auto"/>
        <w:left w:val="none" w:sz="0" w:space="0" w:color="auto"/>
        <w:bottom w:val="none" w:sz="0" w:space="0" w:color="auto"/>
        <w:right w:val="none" w:sz="0" w:space="0" w:color="auto"/>
      </w:divBdr>
    </w:div>
    <w:div w:id="160853031">
      <w:bodyDiv w:val="1"/>
      <w:marLeft w:val="0"/>
      <w:marRight w:val="0"/>
      <w:marTop w:val="0"/>
      <w:marBottom w:val="0"/>
      <w:divBdr>
        <w:top w:val="none" w:sz="0" w:space="0" w:color="auto"/>
        <w:left w:val="none" w:sz="0" w:space="0" w:color="auto"/>
        <w:bottom w:val="none" w:sz="0" w:space="0" w:color="auto"/>
        <w:right w:val="none" w:sz="0" w:space="0" w:color="auto"/>
      </w:divBdr>
    </w:div>
    <w:div w:id="213005351">
      <w:bodyDiv w:val="1"/>
      <w:marLeft w:val="0"/>
      <w:marRight w:val="0"/>
      <w:marTop w:val="0"/>
      <w:marBottom w:val="0"/>
      <w:divBdr>
        <w:top w:val="none" w:sz="0" w:space="0" w:color="auto"/>
        <w:left w:val="none" w:sz="0" w:space="0" w:color="auto"/>
        <w:bottom w:val="none" w:sz="0" w:space="0" w:color="auto"/>
        <w:right w:val="none" w:sz="0" w:space="0" w:color="auto"/>
      </w:divBdr>
    </w:div>
    <w:div w:id="225803397">
      <w:bodyDiv w:val="1"/>
      <w:marLeft w:val="0"/>
      <w:marRight w:val="0"/>
      <w:marTop w:val="0"/>
      <w:marBottom w:val="0"/>
      <w:divBdr>
        <w:top w:val="none" w:sz="0" w:space="0" w:color="auto"/>
        <w:left w:val="none" w:sz="0" w:space="0" w:color="auto"/>
        <w:bottom w:val="none" w:sz="0" w:space="0" w:color="auto"/>
        <w:right w:val="none" w:sz="0" w:space="0" w:color="auto"/>
      </w:divBdr>
    </w:div>
    <w:div w:id="427507277">
      <w:bodyDiv w:val="1"/>
      <w:marLeft w:val="0"/>
      <w:marRight w:val="0"/>
      <w:marTop w:val="0"/>
      <w:marBottom w:val="0"/>
      <w:divBdr>
        <w:top w:val="none" w:sz="0" w:space="0" w:color="auto"/>
        <w:left w:val="none" w:sz="0" w:space="0" w:color="auto"/>
        <w:bottom w:val="none" w:sz="0" w:space="0" w:color="auto"/>
        <w:right w:val="none" w:sz="0" w:space="0" w:color="auto"/>
      </w:divBdr>
    </w:div>
    <w:div w:id="545533189">
      <w:bodyDiv w:val="1"/>
      <w:marLeft w:val="0"/>
      <w:marRight w:val="0"/>
      <w:marTop w:val="0"/>
      <w:marBottom w:val="0"/>
      <w:divBdr>
        <w:top w:val="none" w:sz="0" w:space="0" w:color="auto"/>
        <w:left w:val="none" w:sz="0" w:space="0" w:color="auto"/>
        <w:bottom w:val="none" w:sz="0" w:space="0" w:color="auto"/>
        <w:right w:val="none" w:sz="0" w:space="0" w:color="auto"/>
      </w:divBdr>
    </w:div>
    <w:div w:id="712004674">
      <w:marLeft w:val="0"/>
      <w:marRight w:val="0"/>
      <w:marTop w:val="0"/>
      <w:marBottom w:val="0"/>
      <w:divBdr>
        <w:top w:val="none" w:sz="0" w:space="0" w:color="auto"/>
        <w:left w:val="none" w:sz="0" w:space="0" w:color="auto"/>
        <w:bottom w:val="none" w:sz="0" w:space="0" w:color="auto"/>
        <w:right w:val="none" w:sz="0" w:space="0" w:color="auto"/>
      </w:divBdr>
    </w:div>
    <w:div w:id="712004676">
      <w:marLeft w:val="0"/>
      <w:marRight w:val="0"/>
      <w:marTop w:val="0"/>
      <w:marBottom w:val="0"/>
      <w:divBdr>
        <w:top w:val="none" w:sz="0" w:space="0" w:color="auto"/>
        <w:left w:val="none" w:sz="0" w:space="0" w:color="auto"/>
        <w:bottom w:val="none" w:sz="0" w:space="0" w:color="auto"/>
        <w:right w:val="none" w:sz="0" w:space="0" w:color="auto"/>
      </w:divBdr>
    </w:div>
    <w:div w:id="712004677">
      <w:marLeft w:val="0"/>
      <w:marRight w:val="0"/>
      <w:marTop w:val="0"/>
      <w:marBottom w:val="0"/>
      <w:divBdr>
        <w:top w:val="none" w:sz="0" w:space="0" w:color="auto"/>
        <w:left w:val="none" w:sz="0" w:space="0" w:color="auto"/>
        <w:bottom w:val="none" w:sz="0" w:space="0" w:color="auto"/>
        <w:right w:val="none" w:sz="0" w:space="0" w:color="auto"/>
      </w:divBdr>
    </w:div>
    <w:div w:id="712004678">
      <w:marLeft w:val="0"/>
      <w:marRight w:val="0"/>
      <w:marTop w:val="0"/>
      <w:marBottom w:val="0"/>
      <w:divBdr>
        <w:top w:val="none" w:sz="0" w:space="0" w:color="auto"/>
        <w:left w:val="none" w:sz="0" w:space="0" w:color="auto"/>
        <w:bottom w:val="none" w:sz="0" w:space="0" w:color="auto"/>
        <w:right w:val="none" w:sz="0" w:space="0" w:color="auto"/>
      </w:divBdr>
    </w:div>
    <w:div w:id="712004679">
      <w:marLeft w:val="0"/>
      <w:marRight w:val="0"/>
      <w:marTop w:val="0"/>
      <w:marBottom w:val="0"/>
      <w:divBdr>
        <w:top w:val="none" w:sz="0" w:space="0" w:color="auto"/>
        <w:left w:val="none" w:sz="0" w:space="0" w:color="auto"/>
        <w:bottom w:val="none" w:sz="0" w:space="0" w:color="auto"/>
        <w:right w:val="none" w:sz="0" w:space="0" w:color="auto"/>
      </w:divBdr>
    </w:div>
    <w:div w:id="712004680">
      <w:marLeft w:val="0"/>
      <w:marRight w:val="0"/>
      <w:marTop w:val="0"/>
      <w:marBottom w:val="0"/>
      <w:divBdr>
        <w:top w:val="none" w:sz="0" w:space="0" w:color="auto"/>
        <w:left w:val="none" w:sz="0" w:space="0" w:color="auto"/>
        <w:bottom w:val="none" w:sz="0" w:space="0" w:color="auto"/>
        <w:right w:val="none" w:sz="0" w:space="0" w:color="auto"/>
      </w:divBdr>
    </w:div>
    <w:div w:id="712004681">
      <w:marLeft w:val="0"/>
      <w:marRight w:val="0"/>
      <w:marTop w:val="0"/>
      <w:marBottom w:val="0"/>
      <w:divBdr>
        <w:top w:val="none" w:sz="0" w:space="0" w:color="auto"/>
        <w:left w:val="none" w:sz="0" w:space="0" w:color="auto"/>
        <w:bottom w:val="none" w:sz="0" w:space="0" w:color="auto"/>
        <w:right w:val="none" w:sz="0" w:space="0" w:color="auto"/>
      </w:divBdr>
    </w:div>
    <w:div w:id="712004682">
      <w:marLeft w:val="0"/>
      <w:marRight w:val="0"/>
      <w:marTop w:val="0"/>
      <w:marBottom w:val="0"/>
      <w:divBdr>
        <w:top w:val="none" w:sz="0" w:space="0" w:color="auto"/>
        <w:left w:val="none" w:sz="0" w:space="0" w:color="auto"/>
        <w:bottom w:val="none" w:sz="0" w:space="0" w:color="auto"/>
        <w:right w:val="none" w:sz="0" w:space="0" w:color="auto"/>
      </w:divBdr>
    </w:div>
    <w:div w:id="712004683">
      <w:marLeft w:val="0"/>
      <w:marRight w:val="0"/>
      <w:marTop w:val="0"/>
      <w:marBottom w:val="0"/>
      <w:divBdr>
        <w:top w:val="none" w:sz="0" w:space="0" w:color="auto"/>
        <w:left w:val="none" w:sz="0" w:space="0" w:color="auto"/>
        <w:bottom w:val="none" w:sz="0" w:space="0" w:color="auto"/>
        <w:right w:val="none" w:sz="0" w:space="0" w:color="auto"/>
      </w:divBdr>
    </w:div>
    <w:div w:id="712004684">
      <w:marLeft w:val="0"/>
      <w:marRight w:val="0"/>
      <w:marTop w:val="0"/>
      <w:marBottom w:val="0"/>
      <w:divBdr>
        <w:top w:val="none" w:sz="0" w:space="0" w:color="auto"/>
        <w:left w:val="none" w:sz="0" w:space="0" w:color="auto"/>
        <w:bottom w:val="none" w:sz="0" w:space="0" w:color="auto"/>
        <w:right w:val="none" w:sz="0" w:space="0" w:color="auto"/>
      </w:divBdr>
    </w:div>
    <w:div w:id="712004685">
      <w:marLeft w:val="0"/>
      <w:marRight w:val="0"/>
      <w:marTop w:val="0"/>
      <w:marBottom w:val="0"/>
      <w:divBdr>
        <w:top w:val="none" w:sz="0" w:space="0" w:color="auto"/>
        <w:left w:val="none" w:sz="0" w:space="0" w:color="auto"/>
        <w:bottom w:val="none" w:sz="0" w:space="0" w:color="auto"/>
        <w:right w:val="none" w:sz="0" w:space="0" w:color="auto"/>
      </w:divBdr>
    </w:div>
    <w:div w:id="712004686">
      <w:marLeft w:val="0"/>
      <w:marRight w:val="0"/>
      <w:marTop w:val="0"/>
      <w:marBottom w:val="0"/>
      <w:divBdr>
        <w:top w:val="none" w:sz="0" w:space="0" w:color="auto"/>
        <w:left w:val="none" w:sz="0" w:space="0" w:color="auto"/>
        <w:bottom w:val="none" w:sz="0" w:space="0" w:color="auto"/>
        <w:right w:val="none" w:sz="0" w:space="0" w:color="auto"/>
      </w:divBdr>
    </w:div>
    <w:div w:id="712004687">
      <w:marLeft w:val="0"/>
      <w:marRight w:val="0"/>
      <w:marTop w:val="0"/>
      <w:marBottom w:val="0"/>
      <w:divBdr>
        <w:top w:val="none" w:sz="0" w:space="0" w:color="auto"/>
        <w:left w:val="none" w:sz="0" w:space="0" w:color="auto"/>
        <w:bottom w:val="none" w:sz="0" w:space="0" w:color="auto"/>
        <w:right w:val="none" w:sz="0" w:space="0" w:color="auto"/>
      </w:divBdr>
    </w:div>
    <w:div w:id="712004688">
      <w:marLeft w:val="0"/>
      <w:marRight w:val="0"/>
      <w:marTop w:val="0"/>
      <w:marBottom w:val="0"/>
      <w:divBdr>
        <w:top w:val="none" w:sz="0" w:space="0" w:color="auto"/>
        <w:left w:val="none" w:sz="0" w:space="0" w:color="auto"/>
        <w:bottom w:val="none" w:sz="0" w:space="0" w:color="auto"/>
        <w:right w:val="none" w:sz="0" w:space="0" w:color="auto"/>
      </w:divBdr>
    </w:div>
    <w:div w:id="712004689">
      <w:marLeft w:val="0"/>
      <w:marRight w:val="0"/>
      <w:marTop w:val="0"/>
      <w:marBottom w:val="0"/>
      <w:divBdr>
        <w:top w:val="none" w:sz="0" w:space="0" w:color="auto"/>
        <w:left w:val="none" w:sz="0" w:space="0" w:color="auto"/>
        <w:bottom w:val="none" w:sz="0" w:space="0" w:color="auto"/>
        <w:right w:val="none" w:sz="0" w:space="0" w:color="auto"/>
      </w:divBdr>
    </w:div>
    <w:div w:id="712004690">
      <w:marLeft w:val="0"/>
      <w:marRight w:val="0"/>
      <w:marTop w:val="0"/>
      <w:marBottom w:val="0"/>
      <w:divBdr>
        <w:top w:val="none" w:sz="0" w:space="0" w:color="auto"/>
        <w:left w:val="none" w:sz="0" w:space="0" w:color="auto"/>
        <w:bottom w:val="none" w:sz="0" w:space="0" w:color="auto"/>
        <w:right w:val="none" w:sz="0" w:space="0" w:color="auto"/>
      </w:divBdr>
    </w:div>
    <w:div w:id="712004691">
      <w:marLeft w:val="0"/>
      <w:marRight w:val="0"/>
      <w:marTop w:val="0"/>
      <w:marBottom w:val="0"/>
      <w:divBdr>
        <w:top w:val="none" w:sz="0" w:space="0" w:color="auto"/>
        <w:left w:val="none" w:sz="0" w:space="0" w:color="auto"/>
        <w:bottom w:val="none" w:sz="0" w:space="0" w:color="auto"/>
        <w:right w:val="none" w:sz="0" w:space="0" w:color="auto"/>
      </w:divBdr>
    </w:div>
    <w:div w:id="712004692">
      <w:marLeft w:val="0"/>
      <w:marRight w:val="0"/>
      <w:marTop w:val="0"/>
      <w:marBottom w:val="0"/>
      <w:divBdr>
        <w:top w:val="none" w:sz="0" w:space="0" w:color="auto"/>
        <w:left w:val="none" w:sz="0" w:space="0" w:color="auto"/>
        <w:bottom w:val="none" w:sz="0" w:space="0" w:color="auto"/>
        <w:right w:val="none" w:sz="0" w:space="0" w:color="auto"/>
      </w:divBdr>
    </w:div>
    <w:div w:id="712004693">
      <w:marLeft w:val="0"/>
      <w:marRight w:val="0"/>
      <w:marTop w:val="0"/>
      <w:marBottom w:val="0"/>
      <w:divBdr>
        <w:top w:val="none" w:sz="0" w:space="0" w:color="auto"/>
        <w:left w:val="none" w:sz="0" w:space="0" w:color="auto"/>
        <w:bottom w:val="none" w:sz="0" w:space="0" w:color="auto"/>
        <w:right w:val="none" w:sz="0" w:space="0" w:color="auto"/>
      </w:divBdr>
    </w:div>
    <w:div w:id="712004694">
      <w:marLeft w:val="0"/>
      <w:marRight w:val="0"/>
      <w:marTop w:val="0"/>
      <w:marBottom w:val="0"/>
      <w:divBdr>
        <w:top w:val="none" w:sz="0" w:space="0" w:color="auto"/>
        <w:left w:val="none" w:sz="0" w:space="0" w:color="auto"/>
        <w:bottom w:val="none" w:sz="0" w:space="0" w:color="auto"/>
        <w:right w:val="none" w:sz="0" w:space="0" w:color="auto"/>
      </w:divBdr>
    </w:div>
    <w:div w:id="712004695">
      <w:marLeft w:val="0"/>
      <w:marRight w:val="0"/>
      <w:marTop w:val="0"/>
      <w:marBottom w:val="0"/>
      <w:divBdr>
        <w:top w:val="none" w:sz="0" w:space="0" w:color="auto"/>
        <w:left w:val="none" w:sz="0" w:space="0" w:color="auto"/>
        <w:bottom w:val="none" w:sz="0" w:space="0" w:color="auto"/>
        <w:right w:val="none" w:sz="0" w:space="0" w:color="auto"/>
      </w:divBdr>
    </w:div>
    <w:div w:id="712004696">
      <w:marLeft w:val="0"/>
      <w:marRight w:val="0"/>
      <w:marTop w:val="0"/>
      <w:marBottom w:val="0"/>
      <w:divBdr>
        <w:top w:val="none" w:sz="0" w:space="0" w:color="auto"/>
        <w:left w:val="none" w:sz="0" w:space="0" w:color="auto"/>
        <w:bottom w:val="none" w:sz="0" w:space="0" w:color="auto"/>
        <w:right w:val="none" w:sz="0" w:space="0" w:color="auto"/>
      </w:divBdr>
    </w:div>
    <w:div w:id="712004697">
      <w:marLeft w:val="0"/>
      <w:marRight w:val="0"/>
      <w:marTop w:val="0"/>
      <w:marBottom w:val="0"/>
      <w:divBdr>
        <w:top w:val="none" w:sz="0" w:space="0" w:color="auto"/>
        <w:left w:val="none" w:sz="0" w:space="0" w:color="auto"/>
        <w:bottom w:val="none" w:sz="0" w:space="0" w:color="auto"/>
        <w:right w:val="none" w:sz="0" w:space="0" w:color="auto"/>
      </w:divBdr>
    </w:div>
    <w:div w:id="712004698">
      <w:marLeft w:val="0"/>
      <w:marRight w:val="0"/>
      <w:marTop w:val="0"/>
      <w:marBottom w:val="0"/>
      <w:divBdr>
        <w:top w:val="none" w:sz="0" w:space="0" w:color="auto"/>
        <w:left w:val="none" w:sz="0" w:space="0" w:color="auto"/>
        <w:bottom w:val="none" w:sz="0" w:space="0" w:color="auto"/>
        <w:right w:val="none" w:sz="0" w:space="0" w:color="auto"/>
      </w:divBdr>
    </w:div>
    <w:div w:id="712004699">
      <w:marLeft w:val="0"/>
      <w:marRight w:val="0"/>
      <w:marTop w:val="0"/>
      <w:marBottom w:val="0"/>
      <w:divBdr>
        <w:top w:val="none" w:sz="0" w:space="0" w:color="auto"/>
        <w:left w:val="none" w:sz="0" w:space="0" w:color="auto"/>
        <w:bottom w:val="none" w:sz="0" w:space="0" w:color="auto"/>
        <w:right w:val="none" w:sz="0" w:space="0" w:color="auto"/>
      </w:divBdr>
    </w:div>
    <w:div w:id="712004700">
      <w:marLeft w:val="0"/>
      <w:marRight w:val="0"/>
      <w:marTop w:val="0"/>
      <w:marBottom w:val="0"/>
      <w:divBdr>
        <w:top w:val="none" w:sz="0" w:space="0" w:color="auto"/>
        <w:left w:val="none" w:sz="0" w:space="0" w:color="auto"/>
        <w:bottom w:val="none" w:sz="0" w:space="0" w:color="auto"/>
        <w:right w:val="none" w:sz="0" w:space="0" w:color="auto"/>
      </w:divBdr>
    </w:div>
    <w:div w:id="712004701">
      <w:marLeft w:val="0"/>
      <w:marRight w:val="0"/>
      <w:marTop w:val="0"/>
      <w:marBottom w:val="0"/>
      <w:divBdr>
        <w:top w:val="none" w:sz="0" w:space="0" w:color="auto"/>
        <w:left w:val="none" w:sz="0" w:space="0" w:color="auto"/>
        <w:bottom w:val="none" w:sz="0" w:space="0" w:color="auto"/>
        <w:right w:val="none" w:sz="0" w:space="0" w:color="auto"/>
      </w:divBdr>
    </w:div>
    <w:div w:id="712004702">
      <w:marLeft w:val="0"/>
      <w:marRight w:val="0"/>
      <w:marTop w:val="0"/>
      <w:marBottom w:val="0"/>
      <w:divBdr>
        <w:top w:val="none" w:sz="0" w:space="0" w:color="auto"/>
        <w:left w:val="none" w:sz="0" w:space="0" w:color="auto"/>
        <w:bottom w:val="none" w:sz="0" w:space="0" w:color="auto"/>
        <w:right w:val="none" w:sz="0" w:space="0" w:color="auto"/>
      </w:divBdr>
    </w:div>
    <w:div w:id="712004703">
      <w:marLeft w:val="0"/>
      <w:marRight w:val="0"/>
      <w:marTop w:val="0"/>
      <w:marBottom w:val="0"/>
      <w:divBdr>
        <w:top w:val="none" w:sz="0" w:space="0" w:color="auto"/>
        <w:left w:val="none" w:sz="0" w:space="0" w:color="auto"/>
        <w:bottom w:val="none" w:sz="0" w:space="0" w:color="auto"/>
        <w:right w:val="none" w:sz="0" w:space="0" w:color="auto"/>
      </w:divBdr>
    </w:div>
    <w:div w:id="712004704">
      <w:marLeft w:val="0"/>
      <w:marRight w:val="0"/>
      <w:marTop w:val="0"/>
      <w:marBottom w:val="0"/>
      <w:divBdr>
        <w:top w:val="none" w:sz="0" w:space="0" w:color="auto"/>
        <w:left w:val="none" w:sz="0" w:space="0" w:color="auto"/>
        <w:bottom w:val="none" w:sz="0" w:space="0" w:color="auto"/>
        <w:right w:val="none" w:sz="0" w:space="0" w:color="auto"/>
      </w:divBdr>
    </w:div>
    <w:div w:id="712004705">
      <w:marLeft w:val="0"/>
      <w:marRight w:val="0"/>
      <w:marTop w:val="0"/>
      <w:marBottom w:val="0"/>
      <w:divBdr>
        <w:top w:val="none" w:sz="0" w:space="0" w:color="auto"/>
        <w:left w:val="none" w:sz="0" w:space="0" w:color="auto"/>
        <w:bottom w:val="none" w:sz="0" w:space="0" w:color="auto"/>
        <w:right w:val="none" w:sz="0" w:space="0" w:color="auto"/>
      </w:divBdr>
    </w:div>
    <w:div w:id="712004706">
      <w:marLeft w:val="0"/>
      <w:marRight w:val="0"/>
      <w:marTop w:val="0"/>
      <w:marBottom w:val="0"/>
      <w:divBdr>
        <w:top w:val="none" w:sz="0" w:space="0" w:color="auto"/>
        <w:left w:val="none" w:sz="0" w:space="0" w:color="auto"/>
        <w:bottom w:val="none" w:sz="0" w:space="0" w:color="auto"/>
        <w:right w:val="none" w:sz="0" w:space="0" w:color="auto"/>
      </w:divBdr>
    </w:div>
    <w:div w:id="712004707">
      <w:marLeft w:val="0"/>
      <w:marRight w:val="0"/>
      <w:marTop w:val="0"/>
      <w:marBottom w:val="0"/>
      <w:divBdr>
        <w:top w:val="none" w:sz="0" w:space="0" w:color="auto"/>
        <w:left w:val="none" w:sz="0" w:space="0" w:color="auto"/>
        <w:bottom w:val="none" w:sz="0" w:space="0" w:color="auto"/>
        <w:right w:val="none" w:sz="0" w:space="0" w:color="auto"/>
      </w:divBdr>
    </w:div>
    <w:div w:id="712004708">
      <w:marLeft w:val="0"/>
      <w:marRight w:val="0"/>
      <w:marTop w:val="0"/>
      <w:marBottom w:val="0"/>
      <w:divBdr>
        <w:top w:val="none" w:sz="0" w:space="0" w:color="auto"/>
        <w:left w:val="none" w:sz="0" w:space="0" w:color="auto"/>
        <w:bottom w:val="none" w:sz="0" w:space="0" w:color="auto"/>
        <w:right w:val="none" w:sz="0" w:space="0" w:color="auto"/>
      </w:divBdr>
    </w:div>
    <w:div w:id="712004709">
      <w:marLeft w:val="0"/>
      <w:marRight w:val="0"/>
      <w:marTop w:val="0"/>
      <w:marBottom w:val="0"/>
      <w:divBdr>
        <w:top w:val="none" w:sz="0" w:space="0" w:color="auto"/>
        <w:left w:val="none" w:sz="0" w:space="0" w:color="auto"/>
        <w:bottom w:val="none" w:sz="0" w:space="0" w:color="auto"/>
        <w:right w:val="none" w:sz="0" w:space="0" w:color="auto"/>
      </w:divBdr>
    </w:div>
    <w:div w:id="712004710">
      <w:marLeft w:val="0"/>
      <w:marRight w:val="0"/>
      <w:marTop w:val="0"/>
      <w:marBottom w:val="0"/>
      <w:divBdr>
        <w:top w:val="none" w:sz="0" w:space="0" w:color="auto"/>
        <w:left w:val="none" w:sz="0" w:space="0" w:color="auto"/>
        <w:bottom w:val="none" w:sz="0" w:space="0" w:color="auto"/>
        <w:right w:val="none" w:sz="0" w:space="0" w:color="auto"/>
      </w:divBdr>
    </w:div>
    <w:div w:id="712004711">
      <w:marLeft w:val="0"/>
      <w:marRight w:val="0"/>
      <w:marTop w:val="0"/>
      <w:marBottom w:val="0"/>
      <w:divBdr>
        <w:top w:val="none" w:sz="0" w:space="0" w:color="auto"/>
        <w:left w:val="none" w:sz="0" w:space="0" w:color="auto"/>
        <w:bottom w:val="none" w:sz="0" w:space="0" w:color="auto"/>
        <w:right w:val="none" w:sz="0" w:space="0" w:color="auto"/>
      </w:divBdr>
    </w:div>
    <w:div w:id="712004712">
      <w:marLeft w:val="0"/>
      <w:marRight w:val="0"/>
      <w:marTop w:val="0"/>
      <w:marBottom w:val="0"/>
      <w:divBdr>
        <w:top w:val="none" w:sz="0" w:space="0" w:color="auto"/>
        <w:left w:val="none" w:sz="0" w:space="0" w:color="auto"/>
        <w:bottom w:val="none" w:sz="0" w:space="0" w:color="auto"/>
        <w:right w:val="none" w:sz="0" w:space="0" w:color="auto"/>
      </w:divBdr>
    </w:div>
    <w:div w:id="712004713">
      <w:marLeft w:val="0"/>
      <w:marRight w:val="0"/>
      <w:marTop w:val="0"/>
      <w:marBottom w:val="0"/>
      <w:divBdr>
        <w:top w:val="none" w:sz="0" w:space="0" w:color="auto"/>
        <w:left w:val="none" w:sz="0" w:space="0" w:color="auto"/>
        <w:bottom w:val="none" w:sz="0" w:space="0" w:color="auto"/>
        <w:right w:val="none" w:sz="0" w:space="0" w:color="auto"/>
      </w:divBdr>
    </w:div>
    <w:div w:id="712004714">
      <w:marLeft w:val="0"/>
      <w:marRight w:val="0"/>
      <w:marTop w:val="0"/>
      <w:marBottom w:val="0"/>
      <w:divBdr>
        <w:top w:val="none" w:sz="0" w:space="0" w:color="auto"/>
        <w:left w:val="none" w:sz="0" w:space="0" w:color="auto"/>
        <w:bottom w:val="none" w:sz="0" w:space="0" w:color="auto"/>
        <w:right w:val="none" w:sz="0" w:space="0" w:color="auto"/>
      </w:divBdr>
    </w:div>
    <w:div w:id="712004715">
      <w:marLeft w:val="0"/>
      <w:marRight w:val="0"/>
      <w:marTop w:val="0"/>
      <w:marBottom w:val="0"/>
      <w:divBdr>
        <w:top w:val="none" w:sz="0" w:space="0" w:color="auto"/>
        <w:left w:val="none" w:sz="0" w:space="0" w:color="auto"/>
        <w:bottom w:val="none" w:sz="0" w:space="0" w:color="auto"/>
        <w:right w:val="none" w:sz="0" w:space="0" w:color="auto"/>
      </w:divBdr>
    </w:div>
    <w:div w:id="712004716">
      <w:marLeft w:val="0"/>
      <w:marRight w:val="0"/>
      <w:marTop w:val="0"/>
      <w:marBottom w:val="0"/>
      <w:divBdr>
        <w:top w:val="none" w:sz="0" w:space="0" w:color="auto"/>
        <w:left w:val="none" w:sz="0" w:space="0" w:color="auto"/>
        <w:bottom w:val="none" w:sz="0" w:space="0" w:color="auto"/>
        <w:right w:val="none" w:sz="0" w:space="0" w:color="auto"/>
      </w:divBdr>
    </w:div>
    <w:div w:id="712004717">
      <w:marLeft w:val="0"/>
      <w:marRight w:val="0"/>
      <w:marTop w:val="0"/>
      <w:marBottom w:val="0"/>
      <w:divBdr>
        <w:top w:val="none" w:sz="0" w:space="0" w:color="auto"/>
        <w:left w:val="none" w:sz="0" w:space="0" w:color="auto"/>
        <w:bottom w:val="none" w:sz="0" w:space="0" w:color="auto"/>
        <w:right w:val="none" w:sz="0" w:space="0" w:color="auto"/>
      </w:divBdr>
    </w:div>
    <w:div w:id="712004718">
      <w:marLeft w:val="0"/>
      <w:marRight w:val="0"/>
      <w:marTop w:val="0"/>
      <w:marBottom w:val="0"/>
      <w:divBdr>
        <w:top w:val="none" w:sz="0" w:space="0" w:color="auto"/>
        <w:left w:val="none" w:sz="0" w:space="0" w:color="auto"/>
        <w:bottom w:val="none" w:sz="0" w:space="0" w:color="auto"/>
        <w:right w:val="none" w:sz="0" w:space="0" w:color="auto"/>
      </w:divBdr>
    </w:div>
    <w:div w:id="712004719">
      <w:marLeft w:val="0"/>
      <w:marRight w:val="0"/>
      <w:marTop w:val="0"/>
      <w:marBottom w:val="0"/>
      <w:divBdr>
        <w:top w:val="none" w:sz="0" w:space="0" w:color="auto"/>
        <w:left w:val="none" w:sz="0" w:space="0" w:color="auto"/>
        <w:bottom w:val="none" w:sz="0" w:space="0" w:color="auto"/>
        <w:right w:val="none" w:sz="0" w:space="0" w:color="auto"/>
      </w:divBdr>
    </w:div>
    <w:div w:id="712004720">
      <w:marLeft w:val="0"/>
      <w:marRight w:val="0"/>
      <w:marTop w:val="0"/>
      <w:marBottom w:val="0"/>
      <w:divBdr>
        <w:top w:val="none" w:sz="0" w:space="0" w:color="auto"/>
        <w:left w:val="none" w:sz="0" w:space="0" w:color="auto"/>
        <w:bottom w:val="none" w:sz="0" w:space="0" w:color="auto"/>
        <w:right w:val="none" w:sz="0" w:space="0" w:color="auto"/>
      </w:divBdr>
    </w:div>
    <w:div w:id="712004721">
      <w:marLeft w:val="0"/>
      <w:marRight w:val="0"/>
      <w:marTop w:val="0"/>
      <w:marBottom w:val="0"/>
      <w:divBdr>
        <w:top w:val="none" w:sz="0" w:space="0" w:color="auto"/>
        <w:left w:val="none" w:sz="0" w:space="0" w:color="auto"/>
        <w:bottom w:val="none" w:sz="0" w:space="0" w:color="auto"/>
        <w:right w:val="none" w:sz="0" w:space="0" w:color="auto"/>
      </w:divBdr>
    </w:div>
    <w:div w:id="712004722">
      <w:marLeft w:val="0"/>
      <w:marRight w:val="0"/>
      <w:marTop w:val="0"/>
      <w:marBottom w:val="0"/>
      <w:divBdr>
        <w:top w:val="none" w:sz="0" w:space="0" w:color="auto"/>
        <w:left w:val="none" w:sz="0" w:space="0" w:color="auto"/>
        <w:bottom w:val="none" w:sz="0" w:space="0" w:color="auto"/>
        <w:right w:val="none" w:sz="0" w:space="0" w:color="auto"/>
      </w:divBdr>
    </w:div>
    <w:div w:id="712004723">
      <w:marLeft w:val="0"/>
      <w:marRight w:val="0"/>
      <w:marTop w:val="0"/>
      <w:marBottom w:val="0"/>
      <w:divBdr>
        <w:top w:val="none" w:sz="0" w:space="0" w:color="auto"/>
        <w:left w:val="none" w:sz="0" w:space="0" w:color="auto"/>
        <w:bottom w:val="none" w:sz="0" w:space="0" w:color="auto"/>
        <w:right w:val="none" w:sz="0" w:space="0" w:color="auto"/>
      </w:divBdr>
    </w:div>
    <w:div w:id="712004724">
      <w:marLeft w:val="0"/>
      <w:marRight w:val="0"/>
      <w:marTop w:val="0"/>
      <w:marBottom w:val="0"/>
      <w:divBdr>
        <w:top w:val="none" w:sz="0" w:space="0" w:color="auto"/>
        <w:left w:val="none" w:sz="0" w:space="0" w:color="auto"/>
        <w:bottom w:val="none" w:sz="0" w:space="0" w:color="auto"/>
        <w:right w:val="none" w:sz="0" w:space="0" w:color="auto"/>
      </w:divBdr>
    </w:div>
    <w:div w:id="712004725">
      <w:marLeft w:val="0"/>
      <w:marRight w:val="0"/>
      <w:marTop w:val="0"/>
      <w:marBottom w:val="0"/>
      <w:divBdr>
        <w:top w:val="none" w:sz="0" w:space="0" w:color="auto"/>
        <w:left w:val="none" w:sz="0" w:space="0" w:color="auto"/>
        <w:bottom w:val="none" w:sz="0" w:space="0" w:color="auto"/>
        <w:right w:val="none" w:sz="0" w:space="0" w:color="auto"/>
      </w:divBdr>
    </w:div>
    <w:div w:id="712004726">
      <w:marLeft w:val="0"/>
      <w:marRight w:val="0"/>
      <w:marTop w:val="0"/>
      <w:marBottom w:val="0"/>
      <w:divBdr>
        <w:top w:val="none" w:sz="0" w:space="0" w:color="auto"/>
        <w:left w:val="none" w:sz="0" w:space="0" w:color="auto"/>
        <w:bottom w:val="none" w:sz="0" w:space="0" w:color="auto"/>
        <w:right w:val="none" w:sz="0" w:space="0" w:color="auto"/>
      </w:divBdr>
    </w:div>
    <w:div w:id="712004727">
      <w:marLeft w:val="0"/>
      <w:marRight w:val="0"/>
      <w:marTop w:val="0"/>
      <w:marBottom w:val="0"/>
      <w:divBdr>
        <w:top w:val="none" w:sz="0" w:space="0" w:color="auto"/>
        <w:left w:val="none" w:sz="0" w:space="0" w:color="auto"/>
        <w:bottom w:val="none" w:sz="0" w:space="0" w:color="auto"/>
        <w:right w:val="none" w:sz="0" w:space="0" w:color="auto"/>
      </w:divBdr>
    </w:div>
    <w:div w:id="712004728">
      <w:marLeft w:val="0"/>
      <w:marRight w:val="0"/>
      <w:marTop w:val="0"/>
      <w:marBottom w:val="0"/>
      <w:divBdr>
        <w:top w:val="none" w:sz="0" w:space="0" w:color="auto"/>
        <w:left w:val="none" w:sz="0" w:space="0" w:color="auto"/>
        <w:bottom w:val="none" w:sz="0" w:space="0" w:color="auto"/>
        <w:right w:val="none" w:sz="0" w:space="0" w:color="auto"/>
      </w:divBdr>
    </w:div>
    <w:div w:id="712004729">
      <w:marLeft w:val="0"/>
      <w:marRight w:val="0"/>
      <w:marTop w:val="0"/>
      <w:marBottom w:val="0"/>
      <w:divBdr>
        <w:top w:val="none" w:sz="0" w:space="0" w:color="auto"/>
        <w:left w:val="none" w:sz="0" w:space="0" w:color="auto"/>
        <w:bottom w:val="none" w:sz="0" w:space="0" w:color="auto"/>
        <w:right w:val="none" w:sz="0" w:space="0" w:color="auto"/>
      </w:divBdr>
    </w:div>
    <w:div w:id="712004730">
      <w:marLeft w:val="0"/>
      <w:marRight w:val="0"/>
      <w:marTop w:val="0"/>
      <w:marBottom w:val="0"/>
      <w:divBdr>
        <w:top w:val="none" w:sz="0" w:space="0" w:color="auto"/>
        <w:left w:val="none" w:sz="0" w:space="0" w:color="auto"/>
        <w:bottom w:val="none" w:sz="0" w:space="0" w:color="auto"/>
        <w:right w:val="none" w:sz="0" w:space="0" w:color="auto"/>
      </w:divBdr>
    </w:div>
    <w:div w:id="712004731">
      <w:marLeft w:val="0"/>
      <w:marRight w:val="0"/>
      <w:marTop w:val="0"/>
      <w:marBottom w:val="0"/>
      <w:divBdr>
        <w:top w:val="none" w:sz="0" w:space="0" w:color="auto"/>
        <w:left w:val="none" w:sz="0" w:space="0" w:color="auto"/>
        <w:bottom w:val="none" w:sz="0" w:space="0" w:color="auto"/>
        <w:right w:val="none" w:sz="0" w:space="0" w:color="auto"/>
      </w:divBdr>
    </w:div>
    <w:div w:id="712004732">
      <w:marLeft w:val="0"/>
      <w:marRight w:val="0"/>
      <w:marTop w:val="0"/>
      <w:marBottom w:val="0"/>
      <w:divBdr>
        <w:top w:val="none" w:sz="0" w:space="0" w:color="auto"/>
        <w:left w:val="none" w:sz="0" w:space="0" w:color="auto"/>
        <w:bottom w:val="none" w:sz="0" w:space="0" w:color="auto"/>
        <w:right w:val="none" w:sz="0" w:space="0" w:color="auto"/>
      </w:divBdr>
    </w:div>
    <w:div w:id="712004733">
      <w:marLeft w:val="0"/>
      <w:marRight w:val="0"/>
      <w:marTop w:val="0"/>
      <w:marBottom w:val="0"/>
      <w:divBdr>
        <w:top w:val="none" w:sz="0" w:space="0" w:color="auto"/>
        <w:left w:val="none" w:sz="0" w:space="0" w:color="auto"/>
        <w:bottom w:val="none" w:sz="0" w:space="0" w:color="auto"/>
        <w:right w:val="none" w:sz="0" w:space="0" w:color="auto"/>
      </w:divBdr>
    </w:div>
    <w:div w:id="712004734">
      <w:marLeft w:val="0"/>
      <w:marRight w:val="0"/>
      <w:marTop w:val="0"/>
      <w:marBottom w:val="0"/>
      <w:divBdr>
        <w:top w:val="none" w:sz="0" w:space="0" w:color="auto"/>
        <w:left w:val="none" w:sz="0" w:space="0" w:color="auto"/>
        <w:bottom w:val="none" w:sz="0" w:space="0" w:color="auto"/>
        <w:right w:val="none" w:sz="0" w:space="0" w:color="auto"/>
      </w:divBdr>
    </w:div>
    <w:div w:id="712004735">
      <w:marLeft w:val="0"/>
      <w:marRight w:val="0"/>
      <w:marTop w:val="0"/>
      <w:marBottom w:val="0"/>
      <w:divBdr>
        <w:top w:val="none" w:sz="0" w:space="0" w:color="auto"/>
        <w:left w:val="none" w:sz="0" w:space="0" w:color="auto"/>
        <w:bottom w:val="none" w:sz="0" w:space="0" w:color="auto"/>
        <w:right w:val="none" w:sz="0" w:space="0" w:color="auto"/>
      </w:divBdr>
    </w:div>
    <w:div w:id="712004736">
      <w:marLeft w:val="0"/>
      <w:marRight w:val="0"/>
      <w:marTop w:val="0"/>
      <w:marBottom w:val="0"/>
      <w:divBdr>
        <w:top w:val="none" w:sz="0" w:space="0" w:color="auto"/>
        <w:left w:val="none" w:sz="0" w:space="0" w:color="auto"/>
        <w:bottom w:val="none" w:sz="0" w:space="0" w:color="auto"/>
        <w:right w:val="none" w:sz="0" w:space="0" w:color="auto"/>
      </w:divBdr>
    </w:div>
    <w:div w:id="712004737">
      <w:marLeft w:val="0"/>
      <w:marRight w:val="0"/>
      <w:marTop w:val="0"/>
      <w:marBottom w:val="0"/>
      <w:divBdr>
        <w:top w:val="none" w:sz="0" w:space="0" w:color="auto"/>
        <w:left w:val="none" w:sz="0" w:space="0" w:color="auto"/>
        <w:bottom w:val="none" w:sz="0" w:space="0" w:color="auto"/>
        <w:right w:val="none" w:sz="0" w:space="0" w:color="auto"/>
      </w:divBdr>
    </w:div>
    <w:div w:id="712004738">
      <w:marLeft w:val="0"/>
      <w:marRight w:val="0"/>
      <w:marTop w:val="0"/>
      <w:marBottom w:val="0"/>
      <w:divBdr>
        <w:top w:val="none" w:sz="0" w:space="0" w:color="auto"/>
        <w:left w:val="none" w:sz="0" w:space="0" w:color="auto"/>
        <w:bottom w:val="none" w:sz="0" w:space="0" w:color="auto"/>
        <w:right w:val="none" w:sz="0" w:space="0" w:color="auto"/>
      </w:divBdr>
    </w:div>
    <w:div w:id="712004739">
      <w:marLeft w:val="0"/>
      <w:marRight w:val="0"/>
      <w:marTop w:val="0"/>
      <w:marBottom w:val="0"/>
      <w:divBdr>
        <w:top w:val="none" w:sz="0" w:space="0" w:color="auto"/>
        <w:left w:val="none" w:sz="0" w:space="0" w:color="auto"/>
        <w:bottom w:val="none" w:sz="0" w:space="0" w:color="auto"/>
        <w:right w:val="none" w:sz="0" w:space="0" w:color="auto"/>
      </w:divBdr>
    </w:div>
    <w:div w:id="712004740">
      <w:marLeft w:val="0"/>
      <w:marRight w:val="0"/>
      <w:marTop w:val="0"/>
      <w:marBottom w:val="0"/>
      <w:divBdr>
        <w:top w:val="none" w:sz="0" w:space="0" w:color="auto"/>
        <w:left w:val="none" w:sz="0" w:space="0" w:color="auto"/>
        <w:bottom w:val="none" w:sz="0" w:space="0" w:color="auto"/>
        <w:right w:val="none" w:sz="0" w:space="0" w:color="auto"/>
      </w:divBdr>
    </w:div>
    <w:div w:id="712004741">
      <w:marLeft w:val="0"/>
      <w:marRight w:val="0"/>
      <w:marTop w:val="0"/>
      <w:marBottom w:val="0"/>
      <w:divBdr>
        <w:top w:val="none" w:sz="0" w:space="0" w:color="auto"/>
        <w:left w:val="none" w:sz="0" w:space="0" w:color="auto"/>
        <w:bottom w:val="none" w:sz="0" w:space="0" w:color="auto"/>
        <w:right w:val="none" w:sz="0" w:space="0" w:color="auto"/>
      </w:divBdr>
    </w:div>
    <w:div w:id="712004742">
      <w:marLeft w:val="0"/>
      <w:marRight w:val="0"/>
      <w:marTop w:val="0"/>
      <w:marBottom w:val="0"/>
      <w:divBdr>
        <w:top w:val="none" w:sz="0" w:space="0" w:color="auto"/>
        <w:left w:val="none" w:sz="0" w:space="0" w:color="auto"/>
        <w:bottom w:val="none" w:sz="0" w:space="0" w:color="auto"/>
        <w:right w:val="none" w:sz="0" w:space="0" w:color="auto"/>
      </w:divBdr>
    </w:div>
    <w:div w:id="712004743">
      <w:marLeft w:val="0"/>
      <w:marRight w:val="0"/>
      <w:marTop w:val="0"/>
      <w:marBottom w:val="0"/>
      <w:divBdr>
        <w:top w:val="none" w:sz="0" w:space="0" w:color="auto"/>
        <w:left w:val="none" w:sz="0" w:space="0" w:color="auto"/>
        <w:bottom w:val="none" w:sz="0" w:space="0" w:color="auto"/>
        <w:right w:val="none" w:sz="0" w:space="0" w:color="auto"/>
      </w:divBdr>
    </w:div>
    <w:div w:id="712004744">
      <w:marLeft w:val="0"/>
      <w:marRight w:val="0"/>
      <w:marTop w:val="0"/>
      <w:marBottom w:val="0"/>
      <w:divBdr>
        <w:top w:val="none" w:sz="0" w:space="0" w:color="auto"/>
        <w:left w:val="none" w:sz="0" w:space="0" w:color="auto"/>
        <w:bottom w:val="none" w:sz="0" w:space="0" w:color="auto"/>
        <w:right w:val="none" w:sz="0" w:space="0" w:color="auto"/>
      </w:divBdr>
    </w:div>
    <w:div w:id="712004746">
      <w:marLeft w:val="0"/>
      <w:marRight w:val="0"/>
      <w:marTop w:val="0"/>
      <w:marBottom w:val="0"/>
      <w:divBdr>
        <w:top w:val="none" w:sz="0" w:space="0" w:color="auto"/>
        <w:left w:val="none" w:sz="0" w:space="0" w:color="auto"/>
        <w:bottom w:val="none" w:sz="0" w:space="0" w:color="auto"/>
        <w:right w:val="none" w:sz="0" w:space="0" w:color="auto"/>
      </w:divBdr>
    </w:div>
    <w:div w:id="712004747">
      <w:marLeft w:val="0"/>
      <w:marRight w:val="0"/>
      <w:marTop w:val="0"/>
      <w:marBottom w:val="0"/>
      <w:divBdr>
        <w:top w:val="none" w:sz="0" w:space="0" w:color="auto"/>
        <w:left w:val="none" w:sz="0" w:space="0" w:color="auto"/>
        <w:bottom w:val="none" w:sz="0" w:space="0" w:color="auto"/>
        <w:right w:val="none" w:sz="0" w:space="0" w:color="auto"/>
      </w:divBdr>
    </w:div>
    <w:div w:id="712004748">
      <w:marLeft w:val="0"/>
      <w:marRight w:val="0"/>
      <w:marTop w:val="0"/>
      <w:marBottom w:val="0"/>
      <w:divBdr>
        <w:top w:val="none" w:sz="0" w:space="0" w:color="auto"/>
        <w:left w:val="none" w:sz="0" w:space="0" w:color="auto"/>
        <w:bottom w:val="none" w:sz="0" w:space="0" w:color="auto"/>
        <w:right w:val="none" w:sz="0" w:space="0" w:color="auto"/>
      </w:divBdr>
      <w:divsChild>
        <w:div w:id="712004673">
          <w:marLeft w:val="187"/>
          <w:marRight w:val="0"/>
          <w:marTop w:val="77"/>
          <w:marBottom w:val="0"/>
          <w:divBdr>
            <w:top w:val="none" w:sz="0" w:space="0" w:color="auto"/>
            <w:left w:val="none" w:sz="0" w:space="0" w:color="auto"/>
            <w:bottom w:val="none" w:sz="0" w:space="0" w:color="auto"/>
            <w:right w:val="none" w:sz="0" w:space="0" w:color="auto"/>
          </w:divBdr>
        </w:div>
        <w:div w:id="712004745">
          <w:marLeft w:val="1008"/>
          <w:marRight w:val="0"/>
          <w:marTop w:val="77"/>
          <w:marBottom w:val="0"/>
          <w:divBdr>
            <w:top w:val="none" w:sz="0" w:space="0" w:color="auto"/>
            <w:left w:val="none" w:sz="0" w:space="0" w:color="auto"/>
            <w:bottom w:val="none" w:sz="0" w:space="0" w:color="auto"/>
            <w:right w:val="none" w:sz="0" w:space="0" w:color="auto"/>
          </w:divBdr>
        </w:div>
        <w:div w:id="712004750">
          <w:marLeft w:val="187"/>
          <w:marRight w:val="0"/>
          <w:marTop w:val="77"/>
          <w:marBottom w:val="0"/>
          <w:divBdr>
            <w:top w:val="none" w:sz="0" w:space="0" w:color="auto"/>
            <w:left w:val="none" w:sz="0" w:space="0" w:color="auto"/>
            <w:bottom w:val="none" w:sz="0" w:space="0" w:color="auto"/>
            <w:right w:val="none" w:sz="0" w:space="0" w:color="auto"/>
          </w:divBdr>
        </w:div>
        <w:div w:id="712004751">
          <w:marLeft w:val="187"/>
          <w:marRight w:val="0"/>
          <w:marTop w:val="77"/>
          <w:marBottom w:val="0"/>
          <w:divBdr>
            <w:top w:val="none" w:sz="0" w:space="0" w:color="auto"/>
            <w:left w:val="none" w:sz="0" w:space="0" w:color="auto"/>
            <w:bottom w:val="none" w:sz="0" w:space="0" w:color="auto"/>
            <w:right w:val="none" w:sz="0" w:space="0" w:color="auto"/>
          </w:divBdr>
        </w:div>
        <w:div w:id="712004753">
          <w:marLeft w:val="187"/>
          <w:marRight w:val="0"/>
          <w:marTop w:val="77"/>
          <w:marBottom w:val="0"/>
          <w:divBdr>
            <w:top w:val="none" w:sz="0" w:space="0" w:color="auto"/>
            <w:left w:val="none" w:sz="0" w:space="0" w:color="auto"/>
            <w:bottom w:val="none" w:sz="0" w:space="0" w:color="auto"/>
            <w:right w:val="none" w:sz="0" w:space="0" w:color="auto"/>
          </w:divBdr>
        </w:div>
        <w:div w:id="712004755">
          <w:marLeft w:val="187"/>
          <w:marRight w:val="0"/>
          <w:marTop w:val="77"/>
          <w:marBottom w:val="0"/>
          <w:divBdr>
            <w:top w:val="none" w:sz="0" w:space="0" w:color="auto"/>
            <w:left w:val="none" w:sz="0" w:space="0" w:color="auto"/>
            <w:bottom w:val="none" w:sz="0" w:space="0" w:color="auto"/>
            <w:right w:val="none" w:sz="0" w:space="0" w:color="auto"/>
          </w:divBdr>
        </w:div>
        <w:div w:id="712004758">
          <w:marLeft w:val="187"/>
          <w:marRight w:val="0"/>
          <w:marTop w:val="77"/>
          <w:marBottom w:val="0"/>
          <w:divBdr>
            <w:top w:val="none" w:sz="0" w:space="0" w:color="auto"/>
            <w:left w:val="none" w:sz="0" w:space="0" w:color="auto"/>
            <w:bottom w:val="none" w:sz="0" w:space="0" w:color="auto"/>
            <w:right w:val="none" w:sz="0" w:space="0" w:color="auto"/>
          </w:divBdr>
        </w:div>
        <w:div w:id="712004759">
          <w:marLeft w:val="187"/>
          <w:marRight w:val="0"/>
          <w:marTop w:val="77"/>
          <w:marBottom w:val="0"/>
          <w:divBdr>
            <w:top w:val="none" w:sz="0" w:space="0" w:color="auto"/>
            <w:left w:val="none" w:sz="0" w:space="0" w:color="auto"/>
            <w:bottom w:val="none" w:sz="0" w:space="0" w:color="auto"/>
            <w:right w:val="none" w:sz="0" w:space="0" w:color="auto"/>
          </w:divBdr>
        </w:div>
        <w:div w:id="712004762">
          <w:marLeft w:val="1008"/>
          <w:marRight w:val="0"/>
          <w:marTop w:val="77"/>
          <w:marBottom w:val="0"/>
          <w:divBdr>
            <w:top w:val="none" w:sz="0" w:space="0" w:color="auto"/>
            <w:left w:val="none" w:sz="0" w:space="0" w:color="auto"/>
            <w:bottom w:val="none" w:sz="0" w:space="0" w:color="auto"/>
            <w:right w:val="none" w:sz="0" w:space="0" w:color="auto"/>
          </w:divBdr>
        </w:div>
        <w:div w:id="712004765">
          <w:marLeft w:val="1584"/>
          <w:marRight w:val="0"/>
          <w:marTop w:val="67"/>
          <w:marBottom w:val="0"/>
          <w:divBdr>
            <w:top w:val="none" w:sz="0" w:space="0" w:color="auto"/>
            <w:left w:val="none" w:sz="0" w:space="0" w:color="auto"/>
            <w:bottom w:val="none" w:sz="0" w:space="0" w:color="auto"/>
            <w:right w:val="none" w:sz="0" w:space="0" w:color="auto"/>
          </w:divBdr>
        </w:div>
        <w:div w:id="712004766">
          <w:marLeft w:val="187"/>
          <w:marRight w:val="0"/>
          <w:marTop w:val="77"/>
          <w:marBottom w:val="0"/>
          <w:divBdr>
            <w:top w:val="none" w:sz="0" w:space="0" w:color="auto"/>
            <w:left w:val="none" w:sz="0" w:space="0" w:color="auto"/>
            <w:bottom w:val="none" w:sz="0" w:space="0" w:color="auto"/>
            <w:right w:val="none" w:sz="0" w:space="0" w:color="auto"/>
          </w:divBdr>
        </w:div>
        <w:div w:id="712004769">
          <w:marLeft w:val="187"/>
          <w:marRight w:val="0"/>
          <w:marTop w:val="77"/>
          <w:marBottom w:val="0"/>
          <w:divBdr>
            <w:top w:val="none" w:sz="0" w:space="0" w:color="auto"/>
            <w:left w:val="none" w:sz="0" w:space="0" w:color="auto"/>
            <w:bottom w:val="none" w:sz="0" w:space="0" w:color="auto"/>
            <w:right w:val="none" w:sz="0" w:space="0" w:color="auto"/>
          </w:divBdr>
        </w:div>
        <w:div w:id="712004771">
          <w:marLeft w:val="187"/>
          <w:marRight w:val="0"/>
          <w:marTop w:val="77"/>
          <w:marBottom w:val="0"/>
          <w:divBdr>
            <w:top w:val="none" w:sz="0" w:space="0" w:color="auto"/>
            <w:left w:val="none" w:sz="0" w:space="0" w:color="auto"/>
            <w:bottom w:val="none" w:sz="0" w:space="0" w:color="auto"/>
            <w:right w:val="none" w:sz="0" w:space="0" w:color="auto"/>
          </w:divBdr>
        </w:div>
        <w:div w:id="712004773">
          <w:marLeft w:val="187"/>
          <w:marRight w:val="0"/>
          <w:marTop w:val="77"/>
          <w:marBottom w:val="0"/>
          <w:divBdr>
            <w:top w:val="none" w:sz="0" w:space="0" w:color="auto"/>
            <w:left w:val="none" w:sz="0" w:space="0" w:color="auto"/>
            <w:bottom w:val="none" w:sz="0" w:space="0" w:color="auto"/>
            <w:right w:val="none" w:sz="0" w:space="0" w:color="auto"/>
          </w:divBdr>
        </w:div>
        <w:div w:id="712004774">
          <w:marLeft w:val="187"/>
          <w:marRight w:val="0"/>
          <w:marTop w:val="77"/>
          <w:marBottom w:val="0"/>
          <w:divBdr>
            <w:top w:val="none" w:sz="0" w:space="0" w:color="auto"/>
            <w:left w:val="none" w:sz="0" w:space="0" w:color="auto"/>
            <w:bottom w:val="none" w:sz="0" w:space="0" w:color="auto"/>
            <w:right w:val="none" w:sz="0" w:space="0" w:color="auto"/>
          </w:divBdr>
        </w:div>
      </w:divsChild>
    </w:div>
    <w:div w:id="712004749">
      <w:marLeft w:val="0"/>
      <w:marRight w:val="0"/>
      <w:marTop w:val="0"/>
      <w:marBottom w:val="0"/>
      <w:divBdr>
        <w:top w:val="none" w:sz="0" w:space="0" w:color="auto"/>
        <w:left w:val="none" w:sz="0" w:space="0" w:color="auto"/>
        <w:bottom w:val="none" w:sz="0" w:space="0" w:color="auto"/>
        <w:right w:val="none" w:sz="0" w:space="0" w:color="auto"/>
      </w:divBdr>
    </w:div>
    <w:div w:id="712004752">
      <w:marLeft w:val="0"/>
      <w:marRight w:val="0"/>
      <w:marTop w:val="0"/>
      <w:marBottom w:val="0"/>
      <w:divBdr>
        <w:top w:val="none" w:sz="0" w:space="0" w:color="auto"/>
        <w:left w:val="none" w:sz="0" w:space="0" w:color="auto"/>
        <w:bottom w:val="none" w:sz="0" w:space="0" w:color="auto"/>
        <w:right w:val="none" w:sz="0" w:space="0" w:color="auto"/>
      </w:divBdr>
    </w:div>
    <w:div w:id="712004754">
      <w:marLeft w:val="0"/>
      <w:marRight w:val="0"/>
      <w:marTop w:val="0"/>
      <w:marBottom w:val="0"/>
      <w:divBdr>
        <w:top w:val="none" w:sz="0" w:space="0" w:color="auto"/>
        <w:left w:val="none" w:sz="0" w:space="0" w:color="auto"/>
        <w:bottom w:val="none" w:sz="0" w:space="0" w:color="auto"/>
        <w:right w:val="none" w:sz="0" w:space="0" w:color="auto"/>
      </w:divBdr>
    </w:div>
    <w:div w:id="712004756">
      <w:marLeft w:val="0"/>
      <w:marRight w:val="0"/>
      <w:marTop w:val="0"/>
      <w:marBottom w:val="0"/>
      <w:divBdr>
        <w:top w:val="none" w:sz="0" w:space="0" w:color="auto"/>
        <w:left w:val="none" w:sz="0" w:space="0" w:color="auto"/>
        <w:bottom w:val="none" w:sz="0" w:space="0" w:color="auto"/>
        <w:right w:val="none" w:sz="0" w:space="0" w:color="auto"/>
      </w:divBdr>
      <w:divsChild>
        <w:div w:id="712004757">
          <w:marLeft w:val="1008"/>
          <w:marRight w:val="0"/>
          <w:marTop w:val="67"/>
          <w:marBottom w:val="0"/>
          <w:divBdr>
            <w:top w:val="none" w:sz="0" w:space="0" w:color="auto"/>
            <w:left w:val="none" w:sz="0" w:space="0" w:color="auto"/>
            <w:bottom w:val="none" w:sz="0" w:space="0" w:color="auto"/>
            <w:right w:val="none" w:sz="0" w:space="0" w:color="auto"/>
          </w:divBdr>
        </w:div>
      </w:divsChild>
    </w:div>
    <w:div w:id="712004760">
      <w:marLeft w:val="0"/>
      <w:marRight w:val="0"/>
      <w:marTop w:val="0"/>
      <w:marBottom w:val="0"/>
      <w:divBdr>
        <w:top w:val="none" w:sz="0" w:space="0" w:color="auto"/>
        <w:left w:val="none" w:sz="0" w:space="0" w:color="auto"/>
        <w:bottom w:val="none" w:sz="0" w:space="0" w:color="auto"/>
        <w:right w:val="none" w:sz="0" w:space="0" w:color="auto"/>
      </w:divBdr>
    </w:div>
    <w:div w:id="712004761">
      <w:marLeft w:val="0"/>
      <w:marRight w:val="0"/>
      <w:marTop w:val="0"/>
      <w:marBottom w:val="0"/>
      <w:divBdr>
        <w:top w:val="none" w:sz="0" w:space="0" w:color="auto"/>
        <w:left w:val="none" w:sz="0" w:space="0" w:color="auto"/>
        <w:bottom w:val="none" w:sz="0" w:space="0" w:color="auto"/>
        <w:right w:val="none" w:sz="0" w:space="0" w:color="auto"/>
      </w:divBdr>
    </w:div>
    <w:div w:id="712004763">
      <w:marLeft w:val="0"/>
      <w:marRight w:val="0"/>
      <w:marTop w:val="0"/>
      <w:marBottom w:val="0"/>
      <w:divBdr>
        <w:top w:val="none" w:sz="0" w:space="0" w:color="auto"/>
        <w:left w:val="none" w:sz="0" w:space="0" w:color="auto"/>
        <w:bottom w:val="none" w:sz="0" w:space="0" w:color="auto"/>
        <w:right w:val="none" w:sz="0" w:space="0" w:color="auto"/>
      </w:divBdr>
    </w:div>
    <w:div w:id="712004764">
      <w:marLeft w:val="0"/>
      <w:marRight w:val="0"/>
      <w:marTop w:val="0"/>
      <w:marBottom w:val="0"/>
      <w:divBdr>
        <w:top w:val="none" w:sz="0" w:space="0" w:color="auto"/>
        <w:left w:val="none" w:sz="0" w:space="0" w:color="auto"/>
        <w:bottom w:val="none" w:sz="0" w:space="0" w:color="auto"/>
        <w:right w:val="none" w:sz="0" w:space="0" w:color="auto"/>
      </w:divBdr>
    </w:div>
    <w:div w:id="712004767">
      <w:marLeft w:val="0"/>
      <w:marRight w:val="0"/>
      <w:marTop w:val="0"/>
      <w:marBottom w:val="0"/>
      <w:divBdr>
        <w:top w:val="none" w:sz="0" w:space="0" w:color="auto"/>
        <w:left w:val="none" w:sz="0" w:space="0" w:color="auto"/>
        <w:bottom w:val="none" w:sz="0" w:space="0" w:color="auto"/>
        <w:right w:val="none" w:sz="0" w:space="0" w:color="auto"/>
      </w:divBdr>
    </w:div>
    <w:div w:id="712004768">
      <w:marLeft w:val="0"/>
      <w:marRight w:val="0"/>
      <w:marTop w:val="0"/>
      <w:marBottom w:val="0"/>
      <w:divBdr>
        <w:top w:val="none" w:sz="0" w:space="0" w:color="auto"/>
        <w:left w:val="none" w:sz="0" w:space="0" w:color="auto"/>
        <w:bottom w:val="none" w:sz="0" w:space="0" w:color="auto"/>
        <w:right w:val="none" w:sz="0" w:space="0" w:color="auto"/>
      </w:divBdr>
    </w:div>
    <w:div w:id="712004770">
      <w:marLeft w:val="0"/>
      <w:marRight w:val="0"/>
      <w:marTop w:val="0"/>
      <w:marBottom w:val="0"/>
      <w:divBdr>
        <w:top w:val="none" w:sz="0" w:space="0" w:color="auto"/>
        <w:left w:val="none" w:sz="0" w:space="0" w:color="auto"/>
        <w:bottom w:val="none" w:sz="0" w:space="0" w:color="auto"/>
        <w:right w:val="none" w:sz="0" w:space="0" w:color="auto"/>
      </w:divBdr>
      <w:divsChild>
        <w:div w:id="712004675">
          <w:marLeft w:val="1008"/>
          <w:marRight w:val="0"/>
          <w:marTop w:val="67"/>
          <w:marBottom w:val="0"/>
          <w:divBdr>
            <w:top w:val="none" w:sz="0" w:space="0" w:color="auto"/>
            <w:left w:val="none" w:sz="0" w:space="0" w:color="auto"/>
            <w:bottom w:val="none" w:sz="0" w:space="0" w:color="auto"/>
            <w:right w:val="none" w:sz="0" w:space="0" w:color="auto"/>
          </w:divBdr>
        </w:div>
      </w:divsChild>
    </w:div>
    <w:div w:id="712004772">
      <w:marLeft w:val="0"/>
      <w:marRight w:val="0"/>
      <w:marTop w:val="0"/>
      <w:marBottom w:val="0"/>
      <w:divBdr>
        <w:top w:val="none" w:sz="0" w:space="0" w:color="auto"/>
        <w:left w:val="none" w:sz="0" w:space="0" w:color="auto"/>
        <w:bottom w:val="none" w:sz="0" w:space="0" w:color="auto"/>
        <w:right w:val="none" w:sz="0" w:space="0" w:color="auto"/>
      </w:divBdr>
    </w:div>
    <w:div w:id="712004775">
      <w:marLeft w:val="0"/>
      <w:marRight w:val="0"/>
      <w:marTop w:val="0"/>
      <w:marBottom w:val="0"/>
      <w:divBdr>
        <w:top w:val="none" w:sz="0" w:space="0" w:color="auto"/>
        <w:left w:val="none" w:sz="0" w:space="0" w:color="auto"/>
        <w:bottom w:val="none" w:sz="0" w:space="0" w:color="auto"/>
        <w:right w:val="none" w:sz="0" w:space="0" w:color="auto"/>
      </w:divBdr>
    </w:div>
    <w:div w:id="712004776">
      <w:marLeft w:val="0"/>
      <w:marRight w:val="0"/>
      <w:marTop w:val="0"/>
      <w:marBottom w:val="0"/>
      <w:divBdr>
        <w:top w:val="none" w:sz="0" w:space="0" w:color="auto"/>
        <w:left w:val="none" w:sz="0" w:space="0" w:color="auto"/>
        <w:bottom w:val="none" w:sz="0" w:space="0" w:color="auto"/>
        <w:right w:val="none" w:sz="0" w:space="0" w:color="auto"/>
      </w:divBdr>
    </w:div>
    <w:div w:id="791872315">
      <w:bodyDiv w:val="1"/>
      <w:marLeft w:val="0"/>
      <w:marRight w:val="0"/>
      <w:marTop w:val="0"/>
      <w:marBottom w:val="0"/>
      <w:divBdr>
        <w:top w:val="none" w:sz="0" w:space="0" w:color="auto"/>
        <w:left w:val="none" w:sz="0" w:space="0" w:color="auto"/>
        <w:bottom w:val="none" w:sz="0" w:space="0" w:color="auto"/>
        <w:right w:val="none" w:sz="0" w:space="0" w:color="auto"/>
      </w:divBdr>
    </w:div>
    <w:div w:id="848759480">
      <w:bodyDiv w:val="1"/>
      <w:marLeft w:val="0"/>
      <w:marRight w:val="0"/>
      <w:marTop w:val="0"/>
      <w:marBottom w:val="0"/>
      <w:divBdr>
        <w:top w:val="none" w:sz="0" w:space="0" w:color="auto"/>
        <w:left w:val="none" w:sz="0" w:space="0" w:color="auto"/>
        <w:bottom w:val="none" w:sz="0" w:space="0" w:color="auto"/>
        <w:right w:val="none" w:sz="0" w:space="0" w:color="auto"/>
      </w:divBdr>
    </w:div>
    <w:div w:id="887228137">
      <w:bodyDiv w:val="1"/>
      <w:marLeft w:val="0"/>
      <w:marRight w:val="0"/>
      <w:marTop w:val="0"/>
      <w:marBottom w:val="0"/>
      <w:divBdr>
        <w:top w:val="none" w:sz="0" w:space="0" w:color="auto"/>
        <w:left w:val="none" w:sz="0" w:space="0" w:color="auto"/>
        <w:bottom w:val="none" w:sz="0" w:space="0" w:color="auto"/>
        <w:right w:val="none" w:sz="0" w:space="0" w:color="auto"/>
      </w:divBdr>
    </w:div>
    <w:div w:id="925726625">
      <w:bodyDiv w:val="1"/>
      <w:marLeft w:val="0"/>
      <w:marRight w:val="0"/>
      <w:marTop w:val="0"/>
      <w:marBottom w:val="0"/>
      <w:divBdr>
        <w:top w:val="none" w:sz="0" w:space="0" w:color="auto"/>
        <w:left w:val="none" w:sz="0" w:space="0" w:color="auto"/>
        <w:bottom w:val="none" w:sz="0" w:space="0" w:color="auto"/>
        <w:right w:val="none" w:sz="0" w:space="0" w:color="auto"/>
      </w:divBdr>
    </w:div>
    <w:div w:id="951982642">
      <w:bodyDiv w:val="1"/>
      <w:marLeft w:val="0"/>
      <w:marRight w:val="0"/>
      <w:marTop w:val="0"/>
      <w:marBottom w:val="0"/>
      <w:divBdr>
        <w:top w:val="none" w:sz="0" w:space="0" w:color="auto"/>
        <w:left w:val="none" w:sz="0" w:space="0" w:color="auto"/>
        <w:bottom w:val="none" w:sz="0" w:space="0" w:color="auto"/>
        <w:right w:val="none" w:sz="0" w:space="0" w:color="auto"/>
      </w:divBdr>
    </w:div>
    <w:div w:id="1074934122">
      <w:bodyDiv w:val="1"/>
      <w:marLeft w:val="0"/>
      <w:marRight w:val="0"/>
      <w:marTop w:val="0"/>
      <w:marBottom w:val="0"/>
      <w:divBdr>
        <w:top w:val="none" w:sz="0" w:space="0" w:color="auto"/>
        <w:left w:val="none" w:sz="0" w:space="0" w:color="auto"/>
        <w:bottom w:val="none" w:sz="0" w:space="0" w:color="auto"/>
        <w:right w:val="none" w:sz="0" w:space="0" w:color="auto"/>
      </w:divBdr>
    </w:div>
    <w:div w:id="1148668250">
      <w:bodyDiv w:val="1"/>
      <w:marLeft w:val="0"/>
      <w:marRight w:val="0"/>
      <w:marTop w:val="0"/>
      <w:marBottom w:val="0"/>
      <w:divBdr>
        <w:top w:val="none" w:sz="0" w:space="0" w:color="auto"/>
        <w:left w:val="none" w:sz="0" w:space="0" w:color="auto"/>
        <w:bottom w:val="none" w:sz="0" w:space="0" w:color="auto"/>
        <w:right w:val="none" w:sz="0" w:space="0" w:color="auto"/>
      </w:divBdr>
    </w:div>
    <w:div w:id="1157108703">
      <w:bodyDiv w:val="1"/>
      <w:marLeft w:val="0"/>
      <w:marRight w:val="0"/>
      <w:marTop w:val="0"/>
      <w:marBottom w:val="0"/>
      <w:divBdr>
        <w:top w:val="none" w:sz="0" w:space="0" w:color="auto"/>
        <w:left w:val="none" w:sz="0" w:space="0" w:color="auto"/>
        <w:bottom w:val="none" w:sz="0" w:space="0" w:color="auto"/>
        <w:right w:val="none" w:sz="0" w:space="0" w:color="auto"/>
      </w:divBdr>
    </w:div>
    <w:div w:id="1198083291">
      <w:bodyDiv w:val="1"/>
      <w:marLeft w:val="0"/>
      <w:marRight w:val="0"/>
      <w:marTop w:val="0"/>
      <w:marBottom w:val="0"/>
      <w:divBdr>
        <w:top w:val="none" w:sz="0" w:space="0" w:color="auto"/>
        <w:left w:val="none" w:sz="0" w:space="0" w:color="auto"/>
        <w:bottom w:val="none" w:sz="0" w:space="0" w:color="auto"/>
        <w:right w:val="none" w:sz="0" w:space="0" w:color="auto"/>
      </w:divBdr>
    </w:div>
    <w:div w:id="1251423656">
      <w:bodyDiv w:val="1"/>
      <w:marLeft w:val="0"/>
      <w:marRight w:val="0"/>
      <w:marTop w:val="0"/>
      <w:marBottom w:val="0"/>
      <w:divBdr>
        <w:top w:val="none" w:sz="0" w:space="0" w:color="auto"/>
        <w:left w:val="none" w:sz="0" w:space="0" w:color="auto"/>
        <w:bottom w:val="none" w:sz="0" w:space="0" w:color="auto"/>
        <w:right w:val="none" w:sz="0" w:space="0" w:color="auto"/>
      </w:divBdr>
    </w:div>
    <w:div w:id="1333952192">
      <w:bodyDiv w:val="1"/>
      <w:marLeft w:val="0"/>
      <w:marRight w:val="0"/>
      <w:marTop w:val="0"/>
      <w:marBottom w:val="0"/>
      <w:divBdr>
        <w:top w:val="none" w:sz="0" w:space="0" w:color="auto"/>
        <w:left w:val="none" w:sz="0" w:space="0" w:color="auto"/>
        <w:bottom w:val="none" w:sz="0" w:space="0" w:color="auto"/>
        <w:right w:val="none" w:sz="0" w:space="0" w:color="auto"/>
      </w:divBdr>
    </w:div>
    <w:div w:id="1371110363">
      <w:bodyDiv w:val="1"/>
      <w:marLeft w:val="0"/>
      <w:marRight w:val="0"/>
      <w:marTop w:val="0"/>
      <w:marBottom w:val="0"/>
      <w:divBdr>
        <w:top w:val="none" w:sz="0" w:space="0" w:color="auto"/>
        <w:left w:val="none" w:sz="0" w:space="0" w:color="auto"/>
        <w:bottom w:val="none" w:sz="0" w:space="0" w:color="auto"/>
        <w:right w:val="none" w:sz="0" w:space="0" w:color="auto"/>
      </w:divBdr>
    </w:div>
    <w:div w:id="1534462326">
      <w:bodyDiv w:val="1"/>
      <w:marLeft w:val="0"/>
      <w:marRight w:val="0"/>
      <w:marTop w:val="0"/>
      <w:marBottom w:val="0"/>
      <w:divBdr>
        <w:top w:val="none" w:sz="0" w:space="0" w:color="auto"/>
        <w:left w:val="none" w:sz="0" w:space="0" w:color="auto"/>
        <w:bottom w:val="none" w:sz="0" w:space="0" w:color="auto"/>
        <w:right w:val="none" w:sz="0" w:space="0" w:color="auto"/>
      </w:divBdr>
    </w:div>
    <w:div w:id="1623069576">
      <w:bodyDiv w:val="1"/>
      <w:marLeft w:val="0"/>
      <w:marRight w:val="0"/>
      <w:marTop w:val="0"/>
      <w:marBottom w:val="0"/>
      <w:divBdr>
        <w:top w:val="none" w:sz="0" w:space="0" w:color="auto"/>
        <w:left w:val="none" w:sz="0" w:space="0" w:color="auto"/>
        <w:bottom w:val="none" w:sz="0" w:space="0" w:color="auto"/>
        <w:right w:val="none" w:sz="0" w:space="0" w:color="auto"/>
      </w:divBdr>
    </w:div>
    <w:div w:id="1651204236">
      <w:bodyDiv w:val="1"/>
      <w:marLeft w:val="0"/>
      <w:marRight w:val="0"/>
      <w:marTop w:val="0"/>
      <w:marBottom w:val="0"/>
      <w:divBdr>
        <w:top w:val="none" w:sz="0" w:space="0" w:color="auto"/>
        <w:left w:val="none" w:sz="0" w:space="0" w:color="auto"/>
        <w:bottom w:val="none" w:sz="0" w:space="0" w:color="auto"/>
        <w:right w:val="none" w:sz="0" w:space="0" w:color="auto"/>
      </w:divBdr>
    </w:div>
    <w:div w:id="1741055658">
      <w:bodyDiv w:val="1"/>
      <w:marLeft w:val="0"/>
      <w:marRight w:val="0"/>
      <w:marTop w:val="0"/>
      <w:marBottom w:val="0"/>
      <w:divBdr>
        <w:top w:val="none" w:sz="0" w:space="0" w:color="auto"/>
        <w:left w:val="none" w:sz="0" w:space="0" w:color="auto"/>
        <w:bottom w:val="none" w:sz="0" w:space="0" w:color="auto"/>
        <w:right w:val="none" w:sz="0" w:space="0" w:color="auto"/>
      </w:divBdr>
    </w:div>
    <w:div w:id="1806317384">
      <w:bodyDiv w:val="1"/>
      <w:marLeft w:val="0"/>
      <w:marRight w:val="0"/>
      <w:marTop w:val="0"/>
      <w:marBottom w:val="0"/>
      <w:divBdr>
        <w:top w:val="none" w:sz="0" w:space="0" w:color="auto"/>
        <w:left w:val="none" w:sz="0" w:space="0" w:color="auto"/>
        <w:bottom w:val="none" w:sz="0" w:space="0" w:color="auto"/>
        <w:right w:val="none" w:sz="0" w:space="0" w:color="auto"/>
      </w:divBdr>
    </w:div>
    <w:div w:id="2064449795">
      <w:bodyDiv w:val="1"/>
      <w:marLeft w:val="0"/>
      <w:marRight w:val="0"/>
      <w:marTop w:val="0"/>
      <w:marBottom w:val="0"/>
      <w:divBdr>
        <w:top w:val="none" w:sz="0" w:space="0" w:color="auto"/>
        <w:left w:val="none" w:sz="0" w:space="0" w:color="auto"/>
        <w:bottom w:val="none" w:sz="0" w:space="0" w:color="auto"/>
        <w:right w:val="none" w:sz="0" w:space="0" w:color="auto"/>
      </w:divBdr>
    </w:div>
    <w:div w:id="214349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transition.fcc.gov/wcb/iatd/neca.html" TargetMode="External"/><Relationship Id="rId22" Type="http://schemas.openxmlformats.org/officeDocument/2006/relationships/image" Target="media/image11.tif"/><Relationship Id="rId27" Type="http://schemas.openxmlformats.org/officeDocument/2006/relationships/image" Target="media/image16.png"/><Relationship Id="rId30"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www.datacenter9.com/datacenters/united-states" TargetMode="External"/><Relationship Id="rId3" Type="http://schemas.openxmlformats.org/officeDocument/2006/relationships/hyperlink" Target="https://www.peeringdb.com" TargetMode="External"/><Relationship Id="rId7" Type="http://schemas.openxmlformats.org/officeDocument/2006/relationships/hyperlink" Target="https://www.fcc.gov/encyclopedia/federal-state-joint-board-monitoring-reports" TargetMode="External"/><Relationship Id="rId12" Type="http://schemas.openxmlformats.org/officeDocument/2006/relationships/hyperlink" Target="http://hmorell.com/sub_cable/documents/Basics%20of%20Submarine%20System%20Installation%20and%20Operation.pdf" TargetMode="External"/><Relationship Id="rId2" Type="http://schemas.openxmlformats.org/officeDocument/2006/relationships/hyperlink" Target="http://www.datacenter9.com/datacenters/united-states" TargetMode="External"/><Relationship Id="rId1" Type="http://schemas.openxmlformats.org/officeDocument/2006/relationships/hyperlink" Target="https://www.fcc.gov/document/cam-study-area-map-revision-pn" TargetMode="External"/><Relationship Id="rId6" Type="http://schemas.openxmlformats.org/officeDocument/2006/relationships/hyperlink" Target="http://www.fcc.gov/events/connect-america-phase-ii-cost-model-workshop" TargetMode="External"/><Relationship Id="rId11" Type="http://schemas.openxmlformats.org/officeDocument/2006/relationships/hyperlink" Target="http://akorn.alaskacommunications.com/" TargetMode="External"/><Relationship Id="rId5" Type="http://schemas.openxmlformats.org/officeDocument/2006/relationships/hyperlink" Target="http://soildatamart.nrcs.usda.gov/" TargetMode="External"/><Relationship Id="rId10" Type="http://schemas.openxmlformats.org/officeDocument/2006/relationships/hyperlink" Target="http://datacenters.level3.com/wp-content/uploads/2015/05/DataCentersGlobal.pdf" TargetMode="External"/><Relationship Id="rId4" Type="http://schemas.openxmlformats.org/officeDocument/2006/relationships/hyperlink" Target="http://datacenters.level3.com/wp-content/uploads/2015/05/DataCentersGlobal.pdf" TargetMode="External"/><Relationship Id="rId9" Type="http://schemas.openxmlformats.org/officeDocument/2006/relationships/hyperlink" Target="https://www.peeringd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A292E-DD44-4B3C-93F8-BEFFD1336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23217</Words>
  <Characters>132341</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
  <cp:lastModifiedBy/>
  <dcterms:created xsi:type="dcterms:W3CDTF">2016-04-11T13:04:00Z</dcterms:created>
  <dcterms:modified xsi:type="dcterms:W3CDTF">2016-04-11T13:04:00Z</dcterms:modified>
</cp:coreProperties>
</file>