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CC" w:rsidRPr="00FB54CC" w:rsidRDefault="00FB54CC" w:rsidP="00031556">
      <w:pPr>
        <w:spacing w:after="0" w:line="240" w:lineRule="auto"/>
        <w:jc w:val="center"/>
        <w:rPr>
          <w:rFonts w:ascii="Verdana" w:eastAsiaTheme="minorEastAsia" w:hAnsi="Verdana"/>
          <w:b/>
          <w:bCs/>
          <w:color w:val="000000" w:themeColor="text1"/>
          <w:kern w:val="24"/>
          <w:sz w:val="24"/>
          <w:szCs w:val="24"/>
        </w:rPr>
      </w:pPr>
      <w:bookmarkStart w:id="0" w:name="OLE_LINK1"/>
      <w:bookmarkStart w:id="1" w:name="OLE_LINK2"/>
      <w:r w:rsidRPr="00FB54CC">
        <w:rPr>
          <w:rFonts w:ascii="Verdana" w:eastAsiaTheme="minorEastAsia" w:hAnsi="Verdana"/>
          <w:b/>
          <w:bCs/>
          <w:color w:val="000000" w:themeColor="text1"/>
          <w:kern w:val="24"/>
          <w:sz w:val="24"/>
          <w:szCs w:val="24"/>
        </w:rPr>
        <w:t xml:space="preserve">FCC University Course on 2011 Amendments to the </w:t>
      </w:r>
      <w:r w:rsidRPr="00FB54CC">
        <w:rPr>
          <w:rFonts w:ascii="Verdana" w:eastAsiaTheme="minorEastAsia" w:hAnsi="Verdana"/>
          <w:b/>
          <w:bCs/>
          <w:i/>
          <w:color w:val="000000" w:themeColor="text1"/>
          <w:kern w:val="24"/>
          <w:sz w:val="24"/>
          <w:szCs w:val="24"/>
        </w:rPr>
        <w:t>Ex Parte</w:t>
      </w:r>
      <w:r w:rsidRPr="00FB54CC">
        <w:rPr>
          <w:rFonts w:ascii="Verdana" w:eastAsiaTheme="minorEastAsia" w:hAnsi="Verdana"/>
          <w:b/>
          <w:bCs/>
          <w:color w:val="000000" w:themeColor="text1"/>
          <w:kern w:val="24"/>
          <w:sz w:val="24"/>
          <w:szCs w:val="24"/>
        </w:rPr>
        <w:t xml:space="preserve"> Rules</w:t>
      </w:r>
    </w:p>
    <w:p w:rsidR="00FB54CC" w:rsidRDefault="00FB54CC" w:rsidP="00031556">
      <w:pPr>
        <w:spacing w:after="0" w:line="240" w:lineRule="auto"/>
        <w:jc w:val="center"/>
        <w:rPr>
          <w:rFonts w:ascii="Verdana" w:eastAsiaTheme="minorEastAsia" w:hAnsi="Verdana"/>
          <w:b/>
          <w:bCs/>
          <w:color w:val="000000" w:themeColor="text1"/>
          <w:kern w:val="24"/>
        </w:rPr>
      </w:pPr>
    </w:p>
    <w:p w:rsidR="00031556" w:rsidRPr="00031556" w:rsidRDefault="00031556" w:rsidP="00031556">
      <w:pPr>
        <w:spacing w:after="0" w:line="240" w:lineRule="auto"/>
        <w:jc w:val="center"/>
        <w:rPr>
          <w:rFonts w:ascii="Verdana" w:eastAsiaTheme="minorEastAsia" w:hAnsi="Verdana"/>
          <w:color w:val="000000" w:themeColor="text1"/>
          <w:kern w:val="24"/>
        </w:rPr>
      </w:pPr>
      <w:r w:rsidRPr="00031556">
        <w:rPr>
          <w:rFonts w:ascii="Verdana" w:eastAsiaTheme="minorEastAsia" w:hAnsi="Verdana"/>
          <w:b/>
          <w:bCs/>
          <w:color w:val="000000" w:themeColor="text1"/>
          <w:kern w:val="24"/>
        </w:rPr>
        <w:t>Amendment of the Federal Communication Commission’s</w:t>
      </w:r>
    </w:p>
    <w:p w:rsidR="00031556" w:rsidRPr="00031556" w:rsidRDefault="00031556" w:rsidP="00031556">
      <w:pPr>
        <w:spacing w:after="0" w:line="240" w:lineRule="auto"/>
        <w:jc w:val="center"/>
        <w:rPr>
          <w:rFonts w:ascii="Verdana" w:eastAsiaTheme="minorEastAsia" w:hAnsi="Verdana"/>
          <w:color w:val="000000" w:themeColor="text1"/>
          <w:kern w:val="24"/>
        </w:rPr>
      </w:pPr>
      <w:bookmarkStart w:id="2" w:name="_GoBack"/>
      <w:bookmarkEnd w:id="2"/>
      <w:r w:rsidRPr="00031556">
        <w:rPr>
          <w:rFonts w:ascii="Verdana" w:eastAsiaTheme="minorEastAsia" w:hAnsi="Verdana"/>
          <w:b/>
          <w:bCs/>
          <w:i/>
          <w:iCs/>
          <w:color w:val="000000" w:themeColor="text1"/>
          <w:kern w:val="24"/>
        </w:rPr>
        <w:t>Ex Parte Rules</w:t>
      </w:r>
      <w:r w:rsidR="00FB54CC">
        <w:rPr>
          <w:rFonts w:ascii="Verdana" w:eastAsiaTheme="minorEastAsia" w:hAnsi="Verdana"/>
          <w:b/>
          <w:bCs/>
          <w:i/>
          <w:iCs/>
          <w:color w:val="000000" w:themeColor="text1"/>
          <w:kern w:val="24"/>
        </w:rPr>
        <w:t xml:space="preserve"> - </w:t>
      </w:r>
      <w:r w:rsidRPr="00031556">
        <w:rPr>
          <w:rFonts w:ascii="Verdana" w:eastAsiaTheme="minorEastAsia" w:hAnsi="Verdana"/>
          <w:b/>
          <w:bCs/>
          <w:i/>
          <w:iCs/>
          <w:color w:val="000000" w:themeColor="text1"/>
          <w:kern w:val="24"/>
        </w:rPr>
        <w:t>Effective June 1, 2011</w:t>
      </w:r>
    </w:p>
    <w:bookmarkEnd w:id="0"/>
    <w:bookmarkEnd w:id="1"/>
    <w:p w:rsidR="00031556" w:rsidRDefault="00031556" w:rsidP="00031556">
      <w:pPr>
        <w:spacing w:after="0" w:line="240" w:lineRule="auto"/>
        <w:jc w:val="center"/>
        <w:rPr>
          <w:rFonts w:ascii="Verdana" w:eastAsiaTheme="minorEastAsia" w:hAnsi="Verdana"/>
          <w:color w:val="000000" w:themeColor="text1"/>
          <w:kern w:val="24"/>
        </w:rPr>
      </w:pPr>
    </w:p>
    <w:p w:rsidR="002B30F4" w:rsidRP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 xml:space="preserve">The Commission’s </w:t>
      </w:r>
      <w:r w:rsidRPr="002B30F4">
        <w:rPr>
          <w:rFonts w:ascii="Verdana" w:eastAsiaTheme="minorEastAsia" w:hAnsi="Verdana"/>
          <w:i/>
          <w:iCs/>
          <w:color w:val="000000" w:themeColor="text1"/>
          <w:kern w:val="24"/>
        </w:rPr>
        <w:t xml:space="preserve">ex parte </w:t>
      </w:r>
      <w:r w:rsidRPr="002B30F4">
        <w:rPr>
          <w:rFonts w:ascii="Verdana" w:eastAsiaTheme="minorEastAsia" w:hAnsi="Verdana"/>
          <w:color w:val="000000" w:themeColor="text1"/>
          <w:kern w:val="24"/>
        </w:rPr>
        <w:t>rules have recently been</w:t>
      </w:r>
      <w:r w:rsidR="00A65CD5">
        <w:rPr>
          <w:rFonts w:ascii="Verdana" w:eastAsiaTheme="minorEastAsia" w:hAnsi="Verdana"/>
          <w:color w:val="000000" w:themeColor="text1"/>
          <w:kern w:val="24"/>
        </w:rPr>
        <w:t xml:space="preserve"> amended</w:t>
      </w:r>
      <w:r w:rsidRPr="002B30F4">
        <w:rPr>
          <w:rFonts w:ascii="Verdana" w:eastAsiaTheme="minorEastAsia" w:hAnsi="Verdana"/>
          <w:color w:val="000000" w:themeColor="text1"/>
          <w:kern w:val="24"/>
        </w:rPr>
        <w:t>.  The amended rules became effective on</w:t>
      </w:r>
      <w:r w:rsidRPr="002B30F4">
        <w:rPr>
          <w:rFonts w:ascii="Verdana" w:eastAsiaTheme="minorEastAsia" w:hAnsi="Verdana"/>
          <w:i/>
          <w:iCs/>
          <w:color w:val="000000" w:themeColor="text1"/>
          <w:kern w:val="24"/>
        </w:rPr>
        <w:t xml:space="preserve"> </w:t>
      </w:r>
      <w:r w:rsidRPr="002B30F4">
        <w:rPr>
          <w:rFonts w:ascii="Verdana" w:eastAsiaTheme="minorEastAsia" w:hAnsi="Verdana"/>
          <w:iCs/>
          <w:kern w:val="24"/>
        </w:rPr>
        <w:t xml:space="preserve">June 1, 2011. </w:t>
      </w:r>
      <w:r w:rsidRPr="002B30F4">
        <w:rPr>
          <w:rFonts w:ascii="Verdana" w:eastAsiaTheme="minorEastAsia" w:hAnsi="Verdana"/>
          <w:color w:val="000000" w:themeColor="text1"/>
          <w:kern w:val="24"/>
        </w:rPr>
        <w:t>This presentation will describe the key amendments as they affect the public and FCC staff.</w:t>
      </w:r>
    </w:p>
    <w:p w:rsidR="002B30F4" w:rsidRPr="002B30F4" w:rsidRDefault="002B30F4" w:rsidP="002B30F4">
      <w:pPr>
        <w:spacing w:after="0" w:line="240" w:lineRule="auto"/>
        <w:rPr>
          <w:rFonts w:ascii="Verdana" w:eastAsiaTheme="minorEastAsia" w:hAnsi="Verdana"/>
          <w:color w:val="000000" w:themeColor="text1"/>
          <w:kern w:val="24"/>
        </w:rPr>
      </w:pPr>
    </w:p>
    <w:p w:rsidR="002B30F4" w:rsidRPr="002B30F4" w:rsidRDefault="002B30F4" w:rsidP="002B30F4">
      <w:pPr>
        <w:spacing w:after="0" w:line="240" w:lineRule="auto"/>
        <w:rPr>
          <w:rFonts w:ascii="Verdana" w:eastAsia="Times New Roman" w:hAnsi="Verdana" w:cs="Times New Roman"/>
        </w:rPr>
      </w:pPr>
      <w:r w:rsidRPr="002B30F4">
        <w:rPr>
          <w:rFonts w:ascii="Verdana" w:eastAsiaTheme="minorEastAsia" w:hAnsi="Verdana"/>
          <w:color w:val="000000" w:themeColor="text1"/>
          <w:kern w:val="24"/>
        </w:rPr>
        <w:t xml:space="preserve">The amendments to the Commission’s </w:t>
      </w:r>
      <w:r w:rsidRPr="002B30F4">
        <w:rPr>
          <w:rFonts w:ascii="Verdana" w:eastAsiaTheme="minorEastAsia" w:hAnsi="Verdana"/>
          <w:i/>
          <w:iCs/>
          <w:color w:val="000000" w:themeColor="text1"/>
          <w:kern w:val="24"/>
        </w:rPr>
        <w:t xml:space="preserve">Ex Parte </w:t>
      </w:r>
      <w:r w:rsidRPr="002B30F4">
        <w:rPr>
          <w:rFonts w:ascii="Verdana" w:eastAsiaTheme="minorEastAsia" w:hAnsi="Verdana"/>
          <w:color w:val="000000" w:themeColor="text1"/>
          <w:kern w:val="24"/>
        </w:rPr>
        <w:t xml:space="preserve">Rules change in significant respects the obligations of people making presentations to Commission decision-makers. The changes affect both the content and timing of what must be filed in the record. They also affect how the rules will be enforced.  Both members of the public who might make presentations and Commission staff members need to be aware of these changes.  </w:t>
      </w:r>
    </w:p>
    <w:p w:rsidR="002B30F4" w:rsidRPr="002B30F4" w:rsidRDefault="002B30F4" w:rsidP="002B30F4">
      <w:pPr>
        <w:spacing w:after="0" w:line="240" w:lineRule="auto"/>
        <w:rPr>
          <w:rFonts w:ascii="Verdana" w:eastAsia="Times New Roman" w:hAnsi="Verdana" w:cs="Times New Roman"/>
        </w:rPr>
      </w:pPr>
    </w:p>
    <w:p w:rsidR="002B30F4" w:rsidRP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But first, let’s review the basics.</w:t>
      </w:r>
    </w:p>
    <w:p w:rsidR="002B30F4" w:rsidRPr="002B30F4" w:rsidRDefault="002B30F4" w:rsidP="002B30F4">
      <w:pPr>
        <w:spacing w:after="0" w:line="240" w:lineRule="auto"/>
        <w:rPr>
          <w:rFonts w:ascii="Verdana" w:eastAsia="Times New Roman" w:hAnsi="Verdana" w:cs="Times New Roman"/>
        </w:rPr>
      </w:pPr>
    </w:p>
    <w:p w:rsidR="002B30F4" w:rsidRP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 xml:space="preserve">The </w:t>
      </w:r>
      <w:r w:rsidRPr="002B30F4">
        <w:rPr>
          <w:rFonts w:ascii="Verdana" w:eastAsiaTheme="minorEastAsia" w:hAnsi="Verdana"/>
          <w:i/>
          <w:iCs/>
          <w:color w:val="000000" w:themeColor="text1"/>
          <w:kern w:val="24"/>
        </w:rPr>
        <w:t xml:space="preserve">ex parte </w:t>
      </w:r>
      <w:r w:rsidRPr="002B30F4">
        <w:rPr>
          <w:rFonts w:ascii="Verdana" w:eastAsiaTheme="minorEastAsia" w:hAnsi="Verdana"/>
          <w:color w:val="000000" w:themeColor="text1"/>
          <w:kern w:val="24"/>
        </w:rPr>
        <w:t xml:space="preserve">rules help ensure the fairness and integrity of Commission proceedings.  An </w:t>
      </w:r>
      <w:r w:rsidRPr="002B30F4">
        <w:rPr>
          <w:rFonts w:ascii="Verdana" w:eastAsiaTheme="minorEastAsia" w:hAnsi="Verdana"/>
          <w:i/>
          <w:iCs/>
          <w:color w:val="000000" w:themeColor="text1"/>
          <w:kern w:val="24"/>
        </w:rPr>
        <w:t>ex parte</w:t>
      </w:r>
      <w:r w:rsidRPr="002B30F4">
        <w:rPr>
          <w:rFonts w:ascii="Verdana" w:eastAsiaTheme="minorEastAsia" w:hAnsi="Verdana"/>
          <w:color w:val="000000" w:themeColor="text1"/>
          <w:kern w:val="24"/>
        </w:rPr>
        <w:t xml:space="preserve"> presentation is a presentation that, if written, is not served on all the parties to the p</w:t>
      </w:r>
      <w:r w:rsidR="00A65CD5">
        <w:rPr>
          <w:rFonts w:ascii="Verdana" w:eastAsiaTheme="minorEastAsia" w:hAnsi="Verdana"/>
          <w:color w:val="000000" w:themeColor="text1"/>
          <w:kern w:val="24"/>
        </w:rPr>
        <w:t>roceeding</w:t>
      </w:r>
      <w:r w:rsidRPr="002B30F4">
        <w:rPr>
          <w:rFonts w:ascii="Verdana" w:eastAsiaTheme="minorEastAsia" w:hAnsi="Verdana"/>
          <w:color w:val="000000" w:themeColor="text1"/>
          <w:kern w:val="24"/>
        </w:rPr>
        <w:t xml:space="preserve"> and, if oral, is made without giving all parties advance notice and an opportunity to be present.</w:t>
      </w:r>
    </w:p>
    <w:p w:rsidR="002B30F4" w:rsidRPr="002B30F4" w:rsidRDefault="002B30F4" w:rsidP="002B30F4">
      <w:pPr>
        <w:spacing w:after="0" w:line="240" w:lineRule="auto"/>
        <w:rPr>
          <w:rFonts w:ascii="Verdana" w:eastAsia="Times New Roman" w:hAnsi="Verdana" w:cs="Times New Roman"/>
        </w:rPr>
      </w:pPr>
    </w:p>
    <w:p w:rsidR="002B30F4" w:rsidRPr="002B30F4" w:rsidRDefault="002B30F4" w:rsidP="002B30F4">
      <w:pPr>
        <w:spacing w:after="0" w:line="240" w:lineRule="auto"/>
        <w:rPr>
          <w:rFonts w:ascii="Verdana" w:eastAsia="Times New Roman" w:hAnsi="Verdana" w:cs="Times New Roman"/>
        </w:rPr>
      </w:pPr>
      <w:r w:rsidRPr="002B30F4">
        <w:rPr>
          <w:rFonts w:ascii="Verdana" w:eastAsiaTheme="minorEastAsia" w:hAnsi="Verdana"/>
          <w:color w:val="000000" w:themeColor="text1"/>
          <w:kern w:val="24"/>
        </w:rPr>
        <w:t xml:space="preserve">Under the </w:t>
      </w:r>
      <w:r w:rsidRPr="002B30F4">
        <w:rPr>
          <w:rFonts w:ascii="Verdana" w:eastAsiaTheme="minorEastAsia" w:hAnsi="Verdana"/>
          <w:i/>
          <w:iCs/>
          <w:color w:val="000000" w:themeColor="text1"/>
          <w:kern w:val="24"/>
        </w:rPr>
        <w:t xml:space="preserve">ex parte </w:t>
      </w:r>
      <w:r w:rsidRPr="002B30F4">
        <w:rPr>
          <w:rFonts w:ascii="Verdana" w:eastAsiaTheme="minorEastAsia" w:hAnsi="Verdana"/>
          <w:color w:val="000000" w:themeColor="text1"/>
          <w:kern w:val="24"/>
        </w:rPr>
        <w:t xml:space="preserve">rules there are three types of proceedings.  In exempt proceedings, </w:t>
      </w:r>
      <w:r w:rsidRPr="002B30F4">
        <w:rPr>
          <w:rFonts w:ascii="Verdana" w:eastAsiaTheme="minorEastAsia" w:hAnsi="Verdana"/>
          <w:i/>
          <w:iCs/>
          <w:color w:val="000000" w:themeColor="text1"/>
          <w:kern w:val="24"/>
        </w:rPr>
        <w:t xml:space="preserve">ex parte </w:t>
      </w:r>
      <w:r w:rsidRPr="002B30F4">
        <w:rPr>
          <w:rFonts w:ascii="Verdana" w:eastAsiaTheme="minorEastAsia" w:hAnsi="Verdana"/>
          <w:color w:val="000000" w:themeColor="text1"/>
          <w:kern w:val="24"/>
        </w:rPr>
        <w:t xml:space="preserve">presentations are freely permitted.  In permit-but-disclose proceedings, ex parte presentations to decision-makers are permitted but must be disclosed on the record.  In restricted proceedings, </w:t>
      </w:r>
      <w:r w:rsidRPr="002B30F4">
        <w:rPr>
          <w:rFonts w:ascii="Verdana" w:eastAsiaTheme="minorEastAsia" w:hAnsi="Verdana"/>
          <w:i/>
          <w:iCs/>
          <w:color w:val="000000" w:themeColor="text1"/>
          <w:kern w:val="24"/>
        </w:rPr>
        <w:t xml:space="preserve">ex parte </w:t>
      </w:r>
      <w:r w:rsidRPr="002B30F4">
        <w:rPr>
          <w:rFonts w:ascii="Verdana" w:eastAsiaTheme="minorEastAsia" w:hAnsi="Verdana"/>
          <w:color w:val="000000" w:themeColor="text1"/>
          <w:kern w:val="24"/>
        </w:rPr>
        <w:t>presentations are prohibited.</w:t>
      </w:r>
    </w:p>
    <w:p w:rsidR="002B30F4" w:rsidRPr="002B30F4" w:rsidRDefault="002B30F4" w:rsidP="002B30F4">
      <w:pPr>
        <w:spacing w:after="0" w:line="240" w:lineRule="auto"/>
        <w:rPr>
          <w:rFonts w:ascii="Verdana" w:eastAsia="Times New Roman" w:hAnsi="Verdana" w:cs="Times New Roman"/>
        </w:rPr>
      </w:pPr>
    </w:p>
    <w:p w:rsid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Here are some of the most significant changes.</w:t>
      </w:r>
    </w:p>
    <w:p w:rsidR="00D3437C" w:rsidRDefault="00925A90"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59264" behindDoc="0" locked="0" layoutInCell="1" allowOverlap="1" wp14:anchorId="0E203ECA" wp14:editId="06159557">
                <wp:simplePos x="0" y="0"/>
                <wp:positionH relativeFrom="page">
                  <wp:posOffset>1028700</wp:posOffset>
                </wp:positionH>
                <wp:positionV relativeFrom="paragraph">
                  <wp:posOffset>240665</wp:posOffset>
                </wp:positionV>
                <wp:extent cx="5848350" cy="11239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23950"/>
                        </a:xfrm>
                        <a:prstGeom prst="rect">
                          <a:avLst/>
                        </a:prstGeom>
                        <a:solidFill>
                          <a:srgbClr val="FFFFFF"/>
                        </a:solidFill>
                        <a:ln w="9525">
                          <a:solidFill>
                            <a:srgbClr val="000000"/>
                          </a:solidFill>
                          <a:miter lim="800000"/>
                          <a:headEnd/>
                          <a:tailEnd/>
                        </a:ln>
                      </wps:spPr>
                      <wps:txbx>
                        <w:txbxContent>
                          <w:p w:rsidR="00925A90" w:rsidRPr="00D3437C" w:rsidRDefault="00925A90" w:rsidP="00925A90">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925A90" w:rsidRDefault="00925A90" w:rsidP="00925A90">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925A90" w:rsidRDefault="00925A90" w:rsidP="00925A90">
                            <w:pPr>
                              <w:pStyle w:val="ListParagraph"/>
                              <w:numPr>
                                <w:ilvl w:val="0"/>
                                <w:numId w:val="1"/>
                              </w:numPr>
                              <w:spacing w:after="0" w:line="240" w:lineRule="auto"/>
                              <w:rPr>
                                <w:rFonts w:ascii="Verdana" w:eastAsiaTheme="minorEastAsia" w:hAnsi="Verdana"/>
                                <w:color w:val="000000" w:themeColor="text1"/>
                                <w:kern w:val="24"/>
                              </w:rPr>
                            </w:pPr>
                            <w:r w:rsidRPr="00D3437C">
                              <w:rPr>
                                <w:rFonts w:ascii="Verdana" w:eastAsiaTheme="minorEastAsia" w:hAnsi="Verdana"/>
                                <w:color w:val="000000" w:themeColor="text1"/>
                                <w:kern w:val="24"/>
                              </w:rPr>
                              <w:t xml:space="preserve">In Permit-but-disclose proceedings notices must be files for </w:t>
                            </w:r>
                            <w:proofErr w:type="gramStart"/>
                            <w:r w:rsidRPr="00D3437C">
                              <w:rPr>
                                <w:rFonts w:ascii="Verdana" w:eastAsiaTheme="minorEastAsia" w:hAnsi="Verdana"/>
                                <w:color w:val="000000" w:themeColor="text1"/>
                                <w:kern w:val="24"/>
                              </w:rPr>
                              <w:t>All</w:t>
                            </w:r>
                            <w:proofErr w:type="gramEnd"/>
                            <w:r w:rsidRPr="00D3437C">
                              <w:rPr>
                                <w:rFonts w:ascii="Verdana" w:eastAsiaTheme="minorEastAsia" w:hAnsi="Verdana"/>
                                <w:color w:val="000000" w:themeColor="text1"/>
                                <w:kern w:val="24"/>
                              </w:rPr>
                              <w:t xml:space="preserve"> oral ex parte presentations.</w:t>
                            </w:r>
                          </w:p>
                          <w:p w:rsidR="00925A90" w:rsidRPr="00D3437C" w:rsidRDefault="00925A90" w:rsidP="00925A90">
                            <w:pPr>
                              <w:pStyle w:val="ListParagraph"/>
                              <w:numPr>
                                <w:ilvl w:val="1"/>
                                <w:numId w:val="1"/>
                              </w:numPr>
                              <w:spacing w:after="0" w:line="240" w:lineRule="auto"/>
                              <w:rPr>
                                <w:rFonts w:ascii="Verdana" w:eastAsiaTheme="minorEastAsia" w:hAnsi="Verdana"/>
                                <w:color w:val="000000" w:themeColor="text1"/>
                                <w:kern w:val="24"/>
                              </w:rPr>
                            </w:pPr>
                            <w:r w:rsidRPr="00D3437C">
                              <w:rPr>
                                <w:rFonts w:ascii="Verdana" w:eastAsiaTheme="minorEastAsia" w:hAnsi="Verdana"/>
                                <w:color w:val="000000" w:themeColor="text1"/>
                                <w:kern w:val="24"/>
                              </w:rPr>
                              <w:t>No longer just for those involving new data or arguments.</w:t>
                            </w:r>
                          </w:p>
                          <w:p w:rsidR="00925A90" w:rsidRDefault="00925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03ECA" id="_x0000_t202" coordsize="21600,21600" o:spt="202" path="m,l,21600r21600,l21600,xe">
                <v:stroke joinstyle="miter"/>
                <v:path gradientshapeok="t" o:connecttype="rect"/>
              </v:shapetype>
              <v:shape id="Text Box 2" o:spid="_x0000_s1026" type="#_x0000_t202" style="position:absolute;margin-left:81pt;margin-top:18.95pt;width:460.5pt;height:8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">
                <v:textbox>
                  <w:txbxContent>
                    <w:p w:rsidR="00925A90" w:rsidRPr="00D3437C" w:rsidRDefault="00925A90" w:rsidP="00925A90">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925A90" w:rsidRDefault="00925A90" w:rsidP="00925A90">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925A90" w:rsidRDefault="00925A90" w:rsidP="00925A90">
                      <w:pPr>
                        <w:pStyle w:val="ListParagraph"/>
                        <w:numPr>
                          <w:ilvl w:val="0"/>
                          <w:numId w:val="1"/>
                        </w:numPr>
                        <w:spacing w:after="0" w:line="240" w:lineRule="auto"/>
                        <w:rPr>
                          <w:rFonts w:ascii="Verdana" w:eastAsiaTheme="minorEastAsia" w:hAnsi="Verdana"/>
                          <w:color w:val="000000" w:themeColor="text1"/>
                          <w:kern w:val="24"/>
                        </w:rPr>
                      </w:pPr>
                      <w:r w:rsidRPr="00D3437C">
                        <w:rPr>
                          <w:rFonts w:ascii="Verdana" w:eastAsiaTheme="minorEastAsia" w:hAnsi="Verdana"/>
                          <w:color w:val="000000" w:themeColor="text1"/>
                          <w:kern w:val="24"/>
                        </w:rPr>
                        <w:t xml:space="preserve">In Permit-but-disclose proceedings notices must be files for </w:t>
                      </w:r>
                      <w:proofErr w:type="gramStart"/>
                      <w:r w:rsidRPr="00D3437C">
                        <w:rPr>
                          <w:rFonts w:ascii="Verdana" w:eastAsiaTheme="minorEastAsia" w:hAnsi="Verdana"/>
                          <w:color w:val="000000" w:themeColor="text1"/>
                          <w:kern w:val="24"/>
                        </w:rPr>
                        <w:t>All</w:t>
                      </w:r>
                      <w:proofErr w:type="gramEnd"/>
                      <w:r w:rsidRPr="00D3437C">
                        <w:rPr>
                          <w:rFonts w:ascii="Verdana" w:eastAsiaTheme="minorEastAsia" w:hAnsi="Verdana"/>
                          <w:color w:val="000000" w:themeColor="text1"/>
                          <w:kern w:val="24"/>
                        </w:rPr>
                        <w:t xml:space="preserve"> oral ex parte presentations.</w:t>
                      </w:r>
                    </w:p>
                    <w:p w:rsidR="00925A90" w:rsidRPr="00D3437C" w:rsidRDefault="00925A90" w:rsidP="00925A90">
                      <w:pPr>
                        <w:pStyle w:val="ListParagraph"/>
                        <w:numPr>
                          <w:ilvl w:val="1"/>
                          <w:numId w:val="1"/>
                        </w:numPr>
                        <w:spacing w:after="0" w:line="240" w:lineRule="auto"/>
                        <w:rPr>
                          <w:rFonts w:ascii="Verdana" w:eastAsiaTheme="minorEastAsia" w:hAnsi="Verdana"/>
                          <w:color w:val="000000" w:themeColor="text1"/>
                          <w:kern w:val="24"/>
                        </w:rPr>
                      </w:pPr>
                      <w:r w:rsidRPr="00D3437C">
                        <w:rPr>
                          <w:rFonts w:ascii="Verdana" w:eastAsiaTheme="minorEastAsia" w:hAnsi="Verdana"/>
                          <w:color w:val="000000" w:themeColor="text1"/>
                          <w:kern w:val="24"/>
                        </w:rPr>
                        <w:t>No longer just for those involving new data or arguments.</w:t>
                      </w:r>
                    </w:p>
                    <w:p w:rsidR="00925A90" w:rsidRDefault="00925A90"/>
                  </w:txbxContent>
                </v:textbox>
                <w10:wrap type="topAndBottom" anchorx="page"/>
              </v:shape>
            </w:pict>
          </mc:Fallback>
        </mc:AlternateContent>
      </w:r>
    </w:p>
    <w:p w:rsidR="00925A90" w:rsidRDefault="00925A90" w:rsidP="002B30F4">
      <w:pPr>
        <w:spacing w:after="0" w:line="240" w:lineRule="auto"/>
        <w:rPr>
          <w:rFonts w:ascii="Verdana" w:eastAsiaTheme="minorEastAsia" w:hAnsi="Verdana"/>
          <w:color w:val="000000" w:themeColor="text1"/>
          <w:kern w:val="24"/>
        </w:rPr>
      </w:pPr>
    </w:p>
    <w:p w:rsid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The first area where revisions have been made is in requirements for disclosure.  As the amendment applies to permit-but-disclose proceedings such as rulemakings, notices must be filed for all oral ex parte presentations unless an exemption applies.  Under previous rules, notices were only required for those presentations that involved new data or arguments.</w:t>
      </w:r>
    </w:p>
    <w:p w:rsidR="00925A90" w:rsidRDefault="00925A90" w:rsidP="002B30F4">
      <w:pPr>
        <w:spacing w:after="0" w:line="240" w:lineRule="auto"/>
        <w:rPr>
          <w:rFonts w:ascii="Verdana" w:eastAsiaTheme="minorEastAsia" w:hAnsi="Verdana"/>
          <w:color w:val="000000" w:themeColor="text1"/>
          <w:kern w:val="24"/>
        </w:rPr>
      </w:pPr>
    </w:p>
    <w:p w:rsidR="00925A90" w:rsidRDefault="00925A90" w:rsidP="002B30F4">
      <w:pPr>
        <w:spacing w:after="0" w:line="240" w:lineRule="auto"/>
        <w:rPr>
          <w:rFonts w:ascii="Verdana" w:eastAsiaTheme="minorEastAsia" w:hAnsi="Verdana"/>
          <w:color w:val="000000" w:themeColor="text1"/>
          <w:kern w:val="24"/>
        </w:rPr>
      </w:pPr>
    </w:p>
    <w:p w:rsidR="00925A90" w:rsidRDefault="00925A90" w:rsidP="002B30F4">
      <w:pPr>
        <w:spacing w:after="0" w:line="240" w:lineRule="auto"/>
        <w:rPr>
          <w:rFonts w:ascii="Verdana" w:eastAsiaTheme="minorEastAsia" w:hAnsi="Verdana"/>
          <w:color w:val="000000" w:themeColor="text1"/>
          <w:kern w:val="24"/>
        </w:rPr>
      </w:pPr>
    </w:p>
    <w:p w:rsidR="00925A90" w:rsidRDefault="00925A90" w:rsidP="002B30F4">
      <w:pPr>
        <w:spacing w:after="0" w:line="240" w:lineRule="auto"/>
        <w:rPr>
          <w:rFonts w:ascii="Verdana" w:eastAsiaTheme="minorEastAsia" w:hAnsi="Verdana"/>
          <w:color w:val="000000" w:themeColor="text1"/>
          <w:kern w:val="24"/>
        </w:rPr>
      </w:pPr>
    </w:p>
    <w:p w:rsidR="00925A90" w:rsidRDefault="00925A90"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w:lastRenderedPageBreak/>
        <mc:AlternateContent>
          <mc:Choice Requires="wps">
            <w:drawing>
              <wp:anchor distT="45720" distB="45720" distL="114300" distR="114300" simplePos="0" relativeHeight="251661312" behindDoc="0" locked="0" layoutInCell="1" allowOverlap="1" wp14:anchorId="4863BC3B" wp14:editId="35390C69">
                <wp:simplePos x="0" y="0"/>
                <wp:positionH relativeFrom="page">
                  <wp:posOffset>1028700</wp:posOffset>
                </wp:positionH>
                <wp:positionV relativeFrom="page">
                  <wp:posOffset>494665</wp:posOffset>
                </wp:positionV>
                <wp:extent cx="5848350" cy="112395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23950"/>
                        </a:xfrm>
                        <a:prstGeom prst="rect">
                          <a:avLst/>
                        </a:prstGeom>
                        <a:solidFill>
                          <a:srgbClr val="FFFFFF"/>
                        </a:solidFill>
                        <a:ln w="9525">
                          <a:solidFill>
                            <a:srgbClr val="000000"/>
                          </a:solidFill>
                          <a:miter lim="800000"/>
                          <a:headEnd/>
                          <a:tailEnd/>
                        </a:ln>
                      </wps:spPr>
                      <wps:txbx>
                        <w:txbxContent>
                          <w:p w:rsidR="00925A90" w:rsidRPr="00D3437C" w:rsidRDefault="00925A90" w:rsidP="00925A90">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925A90" w:rsidRDefault="00925A90" w:rsidP="00925A90">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925A90" w:rsidRDefault="00925A90" w:rsidP="00925A90">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 xml:space="preserve">The </w:t>
                            </w:r>
                            <w:r w:rsidRPr="00D3437C">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notice must:</w:t>
                            </w:r>
                          </w:p>
                          <w:p w:rsidR="00925A90" w:rsidRDefault="00925A90" w:rsidP="00925A90">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Identify the person who presented; and</w:t>
                            </w:r>
                          </w:p>
                          <w:p w:rsidR="00925A90" w:rsidRDefault="00925A90" w:rsidP="00925A90">
                            <w:pPr>
                              <w:pStyle w:val="ListParagraph"/>
                              <w:numPr>
                                <w:ilvl w:val="1"/>
                                <w:numId w:val="1"/>
                              </w:numPr>
                              <w:spacing w:after="0" w:line="240" w:lineRule="auto"/>
                              <w:rPr>
                                <w:rFonts w:ascii="Verdana" w:eastAsiaTheme="minorEastAsia" w:hAnsi="Verdana"/>
                                <w:color w:val="000000" w:themeColor="text1"/>
                                <w:kern w:val="24"/>
                              </w:rPr>
                            </w:pPr>
                            <w:proofErr w:type="gramStart"/>
                            <w:r>
                              <w:rPr>
                                <w:rFonts w:ascii="Verdana" w:eastAsiaTheme="minorEastAsia" w:hAnsi="Verdana"/>
                                <w:color w:val="000000" w:themeColor="text1"/>
                                <w:kern w:val="24"/>
                              </w:rPr>
                              <w:t>contain</w:t>
                            </w:r>
                            <w:proofErr w:type="gramEnd"/>
                            <w:r>
                              <w:rPr>
                                <w:rFonts w:ascii="Verdana" w:eastAsiaTheme="minorEastAsia" w:hAnsi="Verdana"/>
                                <w:color w:val="000000" w:themeColor="text1"/>
                                <w:kern w:val="24"/>
                              </w:rPr>
                              <w:t xml:space="preserve"> a list of everyone attending or otherwise participating. </w:t>
                            </w:r>
                          </w:p>
                          <w:p w:rsidR="00925A90" w:rsidRDefault="00925A90" w:rsidP="00925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3BC3B" id="_x0000_s1027" type="#_x0000_t202" style="position:absolute;margin-left:81pt;margin-top:38.95pt;width:460.5pt;height:8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">
                <v:textbox>
                  <w:txbxContent>
                    <w:p w:rsidR="00925A90" w:rsidRPr="00D3437C" w:rsidRDefault="00925A90" w:rsidP="00925A90">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925A90" w:rsidRDefault="00925A90" w:rsidP="00925A90">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925A90" w:rsidRDefault="00925A90" w:rsidP="00925A90">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 xml:space="preserve">The </w:t>
                      </w:r>
                      <w:r w:rsidRPr="00D3437C">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notice must:</w:t>
                      </w:r>
                    </w:p>
                    <w:p w:rsidR="00925A90" w:rsidRDefault="00925A90" w:rsidP="00925A90">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Identify the person who presented; and</w:t>
                      </w:r>
                    </w:p>
                    <w:p w:rsidR="00925A90" w:rsidRDefault="00925A90" w:rsidP="00925A90">
                      <w:pPr>
                        <w:pStyle w:val="ListParagraph"/>
                        <w:numPr>
                          <w:ilvl w:val="1"/>
                          <w:numId w:val="1"/>
                        </w:numPr>
                        <w:spacing w:after="0" w:line="240" w:lineRule="auto"/>
                        <w:rPr>
                          <w:rFonts w:ascii="Verdana" w:eastAsiaTheme="minorEastAsia" w:hAnsi="Verdana"/>
                          <w:color w:val="000000" w:themeColor="text1"/>
                          <w:kern w:val="24"/>
                        </w:rPr>
                      </w:pPr>
                      <w:proofErr w:type="gramStart"/>
                      <w:r>
                        <w:rPr>
                          <w:rFonts w:ascii="Verdana" w:eastAsiaTheme="minorEastAsia" w:hAnsi="Verdana"/>
                          <w:color w:val="000000" w:themeColor="text1"/>
                          <w:kern w:val="24"/>
                        </w:rPr>
                        <w:t>contain</w:t>
                      </w:r>
                      <w:proofErr w:type="gramEnd"/>
                      <w:r>
                        <w:rPr>
                          <w:rFonts w:ascii="Verdana" w:eastAsiaTheme="minorEastAsia" w:hAnsi="Verdana"/>
                          <w:color w:val="000000" w:themeColor="text1"/>
                          <w:kern w:val="24"/>
                        </w:rPr>
                        <w:t xml:space="preserve"> a list of everyone attending or otherwise participating. </w:t>
                      </w:r>
                    </w:p>
                    <w:p w:rsidR="00925A90" w:rsidRDefault="00925A90" w:rsidP="00925A90"/>
                  </w:txbxContent>
                </v:textbox>
                <w10:wrap type="topAndBottom" anchorx="page" anchory="page"/>
              </v:shape>
            </w:pict>
          </mc:Fallback>
        </mc:AlternateContent>
      </w:r>
    </w:p>
    <w:p w:rsidR="00D3437C" w:rsidRDefault="00D3437C" w:rsidP="002B30F4">
      <w:pPr>
        <w:spacing w:after="0" w:line="240" w:lineRule="auto"/>
        <w:rPr>
          <w:rFonts w:ascii="Verdana" w:eastAsiaTheme="minorEastAsia" w:hAnsi="Verdana"/>
          <w:color w:val="000000" w:themeColor="text1"/>
          <w:kern w:val="24"/>
        </w:rPr>
      </w:pPr>
    </w:p>
    <w:p w:rsidR="002B30F4" w:rsidRDefault="00456EED"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63360" behindDoc="0" locked="0" layoutInCell="1" allowOverlap="1" wp14:anchorId="2483542C" wp14:editId="5D40E0B1">
                <wp:simplePos x="0" y="0"/>
                <wp:positionH relativeFrom="page">
                  <wp:posOffset>1028700</wp:posOffset>
                </wp:positionH>
                <wp:positionV relativeFrom="page">
                  <wp:posOffset>2885440</wp:posOffset>
                </wp:positionV>
                <wp:extent cx="5848350" cy="112395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23950"/>
                        </a:xfrm>
                        <a:prstGeom prst="rect">
                          <a:avLst/>
                        </a:prstGeom>
                        <a:solidFill>
                          <a:srgbClr val="FFFFFF"/>
                        </a:solidFill>
                        <a:ln w="9525">
                          <a:solidFill>
                            <a:srgbClr val="000000"/>
                          </a:solidFill>
                          <a:miter lim="800000"/>
                          <a:headEnd/>
                          <a:tailEnd/>
                        </a:ln>
                      </wps:spPr>
                      <wps:txb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Default="00456EED" w:rsidP="00456EED">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456EED" w:rsidRPr="00D3437C"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If the presentation includes new facts or arguments, the notice must contain a detailed summary.</w:t>
                            </w:r>
                          </w:p>
                          <w:p w:rsidR="00456EED" w:rsidRDefault="00456EED" w:rsidP="0045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3542C" id="_x0000_s1028" type="#_x0000_t202" style="position:absolute;margin-left:81pt;margin-top:227.2pt;width:460.5pt;height:8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">
                <v:textbo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Default="00456EED" w:rsidP="00456EED">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456EED" w:rsidRPr="00D3437C"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If the presentation includes new facts or arguments, the notice must contain a detailed summary.</w:t>
                      </w:r>
                    </w:p>
                    <w:p w:rsidR="00456EED" w:rsidRDefault="00456EED" w:rsidP="00456EED"/>
                  </w:txbxContent>
                </v:textbox>
                <w10:wrap type="topAndBottom" anchorx="page" anchory="page"/>
              </v:shape>
            </w:pict>
          </mc:Fallback>
        </mc:AlternateContent>
      </w:r>
      <w:r w:rsidR="002B30F4" w:rsidRPr="002B30F4">
        <w:rPr>
          <w:rFonts w:ascii="Verdana" w:eastAsiaTheme="minorEastAsia" w:hAnsi="Verdana"/>
          <w:color w:val="000000" w:themeColor="text1"/>
          <w:kern w:val="24"/>
        </w:rPr>
        <w:t xml:space="preserve">A second revision in requirements for disclosure involves the contents of the </w:t>
      </w:r>
      <w:r w:rsidR="002B30F4" w:rsidRPr="002B30F4">
        <w:rPr>
          <w:rFonts w:ascii="Verdana" w:eastAsiaTheme="minorEastAsia" w:hAnsi="Verdana"/>
          <w:i/>
          <w:iCs/>
          <w:color w:val="000000" w:themeColor="text1"/>
          <w:kern w:val="24"/>
        </w:rPr>
        <w:t>ex parte</w:t>
      </w:r>
      <w:r w:rsidR="002B30F4" w:rsidRPr="002B30F4">
        <w:rPr>
          <w:rFonts w:ascii="Verdana" w:eastAsiaTheme="minorEastAsia" w:hAnsi="Verdana"/>
          <w:color w:val="000000" w:themeColor="text1"/>
          <w:kern w:val="24"/>
        </w:rPr>
        <w:t xml:space="preserve"> notice that summarize an oral presentation.  The </w:t>
      </w:r>
      <w:r w:rsidR="002B30F4" w:rsidRPr="002B30F4">
        <w:rPr>
          <w:rFonts w:ascii="Verdana" w:eastAsiaTheme="minorEastAsia" w:hAnsi="Verdana"/>
          <w:i/>
          <w:iCs/>
          <w:color w:val="000000" w:themeColor="text1"/>
          <w:kern w:val="24"/>
        </w:rPr>
        <w:t xml:space="preserve">ex parte </w:t>
      </w:r>
      <w:r w:rsidR="002B30F4" w:rsidRPr="002B30F4">
        <w:rPr>
          <w:rFonts w:ascii="Verdana" w:eastAsiaTheme="minorEastAsia" w:hAnsi="Verdana"/>
          <w:color w:val="000000" w:themeColor="text1"/>
          <w:kern w:val="24"/>
        </w:rPr>
        <w:t xml:space="preserve">notice must identify the person who made the presentation and contain a list of everyone attending or otherwise participating in the </w:t>
      </w:r>
      <w:r w:rsidR="002B30F4" w:rsidRPr="002B30F4">
        <w:rPr>
          <w:rFonts w:ascii="Verdana" w:eastAsiaTheme="minorEastAsia" w:hAnsi="Verdana"/>
          <w:i/>
          <w:iCs/>
          <w:color w:val="000000" w:themeColor="text1"/>
          <w:kern w:val="24"/>
        </w:rPr>
        <w:t xml:space="preserve">ex parte </w:t>
      </w:r>
      <w:r w:rsidR="002B30F4" w:rsidRPr="002B30F4">
        <w:rPr>
          <w:rFonts w:ascii="Verdana" w:eastAsiaTheme="minorEastAsia" w:hAnsi="Verdana"/>
          <w:color w:val="000000" w:themeColor="text1"/>
          <w:kern w:val="24"/>
        </w:rPr>
        <w:t xml:space="preserve">meeting.  </w:t>
      </w:r>
    </w:p>
    <w:p w:rsidR="00456EED" w:rsidRDefault="00456EED" w:rsidP="002B30F4">
      <w:pPr>
        <w:spacing w:after="0" w:line="240" w:lineRule="auto"/>
        <w:rPr>
          <w:rFonts w:ascii="Verdana" w:eastAsiaTheme="minorEastAsia" w:hAnsi="Verdana"/>
          <w:color w:val="000000" w:themeColor="text1"/>
          <w:kern w:val="24"/>
        </w:rPr>
      </w:pPr>
    </w:p>
    <w:p w:rsidR="00A65CD5" w:rsidRDefault="00A65CD5" w:rsidP="00A65CD5">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As under the old rules, if the presentation includes new facts or arguments, the notice must contain a detailed summary</w:t>
      </w:r>
      <w:r>
        <w:rPr>
          <w:rFonts w:ascii="Verdana" w:eastAsiaTheme="minorEastAsia" w:hAnsi="Verdana"/>
          <w:color w:val="000000" w:themeColor="text1"/>
          <w:kern w:val="24"/>
        </w:rPr>
        <w:t xml:space="preserve"> of those new facts or arguments</w:t>
      </w:r>
      <w:r w:rsidRPr="002B30F4">
        <w:rPr>
          <w:rFonts w:ascii="Verdana" w:eastAsiaTheme="minorEastAsia" w:hAnsi="Verdana"/>
          <w:color w:val="000000" w:themeColor="text1"/>
          <w:kern w:val="24"/>
        </w:rPr>
        <w:t>.</w:t>
      </w:r>
    </w:p>
    <w:p w:rsidR="00456EED" w:rsidRDefault="00456EED" w:rsidP="00A65CD5">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65408" behindDoc="0" locked="0" layoutInCell="1" allowOverlap="1" wp14:anchorId="0E55AAB3" wp14:editId="078247E8">
                <wp:simplePos x="0" y="0"/>
                <wp:positionH relativeFrom="page">
                  <wp:posOffset>962025</wp:posOffset>
                </wp:positionH>
                <wp:positionV relativeFrom="page">
                  <wp:posOffset>4914899</wp:posOffset>
                </wp:positionV>
                <wp:extent cx="5848350" cy="12858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85875"/>
                        </a:xfrm>
                        <a:prstGeom prst="rect">
                          <a:avLst/>
                        </a:prstGeom>
                        <a:solidFill>
                          <a:srgbClr val="FFFFFF"/>
                        </a:solidFill>
                        <a:ln w="9525">
                          <a:solidFill>
                            <a:srgbClr val="000000"/>
                          </a:solidFill>
                          <a:miter lim="800000"/>
                          <a:headEnd/>
                          <a:tailEnd/>
                        </a:ln>
                      </wps:spPr>
                      <wps:txb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Default="00456EED" w:rsidP="00456EED">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456EED"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For facts or arguments already in written filings, the notice must provide either:</w:t>
                            </w:r>
                          </w:p>
                          <w:p w:rsidR="00456EED" w:rsidRDefault="00456EED" w:rsidP="00456EED">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A detailed summary, or</w:t>
                            </w:r>
                          </w:p>
                          <w:p w:rsidR="00456EED" w:rsidRPr="00D3437C" w:rsidRDefault="00456EED" w:rsidP="00456EED">
                            <w:pPr>
                              <w:pStyle w:val="ListParagraph"/>
                              <w:numPr>
                                <w:ilvl w:val="1"/>
                                <w:numId w:val="1"/>
                              </w:numPr>
                              <w:spacing w:after="0" w:line="240" w:lineRule="auto"/>
                              <w:rPr>
                                <w:rFonts w:ascii="Verdana" w:eastAsiaTheme="minorEastAsia" w:hAnsi="Verdana"/>
                                <w:color w:val="000000" w:themeColor="text1"/>
                                <w:kern w:val="24"/>
                              </w:rPr>
                            </w:pPr>
                            <w:r w:rsidRPr="00D3437C">
                              <w:rPr>
                                <w:rFonts w:ascii="Verdana" w:eastAsiaTheme="minorEastAsia" w:hAnsi="Verdana"/>
                                <w:color w:val="000000" w:themeColor="text1"/>
                                <w:kern w:val="24"/>
                              </w:rPr>
                              <w:t>A citation to the relevant portions.</w:t>
                            </w:r>
                          </w:p>
                          <w:p w:rsidR="00456EED" w:rsidRDefault="00456EED" w:rsidP="0045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5AAB3" id="_x0000_s1029" type="#_x0000_t202" style="position:absolute;margin-left:75.75pt;margin-top:387pt;width:460.5pt;height:101.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">
                <v:textbo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Default="00456EED" w:rsidP="00456EED">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456EED"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For facts or arguments already in written filings, the notice must provide either:</w:t>
                      </w:r>
                    </w:p>
                    <w:p w:rsidR="00456EED" w:rsidRDefault="00456EED" w:rsidP="00456EED">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A detailed summary, or</w:t>
                      </w:r>
                    </w:p>
                    <w:p w:rsidR="00456EED" w:rsidRPr="00D3437C" w:rsidRDefault="00456EED" w:rsidP="00456EED">
                      <w:pPr>
                        <w:pStyle w:val="ListParagraph"/>
                        <w:numPr>
                          <w:ilvl w:val="1"/>
                          <w:numId w:val="1"/>
                        </w:numPr>
                        <w:spacing w:after="0" w:line="240" w:lineRule="auto"/>
                        <w:rPr>
                          <w:rFonts w:ascii="Verdana" w:eastAsiaTheme="minorEastAsia" w:hAnsi="Verdana"/>
                          <w:color w:val="000000" w:themeColor="text1"/>
                          <w:kern w:val="24"/>
                        </w:rPr>
                      </w:pPr>
                      <w:r w:rsidRPr="00D3437C">
                        <w:rPr>
                          <w:rFonts w:ascii="Verdana" w:eastAsiaTheme="minorEastAsia" w:hAnsi="Verdana"/>
                          <w:color w:val="000000" w:themeColor="text1"/>
                          <w:kern w:val="24"/>
                        </w:rPr>
                        <w:t>A citation to the relevant portions.</w:t>
                      </w:r>
                    </w:p>
                    <w:p w:rsidR="00456EED" w:rsidRDefault="00456EED" w:rsidP="00456EED"/>
                  </w:txbxContent>
                </v:textbox>
                <w10:wrap type="topAndBottom" anchorx="page" anchory="page"/>
              </v:shape>
            </w:pict>
          </mc:Fallback>
        </mc:AlternateContent>
      </w:r>
    </w:p>
    <w:p w:rsidR="002B30F4" w:rsidRPr="002B30F4" w:rsidRDefault="002B30F4" w:rsidP="002B30F4">
      <w:pPr>
        <w:spacing w:after="0" w:line="240" w:lineRule="auto"/>
        <w:rPr>
          <w:rFonts w:ascii="Verdana" w:eastAsiaTheme="minorEastAsia" w:hAnsi="Verdana"/>
          <w:color w:val="000000" w:themeColor="text1"/>
          <w:kern w:val="24"/>
        </w:rPr>
      </w:pPr>
    </w:p>
    <w:p w:rsidR="002B30F4" w:rsidRDefault="00A65CD5" w:rsidP="002B30F4">
      <w:pPr>
        <w:spacing w:after="0" w:line="240" w:lineRule="auto"/>
        <w:rPr>
          <w:rFonts w:ascii="Verdana" w:eastAsiaTheme="minorEastAsia" w:hAnsi="Verdana"/>
          <w:color w:val="000000" w:themeColor="text1"/>
          <w:kern w:val="24"/>
        </w:rPr>
      </w:pPr>
      <w:r w:rsidRPr="00A65CD5">
        <w:rPr>
          <w:rFonts w:ascii="Verdana" w:eastAsiaTheme="minorEastAsia" w:hAnsi="Verdana"/>
          <w:color w:val="000000" w:themeColor="text1"/>
          <w:kern w:val="24"/>
        </w:rPr>
        <w:t>For facts or arguments already in the presenter’s written fili</w:t>
      </w:r>
      <w:r w:rsidR="007923ED">
        <w:rPr>
          <w:rFonts w:ascii="Verdana" w:eastAsiaTheme="minorEastAsia" w:hAnsi="Verdana"/>
          <w:color w:val="000000" w:themeColor="text1"/>
          <w:kern w:val="24"/>
        </w:rPr>
        <w:t>ng in the record, the notice must</w:t>
      </w:r>
      <w:r w:rsidRPr="00A65CD5">
        <w:rPr>
          <w:rFonts w:ascii="Verdana" w:eastAsiaTheme="minorEastAsia" w:hAnsi="Verdana"/>
          <w:color w:val="000000" w:themeColor="text1"/>
          <w:kern w:val="24"/>
        </w:rPr>
        <w:t xml:space="preserve"> provide</w:t>
      </w:r>
      <w:r w:rsidR="007923ED">
        <w:rPr>
          <w:rFonts w:ascii="Verdana" w:eastAsiaTheme="minorEastAsia" w:hAnsi="Verdana"/>
          <w:color w:val="000000" w:themeColor="text1"/>
          <w:kern w:val="24"/>
        </w:rPr>
        <w:t xml:space="preserve"> either a detailed summary or</w:t>
      </w:r>
      <w:r w:rsidRPr="00A65CD5">
        <w:rPr>
          <w:rFonts w:ascii="Verdana" w:eastAsiaTheme="minorEastAsia" w:hAnsi="Verdana"/>
          <w:color w:val="000000" w:themeColor="text1"/>
          <w:kern w:val="24"/>
        </w:rPr>
        <w:t xml:space="preserve"> a citation to the relevant portions of the party’s earlier written submissions</w:t>
      </w:r>
      <w:r w:rsidR="002B30F4" w:rsidRPr="002B30F4">
        <w:rPr>
          <w:rFonts w:ascii="Verdana" w:eastAsiaTheme="minorEastAsia" w:hAnsi="Verdana"/>
          <w:color w:val="000000" w:themeColor="text1"/>
          <w:kern w:val="24"/>
        </w:rPr>
        <w:t>.</w:t>
      </w:r>
    </w:p>
    <w:p w:rsidR="00456EED" w:rsidRDefault="00456EED"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67456" behindDoc="0" locked="0" layoutInCell="1" allowOverlap="1" wp14:anchorId="225C88A5" wp14:editId="52F2DEA2">
                <wp:simplePos x="0" y="0"/>
                <wp:positionH relativeFrom="page">
                  <wp:posOffset>914400</wp:posOffset>
                </wp:positionH>
                <wp:positionV relativeFrom="page">
                  <wp:posOffset>7296151</wp:posOffset>
                </wp:positionV>
                <wp:extent cx="5848350" cy="952500"/>
                <wp:effectExtent l="0" t="0" r="1905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52500"/>
                        </a:xfrm>
                        <a:prstGeom prst="rect">
                          <a:avLst/>
                        </a:prstGeom>
                        <a:solidFill>
                          <a:srgbClr val="FFFFFF"/>
                        </a:solidFill>
                        <a:ln w="9525">
                          <a:solidFill>
                            <a:srgbClr val="000000"/>
                          </a:solidFill>
                          <a:miter lim="800000"/>
                          <a:headEnd/>
                          <a:tailEnd/>
                        </a:ln>
                      </wps:spPr>
                      <wps:txb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Default="00456EED" w:rsidP="00456EED">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456EED"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sidRPr="00D3437C">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notices must be filed within two business days of presentation.</w:t>
                            </w:r>
                          </w:p>
                          <w:p w:rsidR="00456EED" w:rsidRPr="00320479" w:rsidRDefault="00456EED" w:rsidP="00456EED">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Representing an extension of the previous one-day filing period.</w:t>
                            </w:r>
                          </w:p>
                          <w:p w:rsidR="00456EED" w:rsidRDefault="00456EED" w:rsidP="0045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C88A5" id="_x0000_s1030" type="#_x0000_t202" style="position:absolute;margin-left:1in;margin-top:574.5pt;width:460.5pt;height: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IiIwIAAEsEAAAOAAAAZHJzL2Uyb0RvYy54bWysVNuO0zAQfUfiHyy/06SlXbp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">
                <v:textbo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Default="00456EED" w:rsidP="00456EED">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456EED"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sidRPr="00D3437C">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notices must be filed within two business days of presentation.</w:t>
                      </w:r>
                    </w:p>
                    <w:p w:rsidR="00456EED" w:rsidRPr="00320479" w:rsidRDefault="00456EED" w:rsidP="00456EED">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Representing an extension of the previous one-day filing period.</w:t>
                      </w:r>
                    </w:p>
                    <w:p w:rsidR="00456EED" w:rsidRDefault="00456EED" w:rsidP="00456EED"/>
                  </w:txbxContent>
                </v:textbox>
                <w10:wrap type="topAndBottom" anchorx="page" anchory="page"/>
              </v:shape>
            </w:pict>
          </mc:Fallback>
        </mc:AlternateContent>
      </w:r>
    </w:p>
    <w:p w:rsidR="00456EED" w:rsidRDefault="00456EED" w:rsidP="002B30F4">
      <w:pPr>
        <w:spacing w:after="0" w:line="240" w:lineRule="auto"/>
        <w:rPr>
          <w:rFonts w:ascii="Verdana" w:eastAsiaTheme="minorEastAsia" w:hAnsi="Verdana"/>
          <w:color w:val="000000" w:themeColor="text1"/>
          <w:kern w:val="24"/>
        </w:rPr>
      </w:pPr>
    </w:p>
    <w:p w:rsidR="002B30F4" w:rsidRPr="002B30F4" w:rsidRDefault="002B30F4" w:rsidP="002B30F4">
      <w:pPr>
        <w:spacing w:after="0" w:line="240" w:lineRule="auto"/>
        <w:rPr>
          <w:rFonts w:ascii="Verdana" w:eastAsia="Times New Roman" w:hAnsi="Verdana" w:cs="Times New Roman"/>
        </w:rPr>
      </w:pPr>
    </w:p>
    <w:p w:rsid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 xml:space="preserve">Another revision in requirements for disclosure requires that </w:t>
      </w:r>
      <w:r w:rsidRPr="002B30F4">
        <w:rPr>
          <w:rFonts w:ascii="Verdana" w:eastAsiaTheme="minorEastAsia" w:hAnsi="Verdana"/>
          <w:i/>
          <w:iCs/>
          <w:color w:val="000000" w:themeColor="text1"/>
          <w:kern w:val="24"/>
        </w:rPr>
        <w:t>ex part</w:t>
      </w:r>
      <w:r w:rsidRPr="002B30F4">
        <w:rPr>
          <w:rFonts w:ascii="Verdana" w:eastAsiaTheme="minorEastAsia" w:hAnsi="Verdana"/>
          <w:color w:val="000000" w:themeColor="text1"/>
          <w:kern w:val="24"/>
        </w:rPr>
        <w:t xml:space="preserve">e notices generally must be filed within two business days of the presentation.  This is an </w:t>
      </w:r>
      <w:r w:rsidRPr="002B30F4">
        <w:rPr>
          <w:rFonts w:ascii="Verdana" w:eastAsiaTheme="minorEastAsia" w:hAnsi="Verdana"/>
          <w:color w:val="000000" w:themeColor="text1"/>
          <w:kern w:val="24"/>
        </w:rPr>
        <w:lastRenderedPageBreak/>
        <w:t>extension of the previous one-day filing period and is intended to accommodate the increased disclosure obligations.</w:t>
      </w:r>
    </w:p>
    <w:p w:rsidR="00456EED" w:rsidRDefault="00456EED"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69504" behindDoc="0" locked="0" layoutInCell="1" allowOverlap="1" wp14:anchorId="2D679864" wp14:editId="7A4E0878">
                <wp:simplePos x="0" y="0"/>
                <wp:positionH relativeFrom="page">
                  <wp:posOffset>952500</wp:posOffset>
                </wp:positionH>
                <wp:positionV relativeFrom="page">
                  <wp:posOffset>1533524</wp:posOffset>
                </wp:positionV>
                <wp:extent cx="5848350" cy="1266825"/>
                <wp:effectExtent l="0" t="0" r="1905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66825"/>
                        </a:xfrm>
                        <a:prstGeom prst="rect">
                          <a:avLst/>
                        </a:prstGeom>
                        <a:solidFill>
                          <a:srgbClr val="FFFFFF"/>
                        </a:solidFill>
                        <a:ln w="9525">
                          <a:solidFill>
                            <a:srgbClr val="000000"/>
                          </a:solidFill>
                          <a:miter lim="800000"/>
                          <a:headEnd/>
                          <a:tailEnd/>
                        </a:ln>
                      </wps:spPr>
                      <wps:txb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Default="00456EED" w:rsidP="00456EED">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456EED" w:rsidRPr="00320479" w:rsidRDefault="00456EED" w:rsidP="00456EED">
                            <w:pPr>
                              <w:pStyle w:val="ListParagraph"/>
                              <w:numPr>
                                <w:ilvl w:val="0"/>
                                <w:numId w:val="1"/>
                              </w:numPr>
                              <w:spacing w:after="0" w:line="240" w:lineRule="auto"/>
                              <w:rPr>
                                <w:rFonts w:ascii="Verdana" w:eastAsia="Times New Roman" w:hAnsi="Verdana" w:cs="Times New Roman"/>
                              </w:rPr>
                            </w:pPr>
                            <w:r w:rsidRPr="00320479">
                              <w:rPr>
                                <w:rFonts w:ascii="Verdana" w:eastAsiaTheme="minorEastAsia" w:hAnsi="Verdana"/>
                                <w:color w:val="000000" w:themeColor="text1"/>
                                <w:kern w:val="24"/>
                              </w:rPr>
                              <w:t>In restricted</w:t>
                            </w:r>
                            <w:r>
                              <w:rPr>
                                <w:rFonts w:ascii="Verdana" w:eastAsiaTheme="minorEastAsia" w:hAnsi="Verdana"/>
                                <w:color w:val="000000" w:themeColor="text1"/>
                                <w:kern w:val="24"/>
                              </w:rPr>
                              <w:t xml:space="preserve"> proceedings, people making permissible oral or written presentations now have an obligation to file a copy or summary.</w:t>
                            </w:r>
                          </w:p>
                          <w:p w:rsidR="00456EED" w:rsidRPr="00320479" w:rsidRDefault="00456EED" w:rsidP="00456EED">
                            <w:pPr>
                              <w:pStyle w:val="ListParagraph"/>
                              <w:numPr>
                                <w:ilvl w:val="1"/>
                                <w:numId w:val="1"/>
                              </w:numPr>
                              <w:spacing w:after="0" w:line="240" w:lineRule="auto"/>
                              <w:rPr>
                                <w:rFonts w:ascii="Verdana" w:eastAsia="Times New Roman" w:hAnsi="Verdana" w:cs="Times New Roman"/>
                              </w:rPr>
                            </w:pPr>
                            <w:r>
                              <w:rPr>
                                <w:rFonts w:ascii="Verdana" w:eastAsiaTheme="minorEastAsia" w:hAnsi="Verdana"/>
                                <w:color w:val="000000" w:themeColor="text1"/>
                                <w:kern w:val="24"/>
                              </w:rPr>
                              <w:t xml:space="preserve">Procedures used are the same as </w:t>
                            </w:r>
                            <w:r w:rsidRPr="00320479">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presentations in permit-but-disclose proceedings</w:t>
                            </w:r>
                          </w:p>
                          <w:p w:rsidR="00456EED" w:rsidRDefault="00456EED" w:rsidP="0045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79864" id="_x0000_s1031" type="#_x0000_t202" style="position:absolute;margin-left:75pt;margin-top:120.75pt;width:460.5pt;height:99.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U1JQIAAEw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">
                <v:textbo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Default="00456EED" w:rsidP="00456EED">
                      <w:pPr>
                        <w:spacing w:after="0" w:line="240" w:lineRule="auto"/>
                        <w:jc w:val="center"/>
                        <w:rPr>
                          <w:rFonts w:ascii="Verdana" w:eastAsiaTheme="minorEastAsia" w:hAnsi="Verdana"/>
                          <w:color w:val="000000" w:themeColor="text1"/>
                          <w:kern w:val="24"/>
                        </w:rPr>
                      </w:pPr>
                      <w:r w:rsidRPr="00D3437C">
                        <w:rPr>
                          <w:rFonts w:ascii="Verdana" w:eastAsiaTheme="minorEastAsia" w:hAnsi="Verdana"/>
                          <w:b/>
                          <w:color w:val="000000" w:themeColor="text1"/>
                          <w:kern w:val="24"/>
                        </w:rPr>
                        <w:t>Disclosure Requirements</w:t>
                      </w:r>
                    </w:p>
                    <w:p w:rsidR="00456EED" w:rsidRPr="00320479" w:rsidRDefault="00456EED" w:rsidP="00456EED">
                      <w:pPr>
                        <w:pStyle w:val="ListParagraph"/>
                        <w:numPr>
                          <w:ilvl w:val="0"/>
                          <w:numId w:val="1"/>
                        </w:numPr>
                        <w:spacing w:after="0" w:line="240" w:lineRule="auto"/>
                        <w:rPr>
                          <w:rFonts w:ascii="Verdana" w:eastAsia="Times New Roman" w:hAnsi="Verdana" w:cs="Times New Roman"/>
                        </w:rPr>
                      </w:pPr>
                      <w:r w:rsidRPr="00320479">
                        <w:rPr>
                          <w:rFonts w:ascii="Verdana" w:eastAsiaTheme="minorEastAsia" w:hAnsi="Verdana"/>
                          <w:color w:val="000000" w:themeColor="text1"/>
                          <w:kern w:val="24"/>
                        </w:rPr>
                        <w:t>In restricted</w:t>
                      </w:r>
                      <w:r>
                        <w:rPr>
                          <w:rFonts w:ascii="Verdana" w:eastAsiaTheme="minorEastAsia" w:hAnsi="Verdana"/>
                          <w:color w:val="000000" w:themeColor="text1"/>
                          <w:kern w:val="24"/>
                        </w:rPr>
                        <w:t xml:space="preserve"> proceedings, people making permissible oral or written presentations now have an obligation to file a copy or summary.</w:t>
                      </w:r>
                    </w:p>
                    <w:p w:rsidR="00456EED" w:rsidRPr="00320479" w:rsidRDefault="00456EED" w:rsidP="00456EED">
                      <w:pPr>
                        <w:pStyle w:val="ListParagraph"/>
                        <w:numPr>
                          <w:ilvl w:val="1"/>
                          <w:numId w:val="1"/>
                        </w:numPr>
                        <w:spacing w:after="0" w:line="240" w:lineRule="auto"/>
                        <w:rPr>
                          <w:rFonts w:ascii="Verdana" w:eastAsia="Times New Roman" w:hAnsi="Verdana" w:cs="Times New Roman"/>
                        </w:rPr>
                      </w:pPr>
                      <w:r>
                        <w:rPr>
                          <w:rFonts w:ascii="Verdana" w:eastAsiaTheme="minorEastAsia" w:hAnsi="Verdana"/>
                          <w:color w:val="000000" w:themeColor="text1"/>
                          <w:kern w:val="24"/>
                        </w:rPr>
                        <w:t xml:space="preserve">Procedures used are the same as </w:t>
                      </w:r>
                      <w:r w:rsidRPr="00320479">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presentations in permit-but-disclose proceedings</w:t>
                      </w:r>
                    </w:p>
                    <w:p w:rsidR="00456EED" w:rsidRDefault="00456EED" w:rsidP="00456EED"/>
                  </w:txbxContent>
                </v:textbox>
                <w10:wrap type="topAndBottom" anchorx="page" anchory="page"/>
              </v:shape>
            </w:pict>
          </mc:Fallback>
        </mc:AlternateContent>
      </w:r>
    </w:p>
    <w:p w:rsidR="00456EED" w:rsidRDefault="00456EED" w:rsidP="002B30F4">
      <w:pPr>
        <w:spacing w:after="0" w:line="240" w:lineRule="auto"/>
        <w:rPr>
          <w:rFonts w:ascii="Verdana" w:eastAsiaTheme="minorEastAsia" w:hAnsi="Verdana"/>
          <w:color w:val="000000" w:themeColor="text1"/>
          <w:kern w:val="24"/>
        </w:rPr>
      </w:pPr>
    </w:p>
    <w:p w:rsidR="002B30F4" w:rsidRDefault="00456EED"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71552" behindDoc="0" locked="0" layoutInCell="1" allowOverlap="1" wp14:anchorId="4A0DB3DF" wp14:editId="0ABA421D">
                <wp:simplePos x="0" y="0"/>
                <wp:positionH relativeFrom="page">
                  <wp:posOffset>952500</wp:posOffset>
                </wp:positionH>
                <wp:positionV relativeFrom="page">
                  <wp:posOffset>4085590</wp:posOffset>
                </wp:positionV>
                <wp:extent cx="5848350" cy="1266825"/>
                <wp:effectExtent l="0" t="0" r="1905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66825"/>
                        </a:xfrm>
                        <a:prstGeom prst="rect">
                          <a:avLst/>
                        </a:prstGeom>
                        <a:solidFill>
                          <a:srgbClr val="FFFFFF"/>
                        </a:solidFill>
                        <a:ln w="9525">
                          <a:solidFill>
                            <a:srgbClr val="000000"/>
                          </a:solidFill>
                          <a:miter lim="800000"/>
                          <a:headEnd/>
                          <a:tailEnd/>
                        </a:ln>
                      </wps:spPr>
                      <wps:txb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Pr="00567ABF" w:rsidRDefault="00456EED" w:rsidP="00456EED">
                            <w:pPr>
                              <w:spacing w:after="0" w:line="240" w:lineRule="auto"/>
                              <w:jc w:val="center"/>
                              <w:rPr>
                                <w:rFonts w:ascii="Verdana" w:eastAsiaTheme="minorEastAsia" w:hAnsi="Verdana"/>
                                <w:b/>
                                <w:color w:val="000000" w:themeColor="text1"/>
                                <w:kern w:val="24"/>
                              </w:rPr>
                            </w:pPr>
                            <w:r w:rsidRPr="00567ABF">
                              <w:rPr>
                                <w:rFonts w:ascii="Verdana" w:eastAsiaTheme="minorEastAsia" w:hAnsi="Verdana"/>
                                <w:b/>
                                <w:color w:val="000000" w:themeColor="text1"/>
                                <w:kern w:val="24"/>
                              </w:rPr>
                              <w:t>Sunshine Period</w:t>
                            </w:r>
                          </w:p>
                          <w:p w:rsidR="00456EED"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 xml:space="preserve">Notices of </w:t>
                            </w:r>
                            <w:r w:rsidRPr="00567ABF">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presentations made during the Sunshine period must be filed the same business day.</w:t>
                            </w:r>
                          </w:p>
                          <w:p w:rsidR="00456EED"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Replies must be filed the next business day.</w:t>
                            </w:r>
                          </w:p>
                          <w:p w:rsidR="00456EED" w:rsidRDefault="00456EED" w:rsidP="00456EED">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Replies are limited to issues raised during the presentation.</w:t>
                            </w:r>
                          </w:p>
                          <w:p w:rsidR="00456EED" w:rsidRDefault="00456EED" w:rsidP="00456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DB3DF" id="_x0000_s1032" type="#_x0000_t202" style="position:absolute;margin-left:75pt;margin-top:321.7pt;width:460.5pt;height:99.7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">
                <v:textbox>
                  <w:txbxContent>
                    <w:p w:rsidR="00456EED" w:rsidRPr="00D3437C" w:rsidRDefault="00456EED" w:rsidP="00456EED">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456EED" w:rsidRPr="00567ABF" w:rsidRDefault="00456EED" w:rsidP="00456EED">
                      <w:pPr>
                        <w:spacing w:after="0" w:line="240" w:lineRule="auto"/>
                        <w:jc w:val="center"/>
                        <w:rPr>
                          <w:rFonts w:ascii="Verdana" w:eastAsiaTheme="minorEastAsia" w:hAnsi="Verdana"/>
                          <w:b/>
                          <w:color w:val="000000" w:themeColor="text1"/>
                          <w:kern w:val="24"/>
                        </w:rPr>
                      </w:pPr>
                      <w:r w:rsidRPr="00567ABF">
                        <w:rPr>
                          <w:rFonts w:ascii="Verdana" w:eastAsiaTheme="minorEastAsia" w:hAnsi="Verdana"/>
                          <w:b/>
                          <w:color w:val="000000" w:themeColor="text1"/>
                          <w:kern w:val="24"/>
                        </w:rPr>
                        <w:t>Sunshine Period</w:t>
                      </w:r>
                    </w:p>
                    <w:p w:rsidR="00456EED"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 xml:space="preserve">Notices of </w:t>
                      </w:r>
                      <w:r w:rsidRPr="00567ABF">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presentations made during the Sunshine period must be filed the same business day.</w:t>
                      </w:r>
                    </w:p>
                    <w:p w:rsidR="00456EED" w:rsidRDefault="00456EED" w:rsidP="00456EED">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Replies must be filed the next business day.</w:t>
                      </w:r>
                    </w:p>
                    <w:p w:rsidR="00456EED" w:rsidRDefault="00456EED" w:rsidP="00456EED">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Replies are limited to issues raised during the presentation.</w:t>
                      </w:r>
                    </w:p>
                    <w:p w:rsidR="00456EED" w:rsidRDefault="00456EED" w:rsidP="00456EED"/>
                  </w:txbxContent>
                </v:textbox>
                <w10:wrap type="topAndBottom" anchorx="page" anchory="page"/>
              </v:shape>
            </w:pict>
          </mc:Fallback>
        </mc:AlternateContent>
      </w:r>
      <w:r w:rsidR="002B30F4" w:rsidRPr="002B30F4">
        <w:rPr>
          <w:rFonts w:ascii="Verdana" w:eastAsiaTheme="minorEastAsia" w:hAnsi="Verdana"/>
          <w:color w:val="000000" w:themeColor="text1"/>
          <w:kern w:val="24"/>
        </w:rPr>
        <w:t>Additionally, in restricted proceedings, people making presentations on a non-</w:t>
      </w:r>
      <w:r w:rsidR="002B30F4" w:rsidRPr="002B30F4">
        <w:rPr>
          <w:rFonts w:ascii="Verdana" w:eastAsiaTheme="minorEastAsia" w:hAnsi="Verdana"/>
          <w:i/>
          <w:iCs/>
          <w:color w:val="000000" w:themeColor="text1"/>
          <w:kern w:val="24"/>
        </w:rPr>
        <w:t xml:space="preserve">ex parte </w:t>
      </w:r>
      <w:r w:rsidR="002B30F4" w:rsidRPr="002B30F4">
        <w:rPr>
          <w:rFonts w:ascii="Verdana" w:eastAsiaTheme="minorEastAsia" w:hAnsi="Verdana"/>
          <w:color w:val="000000" w:themeColor="text1"/>
          <w:kern w:val="24"/>
        </w:rPr>
        <w:t>basis – in other words, where all parties have been served or given advance notice -- have an obligation to file a copy or summary of the presentation in the record.  The procedures used are the same as those applicable to ex parte presentations in permit-but-disclose proceedings, such as rulemakings.</w:t>
      </w:r>
    </w:p>
    <w:p w:rsidR="00456EED" w:rsidRDefault="00456EED" w:rsidP="002B30F4">
      <w:pPr>
        <w:spacing w:after="0" w:line="240" w:lineRule="auto"/>
        <w:rPr>
          <w:rFonts w:ascii="Verdana" w:eastAsiaTheme="minorEastAsia" w:hAnsi="Verdana"/>
          <w:color w:val="000000" w:themeColor="text1"/>
          <w:kern w:val="24"/>
        </w:rPr>
      </w:pPr>
    </w:p>
    <w:p w:rsidR="002B30F4" w:rsidRP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 xml:space="preserve">Another area where revisions have been made is in the requirements for timeliness of disclosure during the Sunshine period.  </w:t>
      </w:r>
    </w:p>
    <w:p w:rsidR="002B30F4" w:rsidRPr="002B30F4" w:rsidRDefault="002B30F4" w:rsidP="002B30F4">
      <w:pPr>
        <w:spacing w:after="0" w:line="240" w:lineRule="auto"/>
        <w:rPr>
          <w:rFonts w:ascii="Verdana" w:eastAsia="Times New Roman" w:hAnsi="Verdana" w:cs="Times New Roman"/>
        </w:rPr>
      </w:pPr>
    </w:p>
    <w:p w:rsid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The Sunshine period is intended to give the Commission a period of repose in which to make its decisions.  During the Sunshine period, all presentations, with certain exceptions, are prohibited whether ex parte or not</w:t>
      </w:r>
      <w:r w:rsidR="002A1EFF">
        <w:rPr>
          <w:rFonts w:ascii="Verdana" w:eastAsiaTheme="minorEastAsia" w:hAnsi="Verdana"/>
          <w:color w:val="000000" w:themeColor="text1"/>
          <w:kern w:val="24"/>
        </w:rPr>
        <w:t>.</w:t>
      </w:r>
    </w:p>
    <w:p w:rsidR="002B30F4" w:rsidRPr="002B30F4" w:rsidRDefault="002B30F4" w:rsidP="002B30F4">
      <w:pPr>
        <w:spacing w:after="0" w:line="240" w:lineRule="auto"/>
        <w:rPr>
          <w:rFonts w:ascii="Verdana" w:eastAsia="Times New Roman" w:hAnsi="Verdana" w:cs="Times New Roman"/>
        </w:rPr>
      </w:pPr>
    </w:p>
    <w:p w:rsidR="002B30F4" w:rsidRDefault="00082081"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73600" behindDoc="0" locked="0" layoutInCell="1" allowOverlap="1" wp14:anchorId="7820FE24" wp14:editId="24C29B2C">
                <wp:simplePos x="0" y="0"/>
                <wp:positionH relativeFrom="page">
                  <wp:posOffset>952500</wp:posOffset>
                </wp:positionH>
                <wp:positionV relativeFrom="page">
                  <wp:posOffset>7810501</wp:posOffset>
                </wp:positionV>
                <wp:extent cx="5848350" cy="1143000"/>
                <wp:effectExtent l="0" t="0" r="1905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43000"/>
                        </a:xfrm>
                        <a:prstGeom prst="rect">
                          <a:avLst/>
                        </a:prstGeom>
                        <a:solidFill>
                          <a:srgbClr val="FFFFFF"/>
                        </a:solidFill>
                        <a:ln w="9525">
                          <a:solidFill>
                            <a:srgbClr val="000000"/>
                          </a:solidFill>
                          <a:miter lim="800000"/>
                          <a:headEnd/>
                          <a:tailEnd/>
                        </a:ln>
                      </wps:spPr>
                      <wps:txb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sidRPr="00567ABF">
                              <w:rPr>
                                <w:rFonts w:ascii="Verdana" w:eastAsiaTheme="minorEastAsia" w:hAnsi="Verdana"/>
                                <w:b/>
                                <w:color w:val="000000" w:themeColor="text1"/>
                                <w:kern w:val="24"/>
                              </w:rPr>
                              <w:t>Sunshine Period</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Notices of presentations made on the day the Sunshine notice is released must be filed the next business day.</w:t>
                            </w:r>
                          </w:p>
                          <w:p w:rsidR="00082081" w:rsidRPr="00B506C8"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sidRPr="00B506C8">
                              <w:rPr>
                                <w:rFonts w:ascii="Verdana" w:eastAsiaTheme="minorEastAsia" w:hAnsi="Verdana"/>
                                <w:color w:val="000000" w:themeColor="text1"/>
                                <w:kern w:val="24"/>
                              </w:rPr>
                              <w:t>Any reply must be filed the following business day.</w:t>
                            </w:r>
                          </w:p>
                          <w:p w:rsidR="00082081" w:rsidRDefault="00082081" w:rsidP="00082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0FE24" id="_x0000_s1033" type="#_x0000_t202" style="position:absolute;margin-left:75pt;margin-top:615pt;width:460.5pt;height:90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">
                <v:textbo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sidRPr="00567ABF">
                        <w:rPr>
                          <w:rFonts w:ascii="Verdana" w:eastAsiaTheme="minorEastAsia" w:hAnsi="Verdana"/>
                          <w:b/>
                          <w:color w:val="000000" w:themeColor="text1"/>
                          <w:kern w:val="24"/>
                        </w:rPr>
                        <w:t>Sunshine Period</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Notices of presentations made on the day the Sunshine notice is released must be filed the next business day.</w:t>
                      </w:r>
                    </w:p>
                    <w:p w:rsidR="00082081" w:rsidRPr="00B506C8"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sidRPr="00B506C8">
                        <w:rPr>
                          <w:rFonts w:ascii="Verdana" w:eastAsiaTheme="minorEastAsia" w:hAnsi="Verdana"/>
                          <w:color w:val="000000" w:themeColor="text1"/>
                          <w:kern w:val="24"/>
                        </w:rPr>
                        <w:t>Any reply must be filed the following business day.</w:t>
                      </w:r>
                    </w:p>
                    <w:p w:rsidR="00082081" w:rsidRDefault="00082081" w:rsidP="00082081"/>
                  </w:txbxContent>
                </v:textbox>
                <w10:wrap type="topAndBottom" anchorx="page" anchory="page"/>
              </v:shape>
            </w:pict>
          </mc:Fallback>
        </mc:AlternateContent>
      </w:r>
      <w:r w:rsidR="002B30F4" w:rsidRPr="002B30F4">
        <w:rPr>
          <w:rFonts w:ascii="Verdana" w:eastAsiaTheme="minorEastAsia" w:hAnsi="Verdana"/>
          <w:color w:val="000000" w:themeColor="text1"/>
          <w:kern w:val="24"/>
        </w:rPr>
        <w:t xml:space="preserve">Unless an exemption applies, presentations continue to be prohibited during the Sunshine period.  But, if an exemption does apply, notices of </w:t>
      </w:r>
      <w:r w:rsidR="002B30F4" w:rsidRPr="002B30F4">
        <w:rPr>
          <w:rFonts w:ascii="Verdana" w:eastAsiaTheme="minorEastAsia" w:hAnsi="Verdana"/>
          <w:i/>
          <w:iCs/>
          <w:color w:val="000000" w:themeColor="text1"/>
          <w:kern w:val="24"/>
        </w:rPr>
        <w:t xml:space="preserve">ex parte </w:t>
      </w:r>
      <w:r w:rsidR="002B30F4" w:rsidRPr="002B30F4">
        <w:rPr>
          <w:rFonts w:ascii="Verdana" w:eastAsiaTheme="minorEastAsia" w:hAnsi="Verdana"/>
          <w:color w:val="000000" w:themeColor="text1"/>
          <w:kern w:val="24"/>
        </w:rPr>
        <w:t>presentations made during the Sunshine period must be filed the same day.  Replies are allowed and must be filed the next business day; and they are limited to issues raised in the presentation</w:t>
      </w:r>
      <w:r w:rsidR="00836DBE">
        <w:rPr>
          <w:rFonts w:ascii="Verdana" w:eastAsiaTheme="minorEastAsia" w:hAnsi="Verdana"/>
          <w:color w:val="000000" w:themeColor="text1"/>
          <w:kern w:val="24"/>
        </w:rPr>
        <w:t xml:space="preserve"> to which they reply</w:t>
      </w:r>
      <w:r w:rsidR="002B30F4" w:rsidRPr="002B30F4">
        <w:rPr>
          <w:rFonts w:ascii="Verdana" w:eastAsiaTheme="minorEastAsia" w:hAnsi="Verdana"/>
          <w:color w:val="000000" w:themeColor="text1"/>
          <w:kern w:val="24"/>
        </w:rPr>
        <w:t>.</w:t>
      </w:r>
    </w:p>
    <w:p w:rsidR="00082081" w:rsidRDefault="00082081" w:rsidP="002B30F4">
      <w:pPr>
        <w:spacing w:after="0" w:line="240" w:lineRule="auto"/>
        <w:rPr>
          <w:rFonts w:ascii="Verdana" w:eastAsiaTheme="minorEastAsia" w:hAnsi="Verdana"/>
          <w:color w:val="000000" w:themeColor="text1"/>
          <w:kern w:val="24"/>
        </w:rPr>
      </w:pPr>
    </w:p>
    <w:p w:rsidR="002A1EFF" w:rsidRDefault="002A1EFF" w:rsidP="002A1EFF">
      <w:pPr>
        <w:spacing w:after="0" w:line="240" w:lineRule="auto"/>
        <w:rPr>
          <w:rFonts w:ascii="Verdana" w:eastAsiaTheme="minorEastAsia" w:hAnsi="Verdana"/>
          <w:color w:val="000000" w:themeColor="text1"/>
          <w:kern w:val="24"/>
        </w:rPr>
      </w:pPr>
      <w:r>
        <w:rPr>
          <w:rFonts w:ascii="Verdana" w:eastAsiaTheme="minorEastAsia" w:hAnsi="Verdana"/>
          <w:i/>
          <w:iCs/>
          <w:color w:val="000000" w:themeColor="text1"/>
          <w:kern w:val="24"/>
        </w:rPr>
        <w:lastRenderedPageBreak/>
        <w:t>E</w:t>
      </w:r>
      <w:r w:rsidRPr="002B30F4">
        <w:rPr>
          <w:rFonts w:ascii="Verdana" w:eastAsiaTheme="minorEastAsia" w:hAnsi="Verdana"/>
          <w:i/>
          <w:iCs/>
          <w:color w:val="000000" w:themeColor="text1"/>
          <w:kern w:val="24"/>
        </w:rPr>
        <w:t xml:space="preserve">x parte </w:t>
      </w:r>
      <w:r w:rsidRPr="002B30F4">
        <w:rPr>
          <w:rFonts w:ascii="Verdana" w:eastAsiaTheme="minorEastAsia" w:hAnsi="Verdana"/>
          <w:color w:val="000000" w:themeColor="text1"/>
          <w:kern w:val="24"/>
        </w:rPr>
        <w:t xml:space="preserve">notices of presentations that are made on the day the Sunshine notice is released must be filed the next business day. </w:t>
      </w:r>
      <w:r>
        <w:rPr>
          <w:rFonts w:ascii="Verdana" w:eastAsiaTheme="minorEastAsia" w:hAnsi="Verdana"/>
          <w:color w:val="000000" w:themeColor="text1"/>
          <w:kern w:val="24"/>
        </w:rPr>
        <w:t>A</w:t>
      </w:r>
      <w:r w:rsidRPr="002B30F4">
        <w:rPr>
          <w:rFonts w:ascii="Verdana" w:eastAsiaTheme="minorEastAsia" w:hAnsi="Verdana"/>
          <w:color w:val="000000" w:themeColor="text1"/>
          <w:kern w:val="24"/>
        </w:rPr>
        <w:t>ny reply must be filed the following business day.</w:t>
      </w:r>
    </w:p>
    <w:p w:rsidR="00082081" w:rsidRDefault="00082081" w:rsidP="002A1EFF">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75648" behindDoc="0" locked="0" layoutInCell="1" allowOverlap="1" wp14:anchorId="594AB715" wp14:editId="225E8DA7">
                <wp:simplePos x="0" y="0"/>
                <wp:positionH relativeFrom="page">
                  <wp:posOffset>904875</wp:posOffset>
                </wp:positionH>
                <wp:positionV relativeFrom="page">
                  <wp:posOffset>1828800</wp:posOffset>
                </wp:positionV>
                <wp:extent cx="5848350" cy="1143000"/>
                <wp:effectExtent l="0" t="0" r="1905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43000"/>
                        </a:xfrm>
                        <a:prstGeom prst="rect">
                          <a:avLst/>
                        </a:prstGeom>
                        <a:solidFill>
                          <a:srgbClr val="FFFFFF"/>
                        </a:solidFill>
                        <a:ln w="9525">
                          <a:solidFill>
                            <a:srgbClr val="000000"/>
                          </a:solidFill>
                          <a:miter lim="800000"/>
                          <a:headEnd/>
                          <a:tailEnd/>
                        </a:ln>
                      </wps:spPr>
                      <wps:txb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sidRPr="00567ABF">
                              <w:rPr>
                                <w:rFonts w:ascii="Verdana" w:eastAsiaTheme="minorEastAsia" w:hAnsi="Verdana"/>
                                <w:b/>
                                <w:color w:val="000000" w:themeColor="text1"/>
                                <w:kern w:val="24"/>
                              </w:rPr>
                              <w:t>Sunshine Period</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The Sunshine period will begin at midnight the day the Sunshine notice is issued.</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Previously the Sunshine period began when the Sunshine notice was issued.</w:t>
                            </w:r>
                          </w:p>
                          <w:p w:rsidR="00082081" w:rsidRDefault="00082081" w:rsidP="00082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B715" id="_x0000_s1034" type="#_x0000_t202" style="position:absolute;margin-left:71.25pt;margin-top:2in;width:460.5pt;height:90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">
                <v:textbo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sidRPr="00567ABF">
                        <w:rPr>
                          <w:rFonts w:ascii="Verdana" w:eastAsiaTheme="minorEastAsia" w:hAnsi="Verdana"/>
                          <w:b/>
                          <w:color w:val="000000" w:themeColor="text1"/>
                          <w:kern w:val="24"/>
                        </w:rPr>
                        <w:t>Sunshine Period</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The Sunshine period will begin at midnight the day the Sunshine notice is issued.</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Previously the Sunshine period began when the Sunshine notice was issued.</w:t>
                      </w:r>
                    </w:p>
                    <w:p w:rsidR="00082081" w:rsidRDefault="00082081" w:rsidP="00082081"/>
                  </w:txbxContent>
                </v:textbox>
                <w10:wrap type="topAndBottom" anchorx="page" anchory="page"/>
              </v:shape>
            </w:pict>
          </mc:Fallback>
        </mc:AlternateContent>
      </w:r>
    </w:p>
    <w:p w:rsidR="00082081" w:rsidRDefault="00082081" w:rsidP="002A1EFF">
      <w:pPr>
        <w:spacing w:after="0" w:line="240" w:lineRule="auto"/>
        <w:rPr>
          <w:rFonts w:ascii="Verdana" w:eastAsiaTheme="minorEastAsia" w:hAnsi="Verdana"/>
          <w:color w:val="000000" w:themeColor="text1"/>
          <w:kern w:val="24"/>
        </w:rPr>
      </w:pPr>
    </w:p>
    <w:p w:rsidR="00082081" w:rsidRDefault="00082081" w:rsidP="002A1EFF">
      <w:pPr>
        <w:spacing w:after="0" w:line="240" w:lineRule="auto"/>
        <w:rPr>
          <w:rFonts w:ascii="Verdana" w:eastAsiaTheme="minorEastAsia" w:hAnsi="Verdana"/>
          <w:color w:val="000000" w:themeColor="text1"/>
          <w:kern w:val="24"/>
        </w:rPr>
      </w:pPr>
    </w:p>
    <w:p w:rsidR="002B30F4" w:rsidRP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For clarity and predictability, the Sunshine period will now begin at midnight on the day the Sunshine notice is issued, rather than at the moment the Sunshine notice is issued.</w:t>
      </w:r>
    </w:p>
    <w:p w:rsidR="002B30F4" w:rsidRPr="002B30F4" w:rsidRDefault="002B30F4" w:rsidP="002B30F4">
      <w:pPr>
        <w:spacing w:after="0" w:line="240" w:lineRule="auto"/>
        <w:rPr>
          <w:rFonts w:ascii="Verdana" w:eastAsia="Times New Roman" w:hAnsi="Verdana" w:cs="Times New Roman"/>
        </w:rPr>
      </w:pPr>
    </w:p>
    <w:p w:rsid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For example, if the Sunshine notice was issued on Monday afternoon, the Sunshine period begins on Tuesday morning at 12:01 am.</w:t>
      </w:r>
    </w:p>
    <w:p w:rsidR="00082081" w:rsidRDefault="00082081"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77696" behindDoc="0" locked="0" layoutInCell="1" allowOverlap="1" wp14:anchorId="7D13DA9C" wp14:editId="7DB697D1">
                <wp:simplePos x="0" y="0"/>
                <wp:positionH relativeFrom="page">
                  <wp:posOffset>904875</wp:posOffset>
                </wp:positionH>
                <wp:positionV relativeFrom="page">
                  <wp:posOffset>4657725</wp:posOffset>
                </wp:positionV>
                <wp:extent cx="5848350" cy="1390650"/>
                <wp:effectExtent l="0" t="0" r="1905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90650"/>
                        </a:xfrm>
                        <a:prstGeom prst="rect">
                          <a:avLst/>
                        </a:prstGeom>
                        <a:solidFill>
                          <a:srgbClr val="FFFFFF"/>
                        </a:solidFill>
                        <a:ln w="9525">
                          <a:solidFill>
                            <a:srgbClr val="000000"/>
                          </a:solidFill>
                          <a:miter lim="800000"/>
                          <a:headEnd/>
                          <a:tailEnd/>
                        </a:ln>
                      </wps:spPr>
                      <wps:txb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Electronic Filing</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Ex parte notices must now be filed electronically.</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Filed in machine-readable form, e.g., .doc or .xml</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If a confidential filing,</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A public version must be filed electronically, and</w:t>
                            </w:r>
                          </w:p>
                          <w:p w:rsidR="00082081" w:rsidRPr="001C73A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sidRPr="001C73A1">
                              <w:rPr>
                                <w:rFonts w:ascii="Verdana" w:eastAsiaTheme="minorEastAsia" w:hAnsi="Verdana"/>
                                <w:color w:val="000000" w:themeColor="text1"/>
                                <w:kern w:val="24"/>
                              </w:rPr>
                              <w:t>A confidential version in hardcopy</w:t>
                            </w:r>
                          </w:p>
                          <w:p w:rsidR="00082081" w:rsidRDefault="00082081" w:rsidP="00082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3DA9C" id="_x0000_s1035" type="#_x0000_t202" style="position:absolute;margin-left:71.25pt;margin-top:366.75pt;width:460.5pt;height:109.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wCJgIAAE0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">
                <v:textbo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Electronic Filing</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Ex parte notices must now be filed electronically.</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Filed in machine-readable form, e.g., .doc or .xml</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If a confidential filing,</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A public version must be filed electronically, and</w:t>
                      </w:r>
                    </w:p>
                    <w:p w:rsidR="00082081" w:rsidRPr="001C73A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sidRPr="001C73A1">
                        <w:rPr>
                          <w:rFonts w:ascii="Verdana" w:eastAsiaTheme="minorEastAsia" w:hAnsi="Verdana"/>
                          <w:color w:val="000000" w:themeColor="text1"/>
                          <w:kern w:val="24"/>
                        </w:rPr>
                        <w:t>A confidential version in hardcopy</w:t>
                      </w:r>
                    </w:p>
                    <w:p w:rsidR="00082081" w:rsidRDefault="00082081" w:rsidP="00082081"/>
                  </w:txbxContent>
                </v:textbox>
                <w10:wrap type="topAndBottom" anchorx="page" anchory="page"/>
              </v:shape>
            </w:pict>
          </mc:Fallback>
        </mc:AlternateContent>
      </w:r>
    </w:p>
    <w:p w:rsidR="00082081" w:rsidRDefault="00082081" w:rsidP="002B30F4">
      <w:pPr>
        <w:spacing w:after="0" w:line="240" w:lineRule="auto"/>
        <w:rPr>
          <w:rFonts w:ascii="Verdana" w:eastAsiaTheme="minorEastAsia" w:hAnsi="Verdana"/>
          <w:color w:val="000000" w:themeColor="text1"/>
          <w:kern w:val="24"/>
        </w:rPr>
      </w:pPr>
    </w:p>
    <w:p w:rsidR="00082081" w:rsidRDefault="00082081" w:rsidP="002B30F4">
      <w:pPr>
        <w:spacing w:after="0" w:line="240" w:lineRule="auto"/>
        <w:rPr>
          <w:rFonts w:ascii="Verdana" w:eastAsiaTheme="minorEastAsia" w:hAnsi="Verdana"/>
          <w:color w:val="000000" w:themeColor="text1"/>
          <w:kern w:val="24"/>
        </w:rPr>
      </w:pPr>
    </w:p>
    <w:p w:rsidR="002B30F4" w:rsidRDefault="00082081"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79744" behindDoc="0" locked="0" layoutInCell="1" allowOverlap="1" wp14:anchorId="638558F2" wp14:editId="0DB226D7">
                <wp:simplePos x="0" y="0"/>
                <wp:positionH relativeFrom="page">
                  <wp:posOffset>904875</wp:posOffset>
                </wp:positionH>
                <wp:positionV relativeFrom="page">
                  <wp:posOffset>7467600</wp:posOffset>
                </wp:positionV>
                <wp:extent cx="5848350" cy="150495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04950"/>
                        </a:xfrm>
                        <a:prstGeom prst="rect">
                          <a:avLst/>
                        </a:prstGeom>
                        <a:solidFill>
                          <a:srgbClr val="FFFFFF"/>
                        </a:solidFill>
                        <a:ln w="9525">
                          <a:solidFill>
                            <a:srgbClr val="000000"/>
                          </a:solidFill>
                          <a:miter lim="800000"/>
                          <a:headEnd/>
                          <a:tailEnd/>
                        </a:ln>
                      </wps:spPr>
                      <wps:txb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Enforcement</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 xml:space="preserve">By requiring notices of </w:t>
                            </w:r>
                            <w:r w:rsidRPr="000F7D29">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meetings to be copied on the staff present, the rules are intended to enhance the staff's ability to:</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Review the ex parte notice for accuracy and completeness;</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Request any amendments necessary; and</w:t>
                            </w:r>
                          </w:p>
                          <w:p w:rsidR="00082081" w:rsidRPr="00AD6B5D"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Report instances of substantial or repeated violations to the FCC's General Counsel.</w:t>
                            </w:r>
                          </w:p>
                          <w:p w:rsidR="00082081" w:rsidRDefault="00082081" w:rsidP="00082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558F2" id="_x0000_s1036" type="#_x0000_t202" style="position:absolute;margin-left:71.25pt;margin-top:588pt;width:460.5pt;height:118.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">
                <v:textbo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Enforcement</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 xml:space="preserve">By requiring notices of </w:t>
                      </w:r>
                      <w:r w:rsidRPr="000F7D29">
                        <w:rPr>
                          <w:rFonts w:ascii="Verdana" w:eastAsiaTheme="minorEastAsia" w:hAnsi="Verdana"/>
                          <w:i/>
                          <w:color w:val="000000" w:themeColor="text1"/>
                          <w:kern w:val="24"/>
                        </w:rPr>
                        <w:t>ex parte</w:t>
                      </w:r>
                      <w:r>
                        <w:rPr>
                          <w:rFonts w:ascii="Verdana" w:eastAsiaTheme="minorEastAsia" w:hAnsi="Verdana"/>
                          <w:color w:val="000000" w:themeColor="text1"/>
                          <w:kern w:val="24"/>
                        </w:rPr>
                        <w:t xml:space="preserve"> meetings to be copied on the staff present, the rules are intended to enhance the staff's ability to:</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Review the ex parte notice for accuracy and completeness;</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Request any amendments necessary; and</w:t>
                      </w:r>
                    </w:p>
                    <w:p w:rsidR="00082081" w:rsidRPr="00AD6B5D"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Report instances of substantial or repeated violations to the FCC's General Counsel.</w:t>
                      </w:r>
                    </w:p>
                    <w:p w:rsidR="00082081" w:rsidRDefault="00082081" w:rsidP="00082081"/>
                  </w:txbxContent>
                </v:textbox>
                <w10:wrap type="topAndBottom" anchorx="page" anchory="page"/>
              </v:shape>
            </w:pict>
          </mc:Fallback>
        </mc:AlternateContent>
      </w:r>
      <w:r w:rsidR="002B30F4" w:rsidRPr="002B30F4">
        <w:rPr>
          <w:rFonts w:ascii="Verdana" w:eastAsiaTheme="minorEastAsia" w:hAnsi="Verdana"/>
          <w:color w:val="000000" w:themeColor="text1"/>
          <w:kern w:val="24"/>
        </w:rPr>
        <w:t>There are new provisions in the report and order concerning electronic filing.  In most cases, ex parte notices must be filed electronically and must be filed in machine-readable form</w:t>
      </w:r>
      <w:r w:rsidR="00A65CD5">
        <w:rPr>
          <w:rFonts w:ascii="Verdana" w:eastAsiaTheme="minorEastAsia" w:hAnsi="Verdana"/>
          <w:color w:val="000000" w:themeColor="text1"/>
          <w:kern w:val="24"/>
        </w:rPr>
        <w:t xml:space="preserve"> (such as .doc or .xml)</w:t>
      </w:r>
      <w:r w:rsidR="002B30F4" w:rsidRPr="002B30F4">
        <w:rPr>
          <w:rFonts w:ascii="Verdana" w:eastAsiaTheme="minorEastAsia" w:hAnsi="Verdana"/>
          <w:color w:val="000000" w:themeColor="text1"/>
          <w:kern w:val="24"/>
        </w:rPr>
        <w:t>.  In t</w:t>
      </w:r>
      <w:r w:rsidR="00836DBE">
        <w:rPr>
          <w:rFonts w:ascii="Verdana" w:eastAsiaTheme="minorEastAsia" w:hAnsi="Verdana"/>
          <w:color w:val="000000" w:themeColor="text1"/>
          <w:kern w:val="24"/>
        </w:rPr>
        <w:t>he case of confidential filings</w:t>
      </w:r>
      <w:r w:rsidR="002B30F4" w:rsidRPr="002B30F4">
        <w:rPr>
          <w:rFonts w:ascii="Verdana" w:eastAsiaTheme="minorEastAsia" w:hAnsi="Verdana"/>
          <w:color w:val="000000" w:themeColor="text1"/>
          <w:kern w:val="24"/>
        </w:rPr>
        <w:t>, a public version must be filed electronically and a confidential version filed in hard copy.</w:t>
      </w:r>
    </w:p>
    <w:p w:rsidR="00AD6B5D" w:rsidRDefault="00AD6B5D" w:rsidP="002B30F4">
      <w:pPr>
        <w:spacing w:after="0" w:line="240" w:lineRule="auto"/>
        <w:rPr>
          <w:rFonts w:ascii="Verdana" w:eastAsiaTheme="minorEastAsia" w:hAnsi="Verdana"/>
          <w:color w:val="000000" w:themeColor="text1"/>
          <w:kern w:val="24"/>
        </w:rPr>
      </w:pPr>
    </w:p>
    <w:p w:rsidR="002B30F4" w:rsidRP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lastRenderedPageBreak/>
        <w:t xml:space="preserve">In the final area of revisions, FCC staff are provided with additional tools for enforcement of </w:t>
      </w:r>
      <w:r w:rsidRPr="002B30F4">
        <w:rPr>
          <w:rFonts w:ascii="Verdana" w:eastAsiaTheme="minorEastAsia" w:hAnsi="Verdana"/>
          <w:i/>
          <w:iCs/>
          <w:color w:val="000000" w:themeColor="text1"/>
          <w:kern w:val="24"/>
        </w:rPr>
        <w:t>ex parte</w:t>
      </w:r>
      <w:r w:rsidRPr="002B30F4">
        <w:rPr>
          <w:rFonts w:ascii="Verdana" w:eastAsiaTheme="minorEastAsia" w:hAnsi="Verdana"/>
          <w:color w:val="000000" w:themeColor="text1"/>
          <w:kern w:val="24"/>
        </w:rPr>
        <w:t xml:space="preserve"> rules.</w:t>
      </w:r>
    </w:p>
    <w:p w:rsidR="002B30F4" w:rsidRPr="002B30F4" w:rsidRDefault="002B30F4" w:rsidP="002B30F4">
      <w:pPr>
        <w:spacing w:after="0" w:line="240" w:lineRule="auto"/>
        <w:rPr>
          <w:rFonts w:ascii="Verdana" w:eastAsia="Times New Roman" w:hAnsi="Verdana" w:cs="Times New Roman"/>
        </w:rPr>
      </w:pPr>
    </w:p>
    <w:p w:rsid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 xml:space="preserve">By requiring notices of </w:t>
      </w:r>
      <w:r w:rsidRPr="002B30F4">
        <w:rPr>
          <w:rFonts w:ascii="Verdana" w:eastAsiaTheme="minorEastAsia" w:hAnsi="Verdana"/>
          <w:i/>
          <w:iCs/>
          <w:color w:val="000000" w:themeColor="text1"/>
          <w:kern w:val="24"/>
        </w:rPr>
        <w:t xml:space="preserve">ex parte </w:t>
      </w:r>
      <w:r w:rsidRPr="002B30F4">
        <w:rPr>
          <w:rFonts w:ascii="Verdana" w:eastAsiaTheme="minorEastAsia" w:hAnsi="Verdana"/>
          <w:color w:val="000000" w:themeColor="text1"/>
          <w:kern w:val="24"/>
        </w:rPr>
        <w:t>meetings to be copied on the staff present, generally by email, the rules are intended to enhance the staff’s ability to review the ex parte notice for accuracy and completeness, to request any amendments necessary and to report instances of substantial or repeated violations to the FCC’s General Counsel.</w:t>
      </w:r>
    </w:p>
    <w:p w:rsidR="00082081" w:rsidRDefault="00082081"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81792" behindDoc="0" locked="0" layoutInCell="1" allowOverlap="1" wp14:anchorId="1563FEB5" wp14:editId="382F3208">
                <wp:simplePos x="0" y="0"/>
                <wp:positionH relativeFrom="page">
                  <wp:posOffset>904875</wp:posOffset>
                </wp:positionH>
                <wp:positionV relativeFrom="page">
                  <wp:posOffset>2695575</wp:posOffset>
                </wp:positionV>
                <wp:extent cx="5848350" cy="1228725"/>
                <wp:effectExtent l="0" t="0" r="19050" b="285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28725"/>
                        </a:xfrm>
                        <a:prstGeom prst="rect">
                          <a:avLst/>
                        </a:prstGeom>
                        <a:solidFill>
                          <a:srgbClr val="FFFFFF"/>
                        </a:solidFill>
                        <a:ln w="9525">
                          <a:solidFill>
                            <a:srgbClr val="000000"/>
                          </a:solidFill>
                          <a:miter lim="800000"/>
                          <a:headEnd/>
                          <a:tailEnd/>
                        </a:ln>
                      </wps:spPr>
                      <wps:txb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Enforcement</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 xml:space="preserve">The Office of General Counsel has authority to issue rulings on whether </w:t>
                            </w:r>
                            <w:r w:rsidRPr="000F7D29">
                              <w:rPr>
                                <w:rFonts w:ascii="Verdana" w:eastAsiaTheme="minorEastAsia" w:hAnsi="Verdana"/>
                                <w:i/>
                                <w:color w:val="000000" w:themeColor="text1"/>
                                <w:kern w:val="24"/>
                              </w:rPr>
                              <w:t>ex part</w:t>
                            </w:r>
                            <w:r>
                              <w:rPr>
                                <w:rFonts w:ascii="Verdana" w:eastAsiaTheme="minorEastAsia" w:hAnsi="Verdana"/>
                                <w:i/>
                                <w:color w:val="000000" w:themeColor="text1"/>
                                <w:kern w:val="24"/>
                              </w:rPr>
                              <w:t>e</w:t>
                            </w:r>
                            <w:r>
                              <w:rPr>
                                <w:rFonts w:ascii="Verdana" w:eastAsiaTheme="minorEastAsia" w:hAnsi="Verdana"/>
                                <w:color w:val="000000" w:themeColor="text1"/>
                                <w:kern w:val="24"/>
                              </w:rPr>
                              <w:t xml:space="preserve"> rules have been violated</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When OGC believes a forfeiture or citation may be warranted, it will now refer to the Enforcement Bureau.</w:t>
                            </w:r>
                          </w:p>
                          <w:p w:rsidR="00082081" w:rsidRDefault="00082081" w:rsidP="00082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3FEB5" id="_x0000_s1037" type="#_x0000_t202" style="position:absolute;margin-left:71.25pt;margin-top:212.25pt;width:460.5pt;height:96.7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J2JQIAAE4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">
                <v:textbo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Enforcement</w:t>
                      </w:r>
                    </w:p>
                    <w:p w:rsidR="00082081"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 xml:space="preserve">The Office of General Counsel has authority to issue rulings on whether </w:t>
                      </w:r>
                      <w:r w:rsidRPr="000F7D29">
                        <w:rPr>
                          <w:rFonts w:ascii="Verdana" w:eastAsiaTheme="minorEastAsia" w:hAnsi="Verdana"/>
                          <w:i/>
                          <w:color w:val="000000" w:themeColor="text1"/>
                          <w:kern w:val="24"/>
                        </w:rPr>
                        <w:t>ex part</w:t>
                      </w:r>
                      <w:r>
                        <w:rPr>
                          <w:rFonts w:ascii="Verdana" w:eastAsiaTheme="minorEastAsia" w:hAnsi="Verdana"/>
                          <w:i/>
                          <w:color w:val="000000" w:themeColor="text1"/>
                          <w:kern w:val="24"/>
                        </w:rPr>
                        <w:t>e</w:t>
                      </w:r>
                      <w:r>
                        <w:rPr>
                          <w:rFonts w:ascii="Verdana" w:eastAsiaTheme="minorEastAsia" w:hAnsi="Verdana"/>
                          <w:color w:val="000000" w:themeColor="text1"/>
                          <w:kern w:val="24"/>
                        </w:rPr>
                        <w:t xml:space="preserve"> rules have been violated</w:t>
                      </w:r>
                    </w:p>
                    <w:p w:rsidR="00082081" w:rsidRDefault="00082081" w:rsidP="00082081">
                      <w:pPr>
                        <w:pStyle w:val="ListParagraph"/>
                        <w:numPr>
                          <w:ilvl w:val="1"/>
                          <w:numId w:val="1"/>
                        </w:numPr>
                        <w:spacing w:after="0" w:line="240" w:lineRule="auto"/>
                        <w:rPr>
                          <w:rFonts w:ascii="Verdana" w:eastAsiaTheme="minorEastAsia" w:hAnsi="Verdana"/>
                          <w:color w:val="000000" w:themeColor="text1"/>
                          <w:kern w:val="24"/>
                        </w:rPr>
                      </w:pPr>
                      <w:r>
                        <w:rPr>
                          <w:rFonts w:ascii="Verdana" w:eastAsiaTheme="minorEastAsia" w:hAnsi="Verdana"/>
                          <w:color w:val="000000" w:themeColor="text1"/>
                          <w:kern w:val="24"/>
                        </w:rPr>
                        <w:t>When OGC believes a forfeiture or citation may be warranted, it will now refer to the Enforcement Bureau.</w:t>
                      </w:r>
                    </w:p>
                    <w:p w:rsidR="00082081" w:rsidRDefault="00082081" w:rsidP="00082081"/>
                  </w:txbxContent>
                </v:textbox>
                <w10:wrap type="topAndBottom" anchorx="page" anchory="page"/>
              </v:shape>
            </w:pict>
          </mc:Fallback>
        </mc:AlternateContent>
      </w:r>
    </w:p>
    <w:p w:rsidR="00082081" w:rsidRDefault="00082081" w:rsidP="002B30F4">
      <w:pPr>
        <w:spacing w:after="0" w:line="240" w:lineRule="auto"/>
        <w:rPr>
          <w:rFonts w:ascii="Verdana" w:eastAsiaTheme="minorEastAsia" w:hAnsi="Verdana"/>
          <w:color w:val="000000" w:themeColor="text1"/>
          <w:kern w:val="24"/>
        </w:rPr>
      </w:pPr>
    </w:p>
    <w:p w:rsidR="002B30F4" w:rsidRDefault="002B30F4" w:rsidP="002B30F4">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t xml:space="preserve">The Office of General Counsel continues to have authority to issue rulings on whether the </w:t>
      </w:r>
      <w:r w:rsidRPr="002B30F4">
        <w:rPr>
          <w:rFonts w:ascii="Verdana" w:eastAsiaTheme="minorEastAsia" w:hAnsi="Verdana"/>
          <w:i/>
          <w:iCs/>
          <w:color w:val="000000" w:themeColor="text1"/>
          <w:kern w:val="24"/>
        </w:rPr>
        <w:t>ex parte</w:t>
      </w:r>
      <w:r w:rsidRPr="002B30F4">
        <w:rPr>
          <w:rFonts w:ascii="Verdana" w:eastAsiaTheme="minorEastAsia" w:hAnsi="Verdana"/>
          <w:color w:val="000000" w:themeColor="text1"/>
          <w:kern w:val="24"/>
        </w:rPr>
        <w:t xml:space="preserve"> rules have been violated.  When the Office of General Counsel believes that a forfeiture or citation may be warranted, it will now refer the matter to the Enforcement Bureau.</w:t>
      </w:r>
    </w:p>
    <w:p w:rsidR="00836DBE" w:rsidRPr="002B30F4" w:rsidRDefault="00836DBE" w:rsidP="002B30F4">
      <w:pPr>
        <w:spacing w:after="0" w:line="240" w:lineRule="auto"/>
        <w:rPr>
          <w:rFonts w:ascii="Verdana" w:eastAsia="Times New Roman" w:hAnsi="Verdana" w:cs="Times New Roman"/>
        </w:rPr>
      </w:pPr>
    </w:p>
    <w:p w:rsidR="002B30F4" w:rsidRDefault="00082081" w:rsidP="002B30F4">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83840" behindDoc="0" locked="0" layoutInCell="1" allowOverlap="1" wp14:anchorId="2BCBAA9C" wp14:editId="3F5CF924">
                <wp:simplePos x="0" y="0"/>
                <wp:positionH relativeFrom="page">
                  <wp:posOffset>904875</wp:posOffset>
                </wp:positionH>
                <wp:positionV relativeFrom="page">
                  <wp:posOffset>5715001</wp:posOffset>
                </wp:positionV>
                <wp:extent cx="5848350" cy="933450"/>
                <wp:effectExtent l="0" t="0" r="19050" b="1905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33450"/>
                        </a:xfrm>
                        <a:prstGeom prst="rect">
                          <a:avLst/>
                        </a:prstGeom>
                        <a:solidFill>
                          <a:srgbClr val="FFFFFF"/>
                        </a:solidFill>
                        <a:ln w="9525">
                          <a:solidFill>
                            <a:srgbClr val="000000"/>
                          </a:solidFill>
                          <a:miter lim="800000"/>
                          <a:headEnd/>
                          <a:tailEnd/>
                        </a:ln>
                      </wps:spPr>
                      <wps:txb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Enforcement</w:t>
                            </w:r>
                          </w:p>
                          <w:p w:rsidR="00082081" w:rsidRPr="004347E3"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sidRPr="004347E3">
                              <w:rPr>
                                <w:rFonts w:ascii="Verdana" w:eastAsiaTheme="minorEastAsia" w:hAnsi="Verdana"/>
                                <w:color w:val="000000" w:themeColor="text1"/>
                                <w:kern w:val="24"/>
                              </w:rPr>
                              <w:t xml:space="preserve">Authority has been delegated to the Enforcement Bureau to levy forfeitures for violations of the </w:t>
                            </w:r>
                            <w:r w:rsidRPr="004347E3">
                              <w:rPr>
                                <w:rFonts w:ascii="Verdana" w:eastAsiaTheme="minorEastAsia" w:hAnsi="Verdana"/>
                                <w:i/>
                                <w:color w:val="000000" w:themeColor="text1"/>
                                <w:kern w:val="24"/>
                              </w:rPr>
                              <w:t>ex parte</w:t>
                            </w:r>
                            <w:r w:rsidRPr="004347E3">
                              <w:rPr>
                                <w:rFonts w:ascii="Verdana" w:eastAsiaTheme="minorEastAsia" w:hAnsi="Verdana"/>
                                <w:color w:val="000000" w:themeColor="text1"/>
                                <w:kern w:val="24"/>
                              </w:rPr>
                              <w:t xml:space="preserve"> rules.</w:t>
                            </w:r>
                          </w:p>
                          <w:p w:rsidR="00082081" w:rsidRDefault="00082081" w:rsidP="00082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BAA9C" id="_x0000_s1038" type="#_x0000_t202" style="position:absolute;margin-left:71.25pt;margin-top:450pt;width:460.5pt;height:73.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">
                <v:textbox>
                  <w:txbxContent>
                    <w:p w:rsidR="00082081" w:rsidRPr="00D3437C" w:rsidRDefault="00082081" w:rsidP="00082081">
                      <w:pPr>
                        <w:spacing w:after="0" w:line="240" w:lineRule="auto"/>
                        <w:jc w:val="center"/>
                        <w:rPr>
                          <w:rFonts w:ascii="Verdana" w:eastAsiaTheme="minorEastAsia" w:hAnsi="Verdana"/>
                          <w:b/>
                          <w:color w:val="000000" w:themeColor="text1"/>
                          <w:kern w:val="24"/>
                        </w:rPr>
                      </w:pPr>
                      <w:r w:rsidRPr="00D3437C">
                        <w:rPr>
                          <w:rFonts w:ascii="Verdana" w:eastAsiaTheme="minorEastAsia" w:hAnsi="Verdana"/>
                          <w:b/>
                          <w:color w:val="000000" w:themeColor="text1"/>
                          <w:kern w:val="24"/>
                        </w:rPr>
                        <w:t>Ex parte Revisions:</w:t>
                      </w:r>
                    </w:p>
                    <w:p w:rsidR="00082081" w:rsidRPr="00567ABF" w:rsidRDefault="00082081" w:rsidP="00082081">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Enforcement</w:t>
                      </w:r>
                    </w:p>
                    <w:p w:rsidR="00082081" w:rsidRPr="004347E3" w:rsidRDefault="00082081" w:rsidP="00082081">
                      <w:pPr>
                        <w:pStyle w:val="ListParagraph"/>
                        <w:numPr>
                          <w:ilvl w:val="0"/>
                          <w:numId w:val="1"/>
                        </w:numPr>
                        <w:spacing w:after="0" w:line="240" w:lineRule="auto"/>
                        <w:rPr>
                          <w:rFonts w:ascii="Verdana" w:eastAsiaTheme="minorEastAsia" w:hAnsi="Verdana"/>
                          <w:color w:val="000000" w:themeColor="text1"/>
                          <w:kern w:val="24"/>
                        </w:rPr>
                      </w:pPr>
                      <w:r w:rsidRPr="004347E3">
                        <w:rPr>
                          <w:rFonts w:ascii="Verdana" w:eastAsiaTheme="minorEastAsia" w:hAnsi="Verdana"/>
                          <w:color w:val="000000" w:themeColor="text1"/>
                          <w:kern w:val="24"/>
                        </w:rPr>
                        <w:t xml:space="preserve">Authority has been delegated to the Enforcement Bureau to levy forfeitures for violations of the </w:t>
                      </w:r>
                      <w:r w:rsidRPr="004347E3">
                        <w:rPr>
                          <w:rFonts w:ascii="Verdana" w:eastAsiaTheme="minorEastAsia" w:hAnsi="Verdana"/>
                          <w:i/>
                          <w:color w:val="000000" w:themeColor="text1"/>
                          <w:kern w:val="24"/>
                        </w:rPr>
                        <w:t>ex parte</w:t>
                      </w:r>
                      <w:r w:rsidRPr="004347E3">
                        <w:rPr>
                          <w:rFonts w:ascii="Verdana" w:eastAsiaTheme="minorEastAsia" w:hAnsi="Verdana"/>
                          <w:color w:val="000000" w:themeColor="text1"/>
                          <w:kern w:val="24"/>
                        </w:rPr>
                        <w:t xml:space="preserve"> rules.</w:t>
                      </w:r>
                    </w:p>
                    <w:p w:rsidR="00082081" w:rsidRDefault="00082081" w:rsidP="00082081"/>
                  </w:txbxContent>
                </v:textbox>
                <w10:wrap type="topAndBottom" anchorx="page" anchory="page"/>
              </v:shape>
            </w:pict>
          </mc:Fallback>
        </mc:AlternateContent>
      </w:r>
      <w:r w:rsidR="002B30F4" w:rsidRPr="002B30F4">
        <w:rPr>
          <w:rFonts w:ascii="Verdana" w:eastAsiaTheme="minorEastAsia" w:hAnsi="Verdana"/>
          <w:color w:val="000000" w:themeColor="text1"/>
          <w:kern w:val="24"/>
        </w:rPr>
        <w:t xml:space="preserve">As before, the parties to Commission proceedings and Commission staff should report suspected violations of the </w:t>
      </w:r>
      <w:r w:rsidR="002B30F4" w:rsidRPr="002B30F4">
        <w:rPr>
          <w:rFonts w:ascii="Verdana" w:eastAsiaTheme="minorEastAsia" w:hAnsi="Verdana"/>
          <w:i/>
          <w:iCs/>
          <w:color w:val="000000" w:themeColor="text1"/>
          <w:kern w:val="24"/>
        </w:rPr>
        <w:t xml:space="preserve">ex parte </w:t>
      </w:r>
      <w:r w:rsidR="002B30F4" w:rsidRPr="002B30F4">
        <w:rPr>
          <w:rFonts w:ascii="Verdana" w:eastAsiaTheme="minorEastAsia" w:hAnsi="Verdana"/>
          <w:color w:val="000000" w:themeColor="text1"/>
          <w:kern w:val="24"/>
        </w:rPr>
        <w:t>rules to the Office of the General Counsel.</w:t>
      </w:r>
    </w:p>
    <w:p w:rsidR="00082081" w:rsidRDefault="00082081" w:rsidP="002B30F4">
      <w:pPr>
        <w:spacing w:after="0" w:line="240" w:lineRule="auto"/>
        <w:rPr>
          <w:rFonts w:ascii="Verdana" w:eastAsiaTheme="minorEastAsia" w:hAnsi="Verdana"/>
          <w:color w:val="000000" w:themeColor="text1"/>
          <w:kern w:val="24"/>
        </w:rPr>
      </w:pPr>
    </w:p>
    <w:p w:rsidR="00082081" w:rsidRDefault="00082081" w:rsidP="002B30F4">
      <w:pPr>
        <w:spacing w:after="0" w:line="240" w:lineRule="auto"/>
        <w:rPr>
          <w:rFonts w:ascii="Verdana" w:eastAsiaTheme="minorEastAsia" w:hAnsi="Verdana"/>
          <w:color w:val="000000" w:themeColor="text1"/>
          <w:kern w:val="24"/>
        </w:rPr>
      </w:pPr>
    </w:p>
    <w:p w:rsidR="009B331E" w:rsidRDefault="00BF4DAB" w:rsidP="009B331E">
      <w:pPr>
        <w:spacing w:after="0" w:line="240" w:lineRule="auto"/>
        <w:rPr>
          <w:rFonts w:ascii="Verdana" w:eastAsiaTheme="minorEastAsia" w:hAnsi="Verdana"/>
          <w:color w:val="000000" w:themeColor="text1"/>
          <w:kern w:val="24"/>
        </w:rPr>
      </w:pPr>
      <w:r w:rsidRPr="00925A90">
        <w:rPr>
          <w:rFonts w:ascii="Verdana" w:eastAsiaTheme="minorEastAsia" w:hAnsi="Verdana"/>
          <w:noProof/>
          <w:color w:val="000000" w:themeColor="text1"/>
          <w:kern w:val="24"/>
        </w:rPr>
        <mc:AlternateContent>
          <mc:Choice Requires="wps">
            <w:drawing>
              <wp:anchor distT="45720" distB="45720" distL="114300" distR="114300" simplePos="0" relativeHeight="251685888" behindDoc="0" locked="0" layoutInCell="1" allowOverlap="1" wp14:anchorId="6D0B53C5" wp14:editId="6699A07A">
                <wp:simplePos x="0" y="0"/>
                <wp:positionH relativeFrom="page">
                  <wp:posOffset>904875</wp:posOffset>
                </wp:positionH>
                <wp:positionV relativeFrom="page">
                  <wp:posOffset>7724775</wp:posOffset>
                </wp:positionV>
                <wp:extent cx="5848350" cy="1276350"/>
                <wp:effectExtent l="0" t="0" r="19050" b="1905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76350"/>
                        </a:xfrm>
                        <a:prstGeom prst="rect">
                          <a:avLst/>
                        </a:prstGeom>
                        <a:solidFill>
                          <a:srgbClr val="FFFFFF"/>
                        </a:solidFill>
                        <a:ln w="9525">
                          <a:solidFill>
                            <a:srgbClr val="000000"/>
                          </a:solidFill>
                          <a:miter lim="800000"/>
                          <a:headEnd/>
                          <a:tailEnd/>
                        </a:ln>
                      </wps:spPr>
                      <wps:txbx>
                        <w:txbxContent>
                          <w:p w:rsidR="00BF4DAB" w:rsidRPr="00567ABF" w:rsidRDefault="006B31DE" w:rsidP="00BF4DAB">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For Further Information:</w:t>
                            </w:r>
                          </w:p>
                          <w:p w:rsidR="00BF4DAB" w:rsidRPr="009B331E" w:rsidRDefault="006B31DE" w:rsidP="006B31DE">
                            <w:pPr>
                              <w:pStyle w:val="ListParagraph"/>
                              <w:numPr>
                                <w:ilvl w:val="0"/>
                                <w:numId w:val="1"/>
                              </w:numPr>
                              <w:spacing w:after="0" w:line="240" w:lineRule="auto"/>
                              <w:rPr>
                                <w:rFonts w:ascii="Verdana" w:hAnsi="Verdana"/>
                              </w:rPr>
                            </w:pPr>
                            <w:r w:rsidRPr="009B331E">
                              <w:rPr>
                                <w:rFonts w:ascii="Verdana" w:eastAsiaTheme="minorEastAsia" w:hAnsi="Verdana"/>
                                <w:color w:val="000000" w:themeColor="text1"/>
                                <w:kern w:val="24"/>
                              </w:rPr>
                              <w:t>FCC's website:</w:t>
                            </w:r>
                            <w:r w:rsidRPr="009B331E">
                              <w:rPr>
                                <w:rFonts w:ascii="Verdana" w:eastAsiaTheme="minorEastAsia" w:hAnsi="Verdana"/>
                                <w:color w:val="000000" w:themeColor="text1"/>
                                <w:kern w:val="24"/>
                              </w:rPr>
                              <w:br/>
                            </w:r>
                            <w:hyperlink r:id="rId5" w:history="1">
                              <w:r w:rsidR="009B331E" w:rsidRPr="009B331E">
                                <w:rPr>
                                  <w:rStyle w:val="Hyperlink"/>
                                  <w:rFonts w:ascii="Verdana" w:hAnsi="Verdana"/>
                                </w:rPr>
                                <w:t>https://www.fcc.gov/events/revised-ex-parte-and-procedural-rules-tutorial</w:t>
                              </w:r>
                            </w:hyperlink>
                          </w:p>
                          <w:p w:rsidR="009B331E" w:rsidRDefault="009B331E" w:rsidP="006B31DE">
                            <w:pPr>
                              <w:pStyle w:val="ListParagraph"/>
                              <w:numPr>
                                <w:ilvl w:val="0"/>
                                <w:numId w:val="1"/>
                              </w:numPr>
                              <w:spacing w:after="0" w:line="240" w:lineRule="auto"/>
                            </w:pPr>
                            <w:r w:rsidRPr="009B331E">
                              <w:rPr>
                                <w:rFonts w:ascii="Verdana" w:hAnsi="Verdana"/>
                              </w:rPr>
                              <w:t>Contact David Senzel, OGC Administrative Law Division</w:t>
                            </w:r>
                            <w:r w:rsidRPr="009B331E">
                              <w:rPr>
                                <w:rFonts w:ascii="Verdana" w:hAnsi="Verdana"/>
                              </w:rPr>
                              <w:br/>
                            </w:r>
                            <w:hyperlink r:id="rId6" w:history="1">
                              <w:r w:rsidRPr="009B331E">
                                <w:rPr>
                                  <w:rStyle w:val="Hyperlink"/>
                                  <w:rFonts w:ascii="Verdana" w:hAnsi="Verdana"/>
                                </w:rPr>
                                <w:t>David.Senzel@fcc.gov</w:t>
                              </w:r>
                            </w:hyperlink>
                            <w:r w:rsidRPr="009B331E">
                              <w:rPr>
                                <w:rFonts w:ascii="Verdana" w:hAnsi="Verdana"/>
                              </w:rPr>
                              <w:br/>
                              <w:t>202-418-1720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B53C5" id="_x0000_s1039" type="#_x0000_t202" style="position:absolute;margin-left:71.25pt;margin-top:608.25pt;width:460.5pt;height:100.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m8JQIAAE4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">
                <v:textbox>
                  <w:txbxContent>
                    <w:p w:rsidR="00BF4DAB" w:rsidRPr="00567ABF" w:rsidRDefault="006B31DE" w:rsidP="00BF4DAB">
                      <w:pPr>
                        <w:spacing w:after="0" w:line="240" w:lineRule="auto"/>
                        <w:jc w:val="center"/>
                        <w:rPr>
                          <w:rFonts w:ascii="Verdana" w:eastAsiaTheme="minorEastAsia" w:hAnsi="Verdana"/>
                          <w:b/>
                          <w:color w:val="000000" w:themeColor="text1"/>
                          <w:kern w:val="24"/>
                        </w:rPr>
                      </w:pPr>
                      <w:r>
                        <w:rPr>
                          <w:rFonts w:ascii="Verdana" w:eastAsiaTheme="minorEastAsia" w:hAnsi="Verdana"/>
                          <w:b/>
                          <w:color w:val="000000" w:themeColor="text1"/>
                          <w:kern w:val="24"/>
                        </w:rPr>
                        <w:t>For Further Information:</w:t>
                      </w:r>
                    </w:p>
                    <w:p w:rsidR="00BF4DAB" w:rsidRPr="009B331E" w:rsidRDefault="006B31DE" w:rsidP="006B31DE">
                      <w:pPr>
                        <w:pStyle w:val="ListParagraph"/>
                        <w:numPr>
                          <w:ilvl w:val="0"/>
                          <w:numId w:val="1"/>
                        </w:numPr>
                        <w:spacing w:after="0" w:line="240" w:lineRule="auto"/>
                        <w:rPr>
                          <w:rFonts w:ascii="Verdana" w:hAnsi="Verdana"/>
                        </w:rPr>
                      </w:pPr>
                      <w:r w:rsidRPr="009B331E">
                        <w:rPr>
                          <w:rFonts w:ascii="Verdana" w:eastAsiaTheme="minorEastAsia" w:hAnsi="Verdana"/>
                          <w:color w:val="000000" w:themeColor="text1"/>
                          <w:kern w:val="24"/>
                        </w:rPr>
                        <w:t>FCC's website:</w:t>
                      </w:r>
                      <w:r w:rsidRPr="009B331E">
                        <w:rPr>
                          <w:rFonts w:ascii="Verdana" w:eastAsiaTheme="minorEastAsia" w:hAnsi="Verdana"/>
                          <w:color w:val="000000" w:themeColor="text1"/>
                          <w:kern w:val="24"/>
                        </w:rPr>
                        <w:br/>
                      </w:r>
                      <w:hyperlink r:id="rId7" w:history="1">
                        <w:r w:rsidR="009B331E" w:rsidRPr="009B331E">
                          <w:rPr>
                            <w:rStyle w:val="Hyperlink"/>
                            <w:rFonts w:ascii="Verdana" w:hAnsi="Verdana"/>
                          </w:rPr>
                          <w:t>https://www.fcc.gov/events/revised-ex-parte-and-procedural-rules-tutorial</w:t>
                        </w:r>
                      </w:hyperlink>
                    </w:p>
                    <w:p w:rsidR="009B331E" w:rsidRDefault="009B331E" w:rsidP="006B31DE">
                      <w:pPr>
                        <w:pStyle w:val="ListParagraph"/>
                        <w:numPr>
                          <w:ilvl w:val="0"/>
                          <w:numId w:val="1"/>
                        </w:numPr>
                        <w:spacing w:after="0" w:line="240" w:lineRule="auto"/>
                      </w:pPr>
                      <w:r w:rsidRPr="009B331E">
                        <w:rPr>
                          <w:rFonts w:ascii="Verdana" w:hAnsi="Verdana"/>
                        </w:rPr>
                        <w:t>Contact David Senzel, OGC Administrative Law Division</w:t>
                      </w:r>
                      <w:r w:rsidRPr="009B331E">
                        <w:rPr>
                          <w:rFonts w:ascii="Verdana" w:hAnsi="Verdana"/>
                        </w:rPr>
                        <w:br/>
                      </w:r>
                      <w:hyperlink r:id="rId8" w:history="1">
                        <w:r w:rsidRPr="009B331E">
                          <w:rPr>
                            <w:rStyle w:val="Hyperlink"/>
                            <w:rFonts w:ascii="Verdana" w:hAnsi="Verdana"/>
                          </w:rPr>
                          <w:t>David.Senzel@fcc.gov</w:t>
                        </w:r>
                      </w:hyperlink>
                      <w:r w:rsidRPr="009B331E">
                        <w:rPr>
                          <w:rFonts w:ascii="Verdana" w:hAnsi="Verdana"/>
                        </w:rPr>
                        <w:br/>
                        <w:t>202-418-1720</w:t>
                      </w:r>
                    </w:p>
                  </w:txbxContent>
                </v:textbox>
                <w10:wrap type="topAndBottom" anchorx="page" anchory="page"/>
              </v:shape>
            </w:pict>
          </mc:Fallback>
        </mc:AlternateContent>
      </w:r>
      <w:r w:rsidR="002B30F4" w:rsidRPr="002B30F4">
        <w:rPr>
          <w:rFonts w:ascii="Verdana" w:eastAsiaTheme="minorEastAsia" w:hAnsi="Verdana"/>
          <w:color w:val="000000" w:themeColor="text1"/>
          <w:kern w:val="24"/>
        </w:rPr>
        <w:t xml:space="preserve">And lastly, authority has been delegated to the Enforcement Bureau, upon referral from the General Counsel, to levy forfeitures for violations of the </w:t>
      </w:r>
      <w:r w:rsidR="002B30F4" w:rsidRPr="002B30F4">
        <w:rPr>
          <w:rFonts w:ascii="Verdana" w:eastAsiaTheme="minorEastAsia" w:hAnsi="Verdana"/>
          <w:i/>
          <w:iCs/>
          <w:color w:val="000000" w:themeColor="text1"/>
          <w:kern w:val="24"/>
        </w:rPr>
        <w:t xml:space="preserve">ex parte </w:t>
      </w:r>
      <w:r w:rsidR="002B30F4" w:rsidRPr="002B30F4">
        <w:rPr>
          <w:rFonts w:ascii="Verdana" w:eastAsiaTheme="minorEastAsia" w:hAnsi="Verdana"/>
          <w:color w:val="000000" w:themeColor="text1"/>
          <w:kern w:val="24"/>
        </w:rPr>
        <w:t>rules.  The Bureau has delegated authority to levy forfeitures.</w:t>
      </w:r>
    </w:p>
    <w:p w:rsidR="002B30F4" w:rsidRPr="009B331E" w:rsidRDefault="002B30F4" w:rsidP="009B331E">
      <w:pPr>
        <w:spacing w:after="0" w:line="240" w:lineRule="auto"/>
        <w:rPr>
          <w:rFonts w:ascii="Verdana" w:eastAsiaTheme="minorEastAsia" w:hAnsi="Verdana"/>
          <w:color w:val="000000" w:themeColor="text1"/>
          <w:kern w:val="24"/>
        </w:rPr>
      </w:pPr>
      <w:r w:rsidRPr="002B30F4">
        <w:rPr>
          <w:rFonts w:ascii="Verdana" w:eastAsiaTheme="minorEastAsia" w:hAnsi="Verdana"/>
          <w:color w:val="000000" w:themeColor="text1"/>
          <w:kern w:val="24"/>
        </w:rPr>
        <w:lastRenderedPageBreak/>
        <w:t>In</w:t>
      </w:r>
      <w:r w:rsidR="0039677C" w:rsidRPr="002B30F4">
        <w:rPr>
          <w:rFonts w:ascii="Verdana" w:eastAsiaTheme="minorEastAsia" w:hAnsi="Verdana"/>
          <w:color w:val="000000" w:themeColor="text1"/>
          <w:kern w:val="24"/>
        </w:rPr>
        <w:t xml:space="preserve"> summary, these are some of the most significant changes to the </w:t>
      </w:r>
      <w:r w:rsidR="0039677C" w:rsidRPr="002B30F4">
        <w:rPr>
          <w:rFonts w:ascii="Verdana" w:eastAsiaTheme="minorEastAsia" w:hAnsi="Verdana"/>
          <w:i/>
          <w:iCs/>
          <w:color w:val="000000" w:themeColor="text1"/>
          <w:kern w:val="24"/>
        </w:rPr>
        <w:t xml:space="preserve">ex parte </w:t>
      </w:r>
      <w:r w:rsidR="0039677C" w:rsidRPr="002B30F4">
        <w:rPr>
          <w:rFonts w:ascii="Verdana" w:eastAsiaTheme="minorEastAsia" w:hAnsi="Verdana"/>
          <w:color w:val="000000" w:themeColor="text1"/>
          <w:kern w:val="24"/>
        </w:rPr>
        <w:t xml:space="preserve">rules.  You can find further information about the </w:t>
      </w:r>
      <w:r w:rsidR="0039677C" w:rsidRPr="002B30F4">
        <w:rPr>
          <w:rFonts w:ascii="Verdana" w:eastAsiaTheme="minorEastAsia" w:hAnsi="Verdana"/>
          <w:i/>
          <w:iCs/>
          <w:color w:val="000000" w:themeColor="text1"/>
          <w:kern w:val="24"/>
        </w:rPr>
        <w:t xml:space="preserve">ex parte </w:t>
      </w:r>
      <w:r w:rsidR="0039677C" w:rsidRPr="002B30F4">
        <w:rPr>
          <w:rFonts w:ascii="Verdana" w:eastAsiaTheme="minorEastAsia" w:hAnsi="Verdana"/>
          <w:color w:val="000000" w:themeColor="text1"/>
          <w:kern w:val="24"/>
        </w:rPr>
        <w:t xml:space="preserve">rules on the Commission’s website, </w:t>
      </w:r>
      <w:r w:rsidRPr="002B30F4">
        <w:rPr>
          <w:rFonts w:ascii="Verdana" w:eastAsiaTheme="minorEastAsia" w:hAnsi="Verdana"/>
          <w:color w:val="000000" w:themeColor="text1"/>
          <w:kern w:val="24"/>
        </w:rPr>
        <w:t xml:space="preserve">at </w:t>
      </w:r>
      <w:hyperlink r:id="rId9" w:history="1">
        <w:r w:rsidRPr="002B30F4">
          <w:rPr>
            <w:rFonts w:ascii="Verdana" w:eastAsiaTheme="minorEastAsia" w:hAnsi="Verdana"/>
            <w:color w:val="000000" w:themeColor="text1"/>
            <w:kern w:val="24"/>
            <w:u w:val="single"/>
          </w:rPr>
          <w:t>http://www.fcc.gov/ogc/xprte.html</w:t>
        </w:r>
      </w:hyperlink>
    </w:p>
    <w:p w:rsidR="0039677C" w:rsidRPr="00585CD9" w:rsidRDefault="0039677C" w:rsidP="00BF4DAB">
      <w:pPr>
        <w:pStyle w:val="NormalWeb"/>
        <w:spacing w:before="240" w:beforeAutospacing="0" w:after="0" w:afterAutospacing="0"/>
      </w:pPr>
      <w:r w:rsidRPr="002B30F4">
        <w:rPr>
          <w:rFonts w:ascii="Verdana" w:eastAsiaTheme="minorEastAsia" w:hAnsi="Verdana"/>
          <w:color w:val="000000" w:themeColor="text1"/>
          <w:kern w:val="24"/>
          <w:sz w:val="22"/>
          <w:szCs w:val="22"/>
        </w:rPr>
        <w:t xml:space="preserve">If you have questions about the </w:t>
      </w:r>
      <w:r w:rsidRPr="002B30F4">
        <w:rPr>
          <w:rFonts w:ascii="Verdana" w:eastAsiaTheme="minorEastAsia" w:hAnsi="Verdana"/>
          <w:i/>
          <w:iCs/>
          <w:color w:val="000000" w:themeColor="text1"/>
          <w:kern w:val="24"/>
          <w:sz w:val="22"/>
          <w:szCs w:val="22"/>
        </w:rPr>
        <w:t xml:space="preserve">ex parte </w:t>
      </w:r>
      <w:r w:rsidRPr="002B30F4">
        <w:rPr>
          <w:rFonts w:ascii="Verdana" w:eastAsiaTheme="minorEastAsia" w:hAnsi="Verdana"/>
          <w:color w:val="000000" w:themeColor="text1"/>
          <w:kern w:val="24"/>
          <w:sz w:val="22"/>
          <w:szCs w:val="22"/>
        </w:rPr>
        <w:t>rules, you may also contact David Senzel in the Office of General Counsel’s Administrative Law Division at David.Senzel@fcc.gov or 202-418-1720.</w:t>
      </w:r>
    </w:p>
    <w:sectPr w:rsidR="0039677C" w:rsidRPr="00585CD9" w:rsidSect="00FB54C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055E"/>
    <w:multiLevelType w:val="hybridMultilevel"/>
    <w:tmpl w:val="237A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7C"/>
    <w:rsid w:val="00031556"/>
    <w:rsid w:val="00082081"/>
    <w:rsid w:val="000F7D29"/>
    <w:rsid w:val="001C73A1"/>
    <w:rsid w:val="002A1EFF"/>
    <w:rsid w:val="002B30F4"/>
    <w:rsid w:val="00320479"/>
    <w:rsid w:val="0039677C"/>
    <w:rsid w:val="004347E3"/>
    <w:rsid w:val="00456EED"/>
    <w:rsid w:val="00567ABF"/>
    <w:rsid w:val="00585CD9"/>
    <w:rsid w:val="005E7F46"/>
    <w:rsid w:val="006409D9"/>
    <w:rsid w:val="006B31DE"/>
    <w:rsid w:val="007035A6"/>
    <w:rsid w:val="007923ED"/>
    <w:rsid w:val="00836DBE"/>
    <w:rsid w:val="00852DC2"/>
    <w:rsid w:val="00874213"/>
    <w:rsid w:val="008F7298"/>
    <w:rsid w:val="00925A90"/>
    <w:rsid w:val="009B331E"/>
    <w:rsid w:val="00A65CD5"/>
    <w:rsid w:val="00AD6B5D"/>
    <w:rsid w:val="00B506C8"/>
    <w:rsid w:val="00BF4DAB"/>
    <w:rsid w:val="00C6345D"/>
    <w:rsid w:val="00D3437C"/>
    <w:rsid w:val="00F663C0"/>
    <w:rsid w:val="00FB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4AC9E-9553-40D9-8C09-D6481690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0F4"/>
    <w:rPr>
      <w:color w:val="0000FF"/>
      <w:u w:val="single"/>
    </w:rPr>
  </w:style>
  <w:style w:type="paragraph" w:styleId="ListParagraph">
    <w:name w:val="List Paragraph"/>
    <w:basedOn w:val="Normal"/>
    <w:uiPriority w:val="34"/>
    <w:qFormat/>
    <w:rsid w:val="00D3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292">
      <w:bodyDiv w:val="1"/>
      <w:marLeft w:val="0"/>
      <w:marRight w:val="0"/>
      <w:marTop w:val="0"/>
      <w:marBottom w:val="0"/>
      <w:divBdr>
        <w:top w:val="none" w:sz="0" w:space="0" w:color="auto"/>
        <w:left w:val="none" w:sz="0" w:space="0" w:color="auto"/>
        <w:bottom w:val="none" w:sz="0" w:space="0" w:color="auto"/>
        <w:right w:val="none" w:sz="0" w:space="0" w:color="auto"/>
      </w:divBdr>
    </w:div>
    <w:div w:id="62797016">
      <w:bodyDiv w:val="1"/>
      <w:marLeft w:val="0"/>
      <w:marRight w:val="0"/>
      <w:marTop w:val="0"/>
      <w:marBottom w:val="0"/>
      <w:divBdr>
        <w:top w:val="none" w:sz="0" w:space="0" w:color="auto"/>
        <w:left w:val="none" w:sz="0" w:space="0" w:color="auto"/>
        <w:bottom w:val="none" w:sz="0" w:space="0" w:color="auto"/>
        <w:right w:val="none" w:sz="0" w:space="0" w:color="auto"/>
      </w:divBdr>
    </w:div>
    <w:div w:id="178131801">
      <w:bodyDiv w:val="1"/>
      <w:marLeft w:val="0"/>
      <w:marRight w:val="0"/>
      <w:marTop w:val="0"/>
      <w:marBottom w:val="0"/>
      <w:divBdr>
        <w:top w:val="none" w:sz="0" w:space="0" w:color="auto"/>
        <w:left w:val="none" w:sz="0" w:space="0" w:color="auto"/>
        <w:bottom w:val="none" w:sz="0" w:space="0" w:color="auto"/>
        <w:right w:val="none" w:sz="0" w:space="0" w:color="auto"/>
      </w:divBdr>
    </w:div>
    <w:div w:id="193663401">
      <w:bodyDiv w:val="1"/>
      <w:marLeft w:val="0"/>
      <w:marRight w:val="0"/>
      <w:marTop w:val="0"/>
      <w:marBottom w:val="0"/>
      <w:divBdr>
        <w:top w:val="none" w:sz="0" w:space="0" w:color="auto"/>
        <w:left w:val="none" w:sz="0" w:space="0" w:color="auto"/>
        <w:bottom w:val="none" w:sz="0" w:space="0" w:color="auto"/>
        <w:right w:val="none" w:sz="0" w:space="0" w:color="auto"/>
      </w:divBdr>
    </w:div>
    <w:div w:id="217867011">
      <w:bodyDiv w:val="1"/>
      <w:marLeft w:val="0"/>
      <w:marRight w:val="0"/>
      <w:marTop w:val="0"/>
      <w:marBottom w:val="0"/>
      <w:divBdr>
        <w:top w:val="none" w:sz="0" w:space="0" w:color="auto"/>
        <w:left w:val="none" w:sz="0" w:space="0" w:color="auto"/>
        <w:bottom w:val="none" w:sz="0" w:space="0" w:color="auto"/>
        <w:right w:val="none" w:sz="0" w:space="0" w:color="auto"/>
      </w:divBdr>
    </w:div>
    <w:div w:id="438992809">
      <w:bodyDiv w:val="1"/>
      <w:marLeft w:val="0"/>
      <w:marRight w:val="0"/>
      <w:marTop w:val="0"/>
      <w:marBottom w:val="0"/>
      <w:divBdr>
        <w:top w:val="none" w:sz="0" w:space="0" w:color="auto"/>
        <w:left w:val="none" w:sz="0" w:space="0" w:color="auto"/>
        <w:bottom w:val="none" w:sz="0" w:space="0" w:color="auto"/>
        <w:right w:val="none" w:sz="0" w:space="0" w:color="auto"/>
      </w:divBdr>
    </w:div>
    <w:div w:id="517233605">
      <w:bodyDiv w:val="1"/>
      <w:marLeft w:val="0"/>
      <w:marRight w:val="0"/>
      <w:marTop w:val="0"/>
      <w:marBottom w:val="0"/>
      <w:divBdr>
        <w:top w:val="none" w:sz="0" w:space="0" w:color="auto"/>
        <w:left w:val="none" w:sz="0" w:space="0" w:color="auto"/>
        <w:bottom w:val="none" w:sz="0" w:space="0" w:color="auto"/>
        <w:right w:val="none" w:sz="0" w:space="0" w:color="auto"/>
      </w:divBdr>
    </w:div>
    <w:div w:id="519507841">
      <w:bodyDiv w:val="1"/>
      <w:marLeft w:val="0"/>
      <w:marRight w:val="0"/>
      <w:marTop w:val="0"/>
      <w:marBottom w:val="0"/>
      <w:divBdr>
        <w:top w:val="none" w:sz="0" w:space="0" w:color="auto"/>
        <w:left w:val="none" w:sz="0" w:space="0" w:color="auto"/>
        <w:bottom w:val="none" w:sz="0" w:space="0" w:color="auto"/>
        <w:right w:val="none" w:sz="0" w:space="0" w:color="auto"/>
      </w:divBdr>
    </w:div>
    <w:div w:id="667252153">
      <w:bodyDiv w:val="1"/>
      <w:marLeft w:val="0"/>
      <w:marRight w:val="0"/>
      <w:marTop w:val="0"/>
      <w:marBottom w:val="0"/>
      <w:divBdr>
        <w:top w:val="none" w:sz="0" w:space="0" w:color="auto"/>
        <w:left w:val="none" w:sz="0" w:space="0" w:color="auto"/>
        <w:bottom w:val="none" w:sz="0" w:space="0" w:color="auto"/>
        <w:right w:val="none" w:sz="0" w:space="0" w:color="auto"/>
      </w:divBdr>
    </w:div>
    <w:div w:id="758984636">
      <w:bodyDiv w:val="1"/>
      <w:marLeft w:val="0"/>
      <w:marRight w:val="0"/>
      <w:marTop w:val="0"/>
      <w:marBottom w:val="0"/>
      <w:divBdr>
        <w:top w:val="none" w:sz="0" w:space="0" w:color="auto"/>
        <w:left w:val="none" w:sz="0" w:space="0" w:color="auto"/>
        <w:bottom w:val="none" w:sz="0" w:space="0" w:color="auto"/>
        <w:right w:val="none" w:sz="0" w:space="0" w:color="auto"/>
      </w:divBdr>
    </w:div>
    <w:div w:id="876313792">
      <w:bodyDiv w:val="1"/>
      <w:marLeft w:val="0"/>
      <w:marRight w:val="0"/>
      <w:marTop w:val="0"/>
      <w:marBottom w:val="0"/>
      <w:divBdr>
        <w:top w:val="none" w:sz="0" w:space="0" w:color="auto"/>
        <w:left w:val="none" w:sz="0" w:space="0" w:color="auto"/>
        <w:bottom w:val="none" w:sz="0" w:space="0" w:color="auto"/>
        <w:right w:val="none" w:sz="0" w:space="0" w:color="auto"/>
      </w:divBdr>
    </w:div>
    <w:div w:id="925188209">
      <w:bodyDiv w:val="1"/>
      <w:marLeft w:val="0"/>
      <w:marRight w:val="0"/>
      <w:marTop w:val="0"/>
      <w:marBottom w:val="0"/>
      <w:divBdr>
        <w:top w:val="none" w:sz="0" w:space="0" w:color="auto"/>
        <w:left w:val="none" w:sz="0" w:space="0" w:color="auto"/>
        <w:bottom w:val="none" w:sz="0" w:space="0" w:color="auto"/>
        <w:right w:val="none" w:sz="0" w:space="0" w:color="auto"/>
      </w:divBdr>
    </w:div>
    <w:div w:id="952591720">
      <w:bodyDiv w:val="1"/>
      <w:marLeft w:val="0"/>
      <w:marRight w:val="0"/>
      <w:marTop w:val="0"/>
      <w:marBottom w:val="0"/>
      <w:divBdr>
        <w:top w:val="none" w:sz="0" w:space="0" w:color="auto"/>
        <w:left w:val="none" w:sz="0" w:space="0" w:color="auto"/>
        <w:bottom w:val="none" w:sz="0" w:space="0" w:color="auto"/>
        <w:right w:val="none" w:sz="0" w:space="0" w:color="auto"/>
      </w:divBdr>
    </w:div>
    <w:div w:id="1005589924">
      <w:bodyDiv w:val="1"/>
      <w:marLeft w:val="0"/>
      <w:marRight w:val="0"/>
      <w:marTop w:val="0"/>
      <w:marBottom w:val="0"/>
      <w:divBdr>
        <w:top w:val="none" w:sz="0" w:space="0" w:color="auto"/>
        <w:left w:val="none" w:sz="0" w:space="0" w:color="auto"/>
        <w:bottom w:val="none" w:sz="0" w:space="0" w:color="auto"/>
        <w:right w:val="none" w:sz="0" w:space="0" w:color="auto"/>
      </w:divBdr>
    </w:div>
    <w:div w:id="1050300141">
      <w:bodyDiv w:val="1"/>
      <w:marLeft w:val="0"/>
      <w:marRight w:val="0"/>
      <w:marTop w:val="0"/>
      <w:marBottom w:val="0"/>
      <w:divBdr>
        <w:top w:val="none" w:sz="0" w:space="0" w:color="auto"/>
        <w:left w:val="none" w:sz="0" w:space="0" w:color="auto"/>
        <w:bottom w:val="none" w:sz="0" w:space="0" w:color="auto"/>
        <w:right w:val="none" w:sz="0" w:space="0" w:color="auto"/>
      </w:divBdr>
    </w:div>
    <w:div w:id="1083917240">
      <w:bodyDiv w:val="1"/>
      <w:marLeft w:val="0"/>
      <w:marRight w:val="0"/>
      <w:marTop w:val="0"/>
      <w:marBottom w:val="0"/>
      <w:divBdr>
        <w:top w:val="none" w:sz="0" w:space="0" w:color="auto"/>
        <w:left w:val="none" w:sz="0" w:space="0" w:color="auto"/>
        <w:bottom w:val="none" w:sz="0" w:space="0" w:color="auto"/>
        <w:right w:val="none" w:sz="0" w:space="0" w:color="auto"/>
      </w:divBdr>
    </w:div>
    <w:div w:id="1090783603">
      <w:bodyDiv w:val="1"/>
      <w:marLeft w:val="0"/>
      <w:marRight w:val="0"/>
      <w:marTop w:val="0"/>
      <w:marBottom w:val="0"/>
      <w:divBdr>
        <w:top w:val="none" w:sz="0" w:space="0" w:color="auto"/>
        <w:left w:val="none" w:sz="0" w:space="0" w:color="auto"/>
        <w:bottom w:val="none" w:sz="0" w:space="0" w:color="auto"/>
        <w:right w:val="none" w:sz="0" w:space="0" w:color="auto"/>
      </w:divBdr>
    </w:div>
    <w:div w:id="1104418236">
      <w:bodyDiv w:val="1"/>
      <w:marLeft w:val="0"/>
      <w:marRight w:val="0"/>
      <w:marTop w:val="0"/>
      <w:marBottom w:val="0"/>
      <w:divBdr>
        <w:top w:val="none" w:sz="0" w:space="0" w:color="auto"/>
        <w:left w:val="none" w:sz="0" w:space="0" w:color="auto"/>
        <w:bottom w:val="none" w:sz="0" w:space="0" w:color="auto"/>
        <w:right w:val="none" w:sz="0" w:space="0" w:color="auto"/>
      </w:divBdr>
    </w:div>
    <w:div w:id="1189636149">
      <w:bodyDiv w:val="1"/>
      <w:marLeft w:val="0"/>
      <w:marRight w:val="0"/>
      <w:marTop w:val="0"/>
      <w:marBottom w:val="0"/>
      <w:divBdr>
        <w:top w:val="none" w:sz="0" w:space="0" w:color="auto"/>
        <w:left w:val="none" w:sz="0" w:space="0" w:color="auto"/>
        <w:bottom w:val="none" w:sz="0" w:space="0" w:color="auto"/>
        <w:right w:val="none" w:sz="0" w:space="0" w:color="auto"/>
      </w:divBdr>
    </w:div>
    <w:div w:id="1263032348">
      <w:bodyDiv w:val="1"/>
      <w:marLeft w:val="0"/>
      <w:marRight w:val="0"/>
      <w:marTop w:val="0"/>
      <w:marBottom w:val="0"/>
      <w:divBdr>
        <w:top w:val="none" w:sz="0" w:space="0" w:color="auto"/>
        <w:left w:val="none" w:sz="0" w:space="0" w:color="auto"/>
        <w:bottom w:val="none" w:sz="0" w:space="0" w:color="auto"/>
        <w:right w:val="none" w:sz="0" w:space="0" w:color="auto"/>
      </w:divBdr>
    </w:div>
    <w:div w:id="1298605932">
      <w:bodyDiv w:val="1"/>
      <w:marLeft w:val="0"/>
      <w:marRight w:val="0"/>
      <w:marTop w:val="0"/>
      <w:marBottom w:val="0"/>
      <w:divBdr>
        <w:top w:val="none" w:sz="0" w:space="0" w:color="auto"/>
        <w:left w:val="none" w:sz="0" w:space="0" w:color="auto"/>
        <w:bottom w:val="none" w:sz="0" w:space="0" w:color="auto"/>
        <w:right w:val="none" w:sz="0" w:space="0" w:color="auto"/>
      </w:divBdr>
    </w:div>
    <w:div w:id="1316496179">
      <w:bodyDiv w:val="1"/>
      <w:marLeft w:val="0"/>
      <w:marRight w:val="0"/>
      <w:marTop w:val="0"/>
      <w:marBottom w:val="0"/>
      <w:divBdr>
        <w:top w:val="none" w:sz="0" w:space="0" w:color="auto"/>
        <w:left w:val="none" w:sz="0" w:space="0" w:color="auto"/>
        <w:bottom w:val="none" w:sz="0" w:space="0" w:color="auto"/>
        <w:right w:val="none" w:sz="0" w:space="0" w:color="auto"/>
      </w:divBdr>
    </w:div>
    <w:div w:id="1361007346">
      <w:bodyDiv w:val="1"/>
      <w:marLeft w:val="0"/>
      <w:marRight w:val="0"/>
      <w:marTop w:val="0"/>
      <w:marBottom w:val="0"/>
      <w:divBdr>
        <w:top w:val="none" w:sz="0" w:space="0" w:color="auto"/>
        <w:left w:val="none" w:sz="0" w:space="0" w:color="auto"/>
        <w:bottom w:val="none" w:sz="0" w:space="0" w:color="auto"/>
        <w:right w:val="none" w:sz="0" w:space="0" w:color="auto"/>
      </w:divBdr>
    </w:div>
    <w:div w:id="1401251285">
      <w:bodyDiv w:val="1"/>
      <w:marLeft w:val="0"/>
      <w:marRight w:val="0"/>
      <w:marTop w:val="0"/>
      <w:marBottom w:val="0"/>
      <w:divBdr>
        <w:top w:val="none" w:sz="0" w:space="0" w:color="auto"/>
        <w:left w:val="none" w:sz="0" w:space="0" w:color="auto"/>
        <w:bottom w:val="none" w:sz="0" w:space="0" w:color="auto"/>
        <w:right w:val="none" w:sz="0" w:space="0" w:color="auto"/>
      </w:divBdr>
    </w:div>
    <w:div w:id="1512139381">
      <w:bodyDiv w:val="1"/>
      <w:marLeft w:val="0"/>
      <w:marRight w:val="0"/>
      <w:marTop w:val="0"/>
      <w:marBottom w:val="0"/>
      <w:divBdr>
        <w:top w:val="none" w:sz="0" w:space="0" w:color="auto"/>
        <w:left w:val="none" w:sz="0" w:space="0" w:color="auto"/>
        <w:bottom w:val="none" w:sz="0" w:space="0" w:color="auto"/>
        <w:right w:val="none" w:sz="0" w:space="0" w:color="auto"/>
      </w:divBdr>
    </w:div>
    <w:div w:id="1576621986">
      <w:bodyDiv w:val="1"/>
      <w:marLeft w:val="0"/>
      <w:marRight w:val="0"/>
      <w:marTop w:val="0"/>
      <w:marBottom w:val="0"/>
      <w:divBdr>
        <w:top w:val="none" w:sz="0" w:space="0" w:color="auto"/>
        <w:left w:val="none" w:sz="0" w:space="0" w:color="auto"/>
        <w:bottom w:val="none" w:sz="0" w:space="0" w:color="auto"/>
        <w:right w:val="none" w:sz="0" w:space="0" w:color="auto"/>
      </w:divBdr>
    </w:div>
    <w:div w:id="1595362813">
      <w:bodyDiv w:val="1"/>
      <w:marLeft w:val="0"/>
      <w:marRight w:val="0"/>
      <w:marTop w:val="0"/>
      <w:marBottom w:val="0"/>
      <w:divBdr>
        <w:top w:val="none" w:sz="0" w:space="0" w:color="auto"/>
        <w:left w:val="none" w:sz="0" w:space="0" w:color="auto"/>
        <w:bottom w:val="none" w:sz="0" w:space="0" w:color="auto"/>
        <w:right w:val="none" w:sz="0" w:space="0" w:color="auto"/>
      </w:divBdr>
    </w:div>
    <w:div w:id="1620185236">
      <w:bodyDiv w:val="1"/>
      <w:marLeft w:val="0"/>
      <w:marRight w:val="0"/>
      <w:marTop w:val="0"/>
      <w:marBottom w:val="0"/>
      <w:divBdr>
        <w:top w:val="none" w:sz="0" w:space="0" w:color="auto"/>
        <w:left w:val="none" w:sz="0" w:space="0" w:color="auto"/>
        <w:bottom w:val="none" w:sz="0" w:space="0" w:color="auto"/>
        <w:right w:val="none" w:sz="0" w:space="0" w:color="auto"/>
      </w:divBdr>
    </w:div>
    <w:div w:id="1639988419">
      <w:bodyDiv w:val="1"/>
      <w:marLeft w:val="0"/>
      <w:marRight w:val="0"/>
      <w:marTop w:val="0"/>
      <w:marBottom w:val="0"/>
      <w:divBdr>
        <w:top w:val="none" w:sz="0" w:space="0" w:color="auto"/>
        <w:left w:val="none" w:sz="0" w:space="0" w:color="auto"/>
        <w:bottom w:val="none" w:sz="0" w:space="0" w:color="auto"/>
        <w:right w:val="none" w:sz="0" w:space="0" w:color="auto"/>
      </w:divBdr>
    </w:div>
    <w:div w:id="1688482448">
      <w:bodyDiv w:val="1"/>
      <w:marLeft w:val="0"/>
      <w:marRight w:val="0"/>
      <w:marTop w:val="0"/>
      <w:marBottom w:val="0"/>
      <w:divBdr>
        <w:top w:val="none" w:sz="0" w:space="0" w:color="auto"/>
        <w:left w:val="none" w:sz="0" w:space="0" w:color="auto"/>
        <w:bottom w:val="none" w:sz="0" w:space="0" w:color="auto"/>
        <w:right w:val="none" w:sz="0" w:space="0" w:color="auto"/>
      </w:divBdr>
    </w:div>
    <w:div w:id="1815678950">
      <w:bodyDiv w:val="1"/>
      <w:marLeft w:val="0"/>
      <w:marRight w:val="0"/>
      <w:marTop w:val="0"/>
      <w:marBottom w:val="0"/>
      <w:divBdr>
        <w:top w:val="none" w:sz="0" w:space="0" w:color="auto"/>
        <w:left w:val="none" w:sz="0" w:space="0" w:color="auto"/>
        <w:bottom w:val="none" w:sz="0" w:space="0" w:color="auto"/>
        <w:right w:val="none" w:sz="0" w:space="0" w:color="auto"/>
      </w:divBdr>
    </w:div>
    <w:div w:id="1834492515">
      <w:bodyDiv w:val="1"/>
      <w:marLeft w:val="0"/>
      <w:marRight w:val="0"/>
      <w:marTop w:val="0"/>
      <w:marBottom w:val="0"/>
      <w:divBdr>
        <w:top w:val="none" w:sz="0" w:space="0" w:color="auto"/>
        <w:left w:val="none" w:sz="0" w:space="0" w:color="auto"/>
        <w:bottom w:val="none" w:sz="0" w:space="0" w:color="auto"/>
        <w:right w:val="none" w:sz="0" w:space="0" w:color="auto"/>
      </w:divBdr>
    </w:div>
    <w:div w:id="1948612296">
      <w:bodyDiv w:val="1"/>
      <w:marLeft w:val="0"/>
      <w:marRight w:val="0"/>
      <w:marTop w:val="0"/>
      <w:marBottom w:val="0"/>
      <w:divBdr>
        <w:top w:val="none" w:sz="0" w:space="0" w:color="auto"/>
        <w:left w:val="none" w:sz="0" w:space="0" w:color="auto"/>
        <w:bottom w:val="none" w:sz="0" w:space="0" w:color="auto"/>
        <w:right w:val="none" w:sz="0" w:space="0" w:color="auto"/>
      </w:divBdr>
    </w:div>
    <w:div w:id="20114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enzel@fcc.gov" TargetMode="External"/><Relationship Id="rId3" Type="http://schemas.openxmlformats.org/officeDocument/2006/relationships/settings" Target="settings.xml"/><Relationship Id="rId7" Type="http://schemas.openxmlformats.org/officeDocument/2006/relationships/hyperlink" Target="https://www.fcc.gov/events/revised-ex-parte-and-procedural-rules-tuto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enzel@fcc.gov" TargetMode="External"/><Relationship Id="rId11" Type="http://schemas.openxmlformats.org/officeDocument/2006/relationships/theme" Target="theme/theme1.xml"/><Relationship Id="rId5" Type="http://schemas.openxmlformats.org/officeDocument/2006/relationships/hyperlink" Target="https://www.fcc.gov/events/revised-ex-parte-and-procedural-rules-tutori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c.gov/ogc/xpr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F5EA341D.dotm</Template>
  <TotalTime>23</TotalTime>
  <Pages>6</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Sonnie</dc:creator>
  <cp:lastModifiedBy>David Kitzmiller</cp:lastModifiedBy>
  <cp:revision>7</cp:revision>
  <dcterms:created xsi:type="dcterms:W3CDTF">2016-07-01T11:30:00Z</dcterms:created>
  <dcterms:modified xsi:type="dcterms:W3CDTF">2016-07-01T12:06:00Z</dcterms:modified>
</cp:coreProperties>
</file>