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DC" w:rsidRDefault="00102DDC" w:rsidP="00F72267">
      <w:pPr>
        <w:pStyle w:val="Title"/>
        <w:jc w:val="center"/>
      </w:pPr>
      <w:r>
        <w:t>FCC Technical Advisory Council (TAC)</w:t>
      </w:r>
    </w:p>
    <w:p w:rsidR="00102DDC" w:rsidRDefault="00102DDC" w:rsidP="00F72267">
      <w:pPr>
        <w:pStyle w:val="Title"/>
        <w:jc w:val="center"/>
      </w:pPr>
      <w:r>
        <w:t>IPv6 Working Group</w:t>
      </w:r>
    </w:p>
    <w:p w:rsidR="00102DDC" w:rsidRDefault="00102DDC" w:rsidP="00F72267">
      <w:pPr>
        <w:pStyle w:val="Title"/>
        <w:jc w:val="center"/>
      </w:pPr>
      <w:r>
        <w:t>Benchmarking Recommendations</w:t>
      </w:r>
    </w:p>
    <w:p w:rsidR="00102DDC" w:rsidRDefault="00102DDC">
      <w:pPr>
        <w:rPr>
          <w:b/>
          <w:bCs/>
        </w:rPr>
      </w:pPr>
      <w:r>
        <w:rPr>
          <w:b/>
          <w:bCs/>
        </w:rPr>
        <w:br w:type="page"/>
      </w:r>
    </w:p>
    <w:p w:rsidR="00102DDC" w:rsidRDefault="00102DDC">
      <w:pPr>
        <w:pStyle w:val="TOC1"/>
        <w:tabs>
          <w:tab w:val="right" w:leader="dot" w:pos="8630"/>
        </w:tabs>
        <w:rPr>
          <w:noProof/>
        </w:rPr>
      </w:pPr>
      <w:r>
        <w:rPr>
          <w:b/>
          <w:bCs/>
        </w:rPr>
        <w:fldChar w:fldCharType="begin"/>
      </w:r>
      <w:r>
        <w:rPr>
          <w:b/>
          <w:bCs/>
        </w:rPr>
        <w:instrText xml:space="preserve"> TOC \o "1-3" </w:instrText>
      </w:r>
      <w:r>
        <w:rPr>
          <w:b/>
          <w:bCs/>
        </w:rPr>
        <w:fldChar w:fldCharType="separate"/>
      </w:r>
      <w:r>
        <w:rPr>
          <w:noProof/>
        </w:rPr>
        <w:t>Introduction</w:t>
      </w:r>
      <w:r>
        <w:rPr>
          <w:noProof/>
        </w:rPr>
        <w:tab/>
      </w:r>
      <w:r>
        <w:rPr>
          <w:noProof/>
        </w:rPr>
        <w:fldChar w:fldCharType="begin"/>
      </w:r>
      <w:r>
        <w:rPr>
          <w:noProof/>
        </w:rPr>
        <w:instrText xml:space="preserve"> PAGEREF _Toc177619777 \h </w:instrText>
      </w:r>
      <w:r>
        <w:rPr>
          <w:noProof/>
        </w:rPr>
      </w:r>
      <w:r>
        <w:rPr>
          <w:noProof/>
        </w:rPr>
        <w:fldChar w:fldCharType="separate"/>
      </w:r>
      <w:r>
        <w:rPr>
          <w:noProof/>
        </w:rPr>
        <w:t>3</w:t>
      </w:r>
      <w:r>
        <w:rPr>
          <w:noProof/>
        </w:rPr>
        <w:fldChar w:fldCharType="end"/>
      </w:r>
    </w:p>
    <w:p w:rsidR="00102DDC" w:rsidRDefault="00102DDC">
      <w:pPr>
        <w:pStyle w:val="TOC1"/>
        <w:tabs>
          <w:tab w:val="right" w:leader="dot" w:pos="8630"/>
        </w:tabs>
        <w:rPr>
          <w:noProof/>
        </w:rPr>
      </w:pPr>
      <w:r>
        <w:rPr>
          <w:noProof/>
        </w:rPr>
        <w:t>Network</w:t>
      </w:r>
      <w:r>
        <w:rPr>
          <w:noProof/>
        </w:rPr>
        <w:tab/>
      </w:r>
      <w:r>
        <w:rPr>
          <w:noProof/>
        </w:rPr>
        <w:fldChar w:fldCharType="begin"/>
      </w:r>
      <w:r>
        <w:rPr>
          <w:noProof/>
        </w:rPr>
        <w:instrText xml:space="preserve"> PAGEREF _Toc177619778 \h </w:instrText>
      </w:r>
      <w:r>
        <w:rPr>
          <w:noProof/>
        </w:rPr>
      </w:r>
      <w:r>
        <w:rPr>
          <w:noProof/>
        </w:rPr>
        <w:fldChar w:fldCharType="separate"/>
      </w:r>
      <w:r>
        <w:rPr>
          <w:noProof/>
        </w:rPr>
        <w:t>3</w:t>
      </w:r>
      <w:r>
        <w:rPr>
          <w:noProof/>
        </w:rPr>
        <w:fldChar w:fldCharType="end"/>
      </w:r>
    </w:p>
    <w:p w:rsidR="00102DDC" w:rsidRDefault="00102DDC">
      <w:pPr>
        <w:pStyle w:val="TOC1"/>
        <w:tabs>
          <w:tab w:val="right" w:leader="dot" w:pos="8630"/>
        </w:tabs>
        <w:rPr>
          <w:noProof/>
        </w:rPr>
      </w:pPr>
      <w:r>
        <w:rPr>
          <w:noProof/>
        </w:rPr>
        <w:t>Consumer Electronics</w:t>
      </w:r>
      <w:r>
        <w:rPr>
          <w:noProof/>
        </w:rPr>
        <w:tab/>
      </w:r>
      <w:r>
        <w:rPr>
          <w:noProof/>
        </w:rPr>
        <w:fldChar w:fldCharType="begin"/>
      </w:r>
      <w:r>
        <w:rPr>
          <w:noProof/>
        </w:rPr>
        <w:instrText xml:space="preserve"> PAGEREF _Toc177619779 \h </w:instrText>
      </w:r>
      <w:r>
        <w:rPr>
          <w:noProof/>
        </w:rPr>
      </w:r>
      <w:r>
        <w:rPr>
          <w:noProof/>
        </w:rPr>
        <w:fldChar w:fldCharType="separate"/>
      </w:r>
      <w:r>
        <w:rPr>
          <w:noProof/>
        </w:rPr>
        <w:t>4</w:t>
      </w:r>
      <w:r>
        <w:rPr>
          <w:noProof/>
        </w:rPr>
        <w:fldChar w:fldCharType="end"/>
      </w:r>
    </w:p>
    <w:p w:rsidR="00102DDC" w:rsidRDefault="00102DDC">
      <w:pPr>
        <w:pStyle w:val="TOC1"/>
        <w:tabs>
          <w:tab w:val="right" w:leader="dot" w:pos="8630"/>
        </w:tabs>
        <w:rPr>
          <w:noProof/>
        </w:rPr>
      </w:pPr>
      <w:r>
        <w:rPr>
          <w:noProof/>
        </w:rPr>
        <w:t>Applications</w:t>
      </w:r>
      <w:r>
        <w:rPr>
          <w:noProof/>
        </w:rPr>
        <w:tab/>
      </w:r>
      <w:r>
        <w:rPr>
          <w:noProof/>
        </w:rPr>
        <w:fldChar w:fldCharType="begin"/>
      </w:r>
      <w:r>
        <w:rPr>
          <w:noProof/>
        </w:rPr>
        <w:instrText xml:space="preserve"> PAGEREF _Toc177619780 \h </w:instrText>
      </w:r>
      <w:r>
        <w:rPr>
          <w:noProof/>
        </w:rPr>
      </w:r>
      <w:r>
        <w:rPr>
          <w:noProof/>
        </w:rPr>
        <w:fldChar w:fldCharType="separate"/>
      </w:r>
      <w:r>
        <w:rPr>
          <w:noProof/>
        </w:rPr>
        <w:t>6</w:t>
      </w:r>
      <w:r>
        <w:rPr>
          <w:noProof/>
        </w:rPr>
        <w:fldChar w:fldCharType="end"/>
      </w:r>
    </w:p>
    <w:p w:rsidR="00102DDC" w:rsidRDefault="00102DDC">
      <w:pPr>
        <w:pStyle w:val="TOC1"/>
        <w:tabs>
          <w:tab w:val="right" w:leader="dot" w:pos="8630"/>
        </w:tabs>
        <w:rPr>
          <w:noProof/>
        </w:rPr>
      </w:pPr>
      <w:r>
        <w:rPr>
          <w:noProof/>
        </w:rPr>
        <w:t>Content and Services</w:t>
      </w:r>
      <w:r>
        <w:rPr>
          <w:noProof/>
        </w:rPr>
        <w:tab/>
      </w:r>
      <w:r>
        <w:rPr>
          <w:noProof/>
        </w:rPr>
        <w:fldChar w:fldCharType="begin"/>
      </w:r>
      <w:r>
        <w:rPr>
          <w:noProof/>
        </w:rPr>
        <w:instrText xml:space="preserve"> PAGEREF _Toc177619781 \h </w:instrText>
      </w:r>
      <w:r>
        <w:rPr>
          <w:noProof/>
        </w:rPr>
      </w:r>
      <w:r>
        <w:rPr>
          <w:noProof/>
        </w:rPr>
        <w:fldChar w:fldCharType="separate"/>
      </w:r>
      <w:r>
        <w:rPr>
          <w:noProof/>
        </w:rPr>
        <w:t>8</w:t>
      </w:r>
      <w:r>
        <w:rPr>
          <w:noProof/>
        </w:rPr>
        <w:fldChar w:fldCharType="end"/>
      </w:r>
    </w:p>
    <w:p w:rsidR="00102DDC" w:rsidRDefault="00102DDC">
      <w:pPr>
        <w:pStyle w:val="TOC1"/>
        <w:tabs>
          <w:tab w:val="right" w:leader="dot" w:pos="8630"/>
        </w:tabs>
        <w:rPr>
          <w:noProof/>
        </w:rPr>
      </w:pPr>
      <w:r>
        <w:rPr>
          <w:noProof/>
        </w:rPr>
        <w:t>End to End</w:t>
      </w:r>
      <w:r>
        <w:rPr>
          <w:noProof/>
        </w:rPr>
        <w:tab/>
      </w:r>
      <w:r>
        <w:rPr>
          <w:noProof/>
        </w:rPr>
        <w:fldChar w:fldCharType="begin"/>
      </w:r>
      <w:r>
        <w:rPr>
          <w:noProof/>
        </w:rPr>
        <w:instrText xml:space="preserve"> PAGEREF _Toc177619782 \h </w:instrText>
      </w:r>
      <w:r>
        <w:rPr>
          <w:noProof/>
        </w:rPr>
      </w:r>
      <w:r>
        <w:rPr>
          <w:noProof/>
        </w:rPr>
        <w:fldChar w:fldCharType="separate"/>
      </w:r>
      <w:r>
        <w:rPr>
          <w:noProof/>
        </w:rPr>
        <w:t>10</w:t>
      </w:r>
      <w:r>
        <w:rPr>
          <w:noProof/>
        </w:rPr>
        <w:fldChar w:fldCharType="end"/>
      </w:r>
    </w:p>
    <w:p w:rsidR="00102DDC" w:rsidRDefault="00102DDC">
      <w:pPr>
        <w:pStyle w:val="TOC1"/>
        <w:tabs>
          <w:tab w:val="right" w:leader="dot" w:pos="8630"/>
        </w:tabs>
        <w:rPr>
          <w:noProof/>
        </w:rPr>
      </w:pPr>
      <w:r>
        <w:rPr>
          <w:noProof/>
        </w:rPr>
        <w:t>Traffic Levels</w:t>
      </w:r>
      <w:r>
        <w:rPr>
          <w:noProof/>
        </w:rPr>
        <w:tab/>
      </w:r>
      <w:r>
        <w:rPr>
          <w:noProof/>
        </w:rPr>
        <w:fldChar w:fldCharType="begin"/>
      </w:r>
      <w:r>
        <w:rPr>
          <w:noProof/>
        </w:rPr>
        <w:instrText xml:space="preserve"> PAGEREF _Toc177619783 \h </w:instrText>
      </w:r>
      <w:r>
        <w:rPr>
          <w:noProof/>
        </w:rPr>
      </w:r>
      <w:r>
        <w:rPr>
          <w:noProof/>
        </w:rPr>
        <w:fldChar w:fldCharType="separate"/>
      </w:r>
      <w:r>
        <w:rPr>
          <w:noProof/>
        </w:rPr>
        <w:t>10</w:t>
      </w:r>
      <w:r>
        <w:rPr>
          <w:noProof/>
        </w:rPr>
        <w:fldChar w:fldCharType="end"/>
      </w:r>
    </w:p>
    <w:p w:rsidR="00102DDC" w:rsidRDefault="00102DDC">
      <w:pPr>
        <w:pStyle w:val="TOC1"/>
        <w:tabs>
          <w:tab w:val="right" w:leader="dot" w:pos="8630"/>
        </w:tabs>
        <w:rPr>
          <w:noProof/>
        </w:rPr>
      </w:pPr>
      <w:r>
        <w:rPr>
          <w:noProof/>
        </w:rPr>
        <w:t>Conclusion</w:t>
      </w:r>
      <w:r>
        <w:rPr>
          <w:noProof/>
        </w:rPr>
        <w:tab/>
      </w:r>
      <w:r>
        <w:rPr>
          <w:noProof/>
        </w:rPr>
        <w:fldChar w:fldCharType="begin"/>
      </w:r>
      <w:r>
        <w:rPr>
          <w:noProof/>
        </w:rPr>
        <w:instrText xml:space="preserve"> PAGEREF _Toc177619784 \h </w:instrText>
      </w:r>
      <w:r>
        <w:rPr>
          <w:noProof/>
        </w:rPr>
      </w:r>
      <w:r>
        <w:rPr>
          <w:noProof/>
        </w:rPr>
        <w:fldChar w:fldCharType="separate"/>
      </w:r>
      <w:r>
        <w:rPr>
          <w:noProof/>
        </w:rPr>
        <w:t>11</w:t>
      </w:r>
      <w:r>
        <w:rPr>
          <w:noProof/>
        </w:rPr>
        <w:fldChar w:fldCharType="end"/>
      </w:r>
    </w:p>
    <w:p w:rsidR="00102DDC" w:rsidRDefault="00102DDC" w:rsidP="0046248B">
      <w:pPr>
        <w:pStyle w:val="Heading1"/>
      </w:pPr>
      <w:r>
        <w:rPr>
          <w:b w:val="0"/>
          <w:bCs w:val="0"/>
        </w:rPr>
        <w:fldChar w:fldCharType="end"/>
      </w:r>
    </w:p>
    <w:p w:rsidR="00102DDC" w:rsidRDefault="00102DDC" w:rsidP="0046248B">
      <w:pPr>
        <w:rPr>
          <w:rFonts w:ascii="Calibri" w:eastAsia="MS ????" w:hAnsi="Calibri"/>
          <w:color w:val="345A8A"/>
          <w:sz w:val="32"/>
          <w:szCs w:val="32"/>
        </w:rPr>
      </w:pPr>
      <w:r>
        <w:br w:type="page"/>
      </w:r>
    </w:p>
    <w:p w:rsidR="00102DDC" w:rsidRDefault="00102DDC" w:rsidP="0046248B">
      <w:pPr>
        <w:pStyle w:val="Heading1"/>
      </w:pPr>
      <w:bookmarkStart w:id="0" w:name="_Toc177619777"/>
      <w:r>
        <w:t>Introduction</w:t>
      </w:r>
      <w:bookmarkEnd w:id="0"/>
    </w:p>
    <w:p w:rsidR="00102DDC" w:rsidRDefault="00102DDC" w:rsidP="004B18A1">
      <w:r>
        <w:t>IPv4 resources depleted on a global level with IANA in February 2011, Regional Internet Registries (RIR) will follow. APNIC depleted their IPv4 resources in April 2011.  The remaining RIRs are expected to follow suit throughout 2011 and into 2012.  Refer to the following links respectively:</w:t>
      </w:r>
    </w:p>
    <w:p w:rsidR="00102DDC" w:rsidRDefault="00102DDC" w:rsidP="004B18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5"/>
        <w:gridCol w:w="5701"/>
      </w:tblGrid>
      <w:tr w:rsidR="00102DDC" w:rsidRPr="00850D61" w:rsidTr="00850D61">
        <w:tc>
          <w:tcPr>
            <w:tcW w:w="4428" w:type="dxa"/>
          </w:tcPr>
          <w:p w:rsidR="00102DDC" w:rsidRPr="00850D61" w:rsidRDefault="00102DDC" w:rsidP="004B18A1">
            <w:r w:rsidRPr="00850D61">
              <w:t>IANA</w:t>
            </w:r>
          </w:p>
        </w:tc>
        <w:tc>
          <w:tcPr>
            <w:tcW w:w="4428" w:type="dxa"/>
          </w:tcPr>
          <w:p w:rsidR="00102DDC" w:rsidRPr="00850D61" w:rsidRDefault="00102DDC" w:rsidP="004B18A1">
            <w:hyperlink r:id="rId7" w:history="1">
              <w:r w:rsidRPr="00850D61">
                <w:rPr>
                  <w:rStyle w:val="Hyperlink"/>
                </w:rPr>
                <w:t>http://www.nro.net/news/ipv4-free-pool-depleted</w:t>
              </w:r>
            </w:hyperlink>
          </w:p>
        </w:tc>
      </w:tr>
      <w:tr w:rsidR="00102DDC" w:rsidRPr="00850D61" w:rsidTr="00850D61">
        <w:tc>
          <w:tcPr>
            <w:tcW w:w="4428" w:type="dxa"/>
          </w:tcPr>
          <w:p w:rsidR="00102DDC" w:rsidRPr="00850D61" w:rsidRDefault="00102DDC" w:rsidP="004B18A1">
            <w:r w:rsidRPr="00850D61">
              <w:t>APNIC</w:t>
            </w:r>
          </w:p>
        </w:tc>
        <w:tc>
          <w:tcPr>
            <w:tcW w:w="4428" w:type="dxa"/>
          </w:tcPr>
          <w:p w:rsidR="00102DDC" w:rsidRPr="00850D61" w:rsidRDefault="00102DDC" w:rsidP="003F3B89">
            <w:hyperlink r:id="rId8" w:history="1">
              <w:r w:rsidRPr="00850D61">
                <w:rPr>
                  <w:rStyle w:val="Hyperlink"/>
                </w:rPr>
                <w:t>http://www.nro.net/news/apnic_announces_its_ipv4</w:t>
              </w:r>
            </w:hyperlink>
          </w:p>
        </w:tc>
      </w:tr>
    </w:tbl>
    <w:p w:rsidR="00102DDC" w:rsidRDefault="00102DDC" w:rsidP="004B18A1"/>
    <w:p w:rsidR="00102DDC" w:rsidRDefault="00102DDC" w:rsidP="004B18A1">
      <w:r>
        <w:t>As such the deployment of IPv6 remains a critical aspect of the Internet’s future.  Encouraging the deployment of IPv6 and measuring the success and progress of the same are both essential.  The Internet ecosystem consists of many moving parts, each of them different from the other.  The delay or absence in one area can have a significant impact to the overall adoption of IPv6.</w:t>
      </w:r>
    </w:p>
    <w:p w:rsidR="00102DDC" w:rsidRDefault="00102DDC" w:rsidP="004B18A1"/>
    <w:p w:rsidR="00102DDC" w:rsidRDefault="00102DDC" w:rsidP="004B18A1">
      <w:r>
        <w:t>As part of the FCC TAC IPv6 Working Group several key topics are being addressed related to the adoption of IPv6.  They are as follows:</w:t>
      </w:r>
    </w:p>
    <w:p w:rsidR="00102DDC" w:rsidRDefault="00102DDC" w:rsidP="004B18A1"/>
    <w:p w:rsidR="00102DDC" w:rsidRDefault="00102DDC" w:rsidP="004B18A1">
      <w:pPr>
        <w:pStyle w:val="ListParagraph"/>
        <w:numPr>
          <w:ilvl w:val="0"/>
          <w:numId w:val="9"/>
        </w:numPr>
      </w:pPr>
      <w:r>
        <w:t>Recommendations and Guidelines</w:t>
      </w:r>
    </w:p>
    <w:p w:rsidR="00102DDC" w:rsidRDefault="00102DDC" w:rsidP="004B18A1">
      <w:pPr>
        <w:pStyle w:val="ListParagraph"/>
        <w:numPr>
          <w:ilvl w:val="0"/>
          <w:numId w:val="9"/>
        </w:numPr>
      </w:pPr>
      <w:r>
        <w:t>Benchmarking</w:t>
      </w:r>
    </w:p>
    <w:p w:rsidR="00102DDC" w:rsidRDefault="00102DDC" w:rsidP="004B18A1">
      <w:pPr>
        <w:pStyle w:val="ListParagraph"/>
        <w:numPr>
          <w:ilvl w:val="0"/>
          <w:numId w:val="9"/>
        </w:numPr>
      </w:pPr>
      <w:r>
        <w:t>Cost benefit analysis</w:t>
      </w:r>
    </w:p>
    <w:p w:rsidR="00102DDC" w:rsidRDefault="00102DDC" w:rsidP="004B18A1">
      <w:r>
        <w:t xml:space="preserve"> </w:t>
      </w:r>
    </w:p>
    <w:p w:rsidR="00102DDC" w:rsidRDefault="00102DDC" w:rsidP="004B18A1">
      <w:r>
        <w:t>The purpose of this document is to outline the key areas where IPv6 must be adopted, specifically related to benchmarking.  Metrics and measurements for each of the key benchmarks are specified below.  Where possible existing data sources are recommended to support the documented metrics and measurements, however, in some cases the definition and creation of new techniques will be defined.</w:t>
      </w:r>
    </w:p>
    <w:p w:rsidR="00102DDC" w:rsidRDefault="00102DDC" w:rsidP="0046248B">
      <w:pPr>
        <w:pStyle w:val="Heading1"/>
      </w:pPr>
      <w:bookmarkStart w:id="1" w:name="_Toc177619778"/>
      <w:r w:rsidRPr="0046248B">
        <w:t>Network</w:t>
      </w:r>
      <w:bookmarkEnd w:id="1"/>
    </w:p>
    <w:p w:rsidR="00102DDC" w:rsidRDefault="00102DDC" w:rsidP="004943B7"/>
    <w:p w:rsidR="00102DDC" w:rsidRPr="004E289D" w:rsidRDefault="00102DDC" w:rsidP="004E289D">
      <w:r w:rsidRPr="004E289D">
        <w:t>The term computer network has many different flavors and meanings.  For the purpose of this document, a computer network will be a reference to an Internet Network with a unique autonomous system number (ASN).  Each network will have ingress and egress locations layers which will the demark points for benchmarking.  Also each network will have additional layers, which will need to be considered for enabling IPv6.</w:t>
      </w:r>
    </w:p>
    <w:p w:rsidR="00102DDC" w:rsidRPr="004E289D" w:rsidRDefault="00102DDC" w:rsidP="004E289D"/>
    <w:p w:rsidR="00102DDC" w:rsidRPr="004E289D" w:rsidRDefault="00102DDC" w:rsidP="004E289D">
      <w:r w:rsidRPr="004E289D">
        <w:t>In the following diagram, a typical network is broken into the following layers.</w:t>
      </w:r>
    </w:p>
    <w:p w:rsidR="00102DDC" w:rsidRPr="004E289D" w:rsidRDefault="00102DDC" w:rsidP="004E289D">
      <w:pPr>
        <w:numPr>
          <w:ilvl w:val="0"/>
          <w:numId w:val="13"/>
        </w:numPr>
      </w:pPr>
      <w:r w:rsidRPr="004E289D">
        <w:t>Border Layer – Connections to other networks.</w:t>
      </w:r>
    </w:p>
    <w:p w:rsidR="00102DDC" w:rsidRPr="004E289D" w:rsidRDefault="00102DDC" w:rsidP="004E289D">
      <w:pPr>
        <w:numPr>
          <w:ilvl w:val="0"/>
          <w:numId w:val="13"/>
        </w:numPr>
      </w:pPr>
      <w:r w:rsidRPr="004E289D">
        <w:t>Core Layer – The central devices which all information flows</w:t>
      </w:r>
    </w:p>
    <w:p w:rsidR="00102DDC" w:rsidRPr="004E289D" w:rsidRDefault="00102DDC" w:rsidP="004E289D">
      <w:pPr>
        <w:numPr>
          <w:ilvl w:val="0"/>
          <w:numId w:val="13"/>
        </w:numPr>
      </w:pPr>
      <w:r w:rsidRPr="004E289D">
        <w:t>Edge Layer – A spur or remote segment of a network</w:t>
      </w:r>
    </w:p>
    <w:p w:rsidR="00102DDC" w:rsidRPr="004E289D" w:rsidRDefault="00102DDC" w:rsidP="004E289D">
      <w:pPr>
        <w:numPr>
          <w:ilvl w:val="0"/>
          <w:numId w:val="13"/>
        </w:numPr>
      </w:pPr>
      <w:r w:rsidRPr="004E289D">
        <w:t xml:space="preserve">Access Layer – The routing device a CPE (cell phone, cable modem, ONU, etc.) connects to.  </w:t>
      </w:r>
    </w:p>
    <w:p w:rsidR="00102DDC" w:rsidRPr="004E289D" w:rsidRDefault="00102DDC" w:rsidP="004E289D"/>
    <w:p w:rsidR="00102DDC" w:rsidRPr="004E289D" w:rsidRDefault="00102DDC" w:rsidP="004E289D">
      <w:r w:rsidRPr="00955F14">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5.5pt;height:70.5pt;visibility:visible">
            <v:imagedata r:id="rId9" o:title=""/>
          </v:shape>
        </w:pict>
      </w:r>
    </w:p>
    <w:p w:rsidR="00102DDC" w:rsidRPr="004E289D" w:rsidRDefault="00102DDC" w:rsidP="004E289D"/>
    <w:p w:rsidR="00102DDC" w:rsidRPr="004E289D" w:rsidRDefault="00102DDC" w:rsidP="004E289D">
      <w:r w:rsidRPr="004E289D">
        <w:t xml:space="preserve">An analogy to be referenced throughout the document will be similar to road and bridge building.  Computer networks are the roads and bridges connecting different locations together.  Computer networks are not the vehicles on the roads (computers, tablets, phones, etc.) nor are computer networks the locations (applications) people travel </w:t>
      </w:r>
      <w:r>
        <w:t>to</w:t>
      </w:r>
      <w:r w:rsidRPr="004E289D">
        <w:t xml:space="preserve"> and use.  </w:t>
      </w:r>
    </w:p>
    <w:p w:rsidR="00102DDC" w:rsidRPr="004E289D" w:rsidRDefault="00102DDC" w:rsidP="004E289D"/>
    <w:p w:rsidR="00102DDC" w:rsidRPr="004E289D" w:rsidRDefault="00102DDC" w:rsidP="004E289D">
      <w:r w:rsidRPr="004E289D">
        <w:t xml:space="preserve">Computer networks today are built to carry IPv4 traffic.  Computer networks will have to be built to carry IPv6 traffic.  Each element along the path will need to be upgraded to enable IPv6 vehicle and applications to function.  Each element in the border, core, edge, and access layers will have to be upgraded with hardware, software, or both to enable IPv6 functionality.  All layers must be IPv6 enabled to allow IPv6 to function.  </w:t>
      </w:r>
    </w:p>
    <w:p w:rsidR="00102DDC" w:rsidRPr="004E289D" w:rsidRDefault="00102DDC" w:rsidP="004E289D"/>
    <w:p w:rsidR="00102DDC" w:rsidRPr="004E289D" w:rsidRDefault="00102DDC" w:rsidP="004E289D">
      <w:r w:rsidRPr="004E289D">
        <w:t xml:space="preserve">At the time of drafting this document, there are ~38,938 ASNs connected to the Internet.  By analyzing route table announcements, ~4,622 ASNs are announcing IPv6 space.  Which translates to ~11.8% of the Internet is IPv6 compatible.  </w:t>
      </w:r>
    </w:p>
    <w:p w:rsidR="00102DDC" w:rsidRPr="004E289D" w:rsidRDefault="00102DDC" w:rsidP="004E289D"/>
    <w:p w:rsidR="00102DDC" w:rsidRPr="004E289D" w:rsidRDefault="00102DDC" w:rsidP="004E289D">
      <w:r w:rsidRPr="004E289D">
        <w:t>The proposal for benchmarking network readiness is to monitor IPv6 route announcements.  The proposal allows for simple metric to track when each network</w:t>
      </w:r>
      <w:r>
        <w:t xml:space="preserve"> is</w:t>
      </w:r>
      <w:r w:rsidRPr="004E289D">
        <w:t xml:space="preserve"> actually functioning with IPv6.   We will avoid logistical pitfalls associated with status checkpoints for all 38,938 ASN owners as well as future ASNs.  </w:t>
      </w:r>
    </w:p>
    <w:p w:rsidR="00102DDC" w:rsidRPr="004E289D" w:rsidRDefault="00102DDC" w:rsidP="004E289D"/>
    <w:p w:rsidR="00102DDC" w:rsidRPr="004E289D" w:rsidRDefault="00102DDC" w:rsidP="004E289D">
      <w:r w:rsidRPr="004E289D">
        <w:t>One company, Hurricane Electric, has already begun tracking the route announcements.  The efforts are tracked via the following web page:</w:t>
      </w:r>
    </w:p>
    <w:p w:rsidR="00102DDC" w:rsidRPr="004E289D" w:rsidRDefault="00102DDC" w:rsidP="004E289D"/>
    <w:p w:rsidR="00102DDC" w:rsidRPr="004E289D" w:rsidRDefault="00102DDC" w:rsidP="004E289D">
      <w:hyperlink r:id="rId10" w:history="1">
        <w:r w:rsidRPr="004E289D">
          <w:rPr>
            <w:rStyle w:val="Hyperlink"/>
          </w:rPr>
          <w:t>http://bgp.he.net/ipv6-progress-report.cgi</w:t>
        </w:r>
      </w:hyperlink>
      <w:r w:rsidRPr="004E289D">
        <w:t xml:space="preserve"> </w:t>
      </w:r>
    </w:p>
    <w:p w:rsidR="00102DDC" w:rsidRPr="004E289D" w:rsidRDefault="00102DDC" w:rsidP="004E289D"/>
    <w:p w:rsidR="00102DDC" w:rsidRPr="004E289D" w:rsidRDefault="00102DDC" w:rsidP="004E289D">
      <w:r w:rsidRPr="004E289D">
        <w:t>Also have another reference web site</w:t>
      </w:r>
      <w:r>
        <w:t xml:space="preserve">, </w:t>
      </w:r>
      <w:r w:rsidRPr="004E289D">
        <w:t>Tracking IPv6 via BGP FIB:</w:t>
      </w:r>
    </w:p>
    <w:p w:rsidR="00102DDC" w:rsidRPr="004E289D" w:rsidRDefault="00102DDC" w:rsidP="004E289D"/>
    <w:p w:rsidR="00102DDC" w:rsidRPr="004E289D" w:rsidRDefault="00102DDC" w:rsidP="004E289D">
      <w:hyperlink r:id="rId11" w:history="1">
        <w:r w:rsidRPr="001C4241">
          <w:rPr>
            <w:rStyle w:val="Hyperlink"/>
          </w:rPr>
          <w:t>http://bgp.potaroo.net/v6/as6447/</w:t>
        </w:r>
      </w:hyperlink>
    </w:p>
    <w:p w:rsidR="00102DDC" w:rsidRDefault="00102DDC" w:rsidP="00F47004">
      <w:pPr>
        <w:pStyle w:val="Heading1"/>
      </w:pPr>
      <w:bookmarkStart w:id="2" w:name="_Toc177619779"/>
      <w:r w:rsidRPr="0046248B">
        <w:t>Consumer Electronics</w:t>
      </w:r>
      <w:bookmarkEnd w:id="2"/>
    </w:p>
    <w:p w:rsidR="00102DDC" w:rsidRDefault="00102DDC" w:rsidP="00F47004">
      <w:r>
        <w:t>Consumer electronics support for IPv6 is essential to ensure end users, or consumers, have the ability to leverage IPv6 when accessing the Internet.  Support for IPv6 is different for each type of consumer electronic device.  Following is a minimal list of consumer electronics that must support IPv6:</w:t>
      </w:r>
    </w:p>
    <w:p w:rsidR="00102DDC" w:rsidRDefault="00102DDC" w:rsidP="00F47004"/>
    <w:p w:rsidR="00102DDC" w:rsidRDefault="00102DDC" w:rsidP="00F47004">
      <w:pPr>
        <w:pStyle w:val="ListParagraph"/>
        <w:numPr>
          <w:ilvl w:val="0"/>
          <w:numId w:val="10"/>
        </w:numPr>
      </w:pPr>
      <w:r>
        <w:t>Small office (SOHO) or home networking equipment, including routers and customer home gateways</w:t>
      </w:r>
    </w:p>
    <w:p w:rsidR="00102DDC" w:rsidRDefault="00102DDC" w:rsidP="00F47004">
      <w:pPr>
        <w:pStyle w:val="ListParagraph"/>
        <w:numPr>
          <w:ilvl w:val="0"/>
          <w:numId w:val="10"/>
        </w:numPr>
      </w:pPr>
      <w:r>
        <w:t>Personal computers</w:t>
      </w:r>
    </w:p>
    <w:p w:rsidR="00102DDC" w:rsidRDefault="00102DDC" w:rsidP="00F47004">
      <w:pPr>
        <w:pStyle w:val="ListParagraph"/>
        <w:numPr>
          <w:ilvl w:val="0"/>
          <w:numId w:val="10"/>
        </w:numPr>
      </w:pPr>
      <w:r>
        <w:t>Operating systems</w:t>
      </w:r>
    </w:p>
    <w:p w:rsidR="00102DDC" w:rsidRDefault="00102DDC" w:rsidP="00F47004">
      <w:pPr>
        <w:pStyle w:val="ListParagraph"/>
        <w:numPr>
          <w:ilvl w:val="0"/>
          <w:numId w:val="10"/>
        </w:numPr>
      </w:pPr>
      <w:r>
        <w:t>Tablets</w:t>
      </w:r>
    </w:p>
    <w:p w:rsidR="00102DDC" w:rsidRDefault="00102DDC" w:rsidP="00F47004">
      <w:pPr>
        <w:pStyle w:val="ListParagraph"/>
        <w:numPr>
          <w:ilvl w:val="0"/>
          <w:numId w:val="10"/>
        </w:numPr>
      </w:pPr>
      <w:r>
        <w:t>Smart phones</w:t>
      </w:r>
    </w:p>
    <w:p w:rsidR="00102DDC" w:rsidRDefault="00102DDC" w:rsidP="00F47004">
      <w:pPr>
        <w:pStyle w:val="ListParagraph"/>
        <w:numPr>
          <w:ilvl w:val="0"/>
          <w:numId w:val="10"/>
        </w:numPr>
      </w:pPr>
      <w:r>
        <w:t>Internet enabled televisions</w:t>
      </w:r>
    </w:p>
    <w:p w:rsidR="00102DDC" w:rsidRDefault="00102DDC" w:rsidP="00F47004">
      <w:pPr>
        <w:pStyle w:val="ListParagraph"/>
        <w:numPr>
          <w:ilvl w:val="0"/>
          <w:numId w:val="10"/>
        </w:numPr>
      </w:pPr>
      <w:r>
        <w:t>Internet enabled media players, i.e. Blue Ray and DVD players</w:t>
      </w:r>
    </w:p>
    <w:p w:rsidR="00102DDC" w:rsidRDefault="00102DDC" w:rsidP="00F47004">
      <w:pPr>
        <w:pStyle w:val="ListParagraph"/>
        <w:numPr>
          <w:ilvl w:val="0"/>
          <w:numId w:val="10"/>
        </w:numPr>
      </w:pPr>
      <w:r>
        <w:t>Internet enabled webcams</w:t>
      </w:r>
    </w:p>
    <w:p w:rsidR="00102DDC" w:rsidRDefault="00102DDC" w:rsidP="00F47004"/>
    <w:p w:rsidR="00102DDC" w:rsidRPr="00C86996" w:rsidRDefault="00102DDC" w:rsidP="00F47004">
      <w:r>
        <w:t>The following are measurement opportunities for consumer electronics:</w:t>
      </w:r>
    </w:p>
    <w:p w:rsidR="00102DDC" w:rsidRDefault="00102DDC" w:rsidP="00F47004">
      <w:pPr>
        <w:pStyle w:val="ListParagraph"/>
        <w:numPr>
          <w:ilvl w:val="0"/>
          <w:numId w:val="11"/>
        </w:numPr>
      </w:pPr>
      <w:r w:rsidRPr="004943B7">
        <w:t xml:space="preserve">Home or SOHO router support for IPv6 </w:t>
      </w:r>
    </w:p>
    <w:p w:rsidR="00102DDC" w:rsidRPr="004943B7" w:rsidRDefault="00102DDC" w:rsidP="00F47004">
      <w:pPr>
        <w:pStyle w:val="ListParagraph"/>
        <w:numPr>
          <w:ilvl w:val="1"/>
          <w:numId w:val="11"/>
        </w:numPr>
      </w:pPr>
      <w:r w:rsidRPr="004943B7">
        <w:t>% device</w:t>
      </w:r>
      <w:r>
        <w:t>s</w:t>
      </w:r>
      <w:r w:rsidRPr="004943B7">
        <w:t xml:space="preserve"> that are tested to support IPv6 </w:t>
      </w:r>
    </w:p>
    <w:p w:rsidR="00102DDC" w:rsidRPr="004943B7" w:rsidRDefault="00102DDC" w:rsidP="00F47004">
      <w:pPr>
        <w:pStyle w:val="ListParagraph"/>
        <w:numPr>
          <w:ilvl w:val="1"/>
          <w:numId w:val="11"/>
        </w:numPr>
      </w:pPr>
      <w:r w:rsidRPr="004943B7">
        <w:t>– # devices sold or deployed</w:t>
      </w:r>
    </w:p>
    <w:p w:rsidR="00102DDC" w:rsidRPr="004943B7" w:rsidRDefault="00102DDC" w:rsidP="00F47004">
      <w:pPr>
        <w:pStyle w:val="ListParagraph"/>
        <w:numPr>
          <w:ilvl w:val="0"/>
          <w:numId w:val="11"/>
        </w:numPr>
      </w:pPr>
      <w:r w:rsidRPr="004943B7">
        <w:t>Internet-</w:t>
      </w:r>
      <w:r w:rsidRPr="004943B7">
        <w:softHyphen/>
        <w:t>‐enabled TVs, tablets, game consoles</w:t>
      </w:r>
    </w:p>
    <w:p w:rsidR="00102DDC" w:rsidRPr="004943B7" w:rsidRDefault="00102DDC" w:rsidP="00F47004">
      <w:pPr>
        <w:pStyle w:val="ListParagraph"/>
        <w:numPr>
          <w:ilvl w:val="1"/>
          <w:numId w:val="11"/>
        </w:numPr>
      </w:pPr>
      <w:r w:rsidRPr="004943B7">
        <w:t>%</w:t>
      </w:r>
      <w:r>
        <w:t xml:space="preserve"> </w:t>
      </w:r>
      <w:r w:rsidRPr="004943B7">
        <w:t>device</w:t>
      </w:r>
      <w:r>
        <w:t>s</w:t>
      </w:r>
      <w:r w:rsidRPr="004943B7">
        <w:t xml:space="preserve"> that are tested to support IPv6</w:t>
      </w:r>
    </w:p>
    <w:p w:rsidR="00102DDC" w:rsidRPr="004943B7" w:rsidRDefault="00102DDC" w:rsidP="00F47004">
      <w:pPr>
        <w:pStyle w:val="ListParagraph"/>
        <w:numPr>
          <w:ilvl w:val="1"/>
          <w:numId w:val="11"/>
        </w:numPr>
      </w:pPr>
      <w:r w:rsidRPr="004943B7">
        <w:t># devices sold or deployed</w:t>
      </w:r>
    </w:p>
    <w:p w:rsidR="00102DDC" w:rsidRDefault="00102DDC" w:rsidP="00F47004">
      <w:pPr>
        <w:pStyle w:val="ListParagraph"/>
        <w:numPr>
          <w:ilvl w:val="0"/>
          <w:numId w:val="11"/>
        </w:numPr>
      </w:pPr>
      <w:r w:rsidRPr="004943B7">
        <w:t>Popular operating system support for IPv6</w:t>
      </w:r>
      <w:r>
        <w:t>, i</w:t>
      </w:r>
      <w:r w:rsidRPr="004943B7">
        <w:t xml:space="preserve">ncludes percentage </w:t>
      </w:r>
      <w:r>
        <w:t xml:space="preserve">and </w:t>
      </w:r>
      <w:r w:rsidRPr="004943B7">
        <w:t>penetration</w:t>
      </w:r>
    </w:p>
    <w:p w:rsidR="00102DDC" w:rsidRPr="004943B7" w:rsidRDefault="00102DDC" w:rsidP="00F47004">
      <w:pPr>
        <w:pStyle w:val="ListParagraph"/>
        <w:numPr>
          <w:ilvl w:val="1"/>
          <w:numId w:val="11"/>
        </w:numPr>
      </w:pPr>
      <w:r w:rsidRPr="004943B7">
        <w:t>Windows 2000/XP/2003/Vista/7</w:t>
      </w:r>
    </w:p>
    <w:p w:rsidR="00102DDC" w:rsidRPr="004943B7" w:rsidRDefault="00102DDC" w:rsidP="00F47004">
      <w:pPr>
        <w:pStyle w:val="ListParagraph"/>
        <w:numPr>
          <w:ilvl w:val="1"/>
          <w:numId w:val="11"/>
        </w:numPr>
      </w:pPr>
      <w:r w:rsidRPr="004943B7">
        <w:t>Mac OS X</w:t>
      </w:r>
    </w:p>
    <w:p w:rsidR="00102DDC" w:rsidRPr="004943B7" w:rsidRDefault="00102DDC" w:rsidP="00F47004">
      <w:pPr>
        <w:pStyle w:val="ListParagraph"/>
        <w:numPr>
          <w:ilvl w:val="1"/>
          <w:numId w:val="11"/>
        </w:numPr>
      </w:pPr>
      <w:r w:rsidRPr="004943B7">
        <w:t>Linux (kernel 2.2 and higher)</w:t>
      </w:r>
    </w:p>
    <w:p w:rsidR="00102DDC" w:rsidRDefault="00102DDC" w:rsidP="00F47004">
      <w:pPr>
        <w:pStyle w:val="ListParagraph"/>
        <w:numPr>
          <w:ilvl w:val="1"/>
          <w:numId w:val="11"/>
        </w:numPr>
      </w:pPr>
      <w:r w:rsidRPr="004943B7">
        <w:t>BSD – Free, Net, &amp; Open BSD</w:t>
      </w:r>
    </w:p>
    <w:p w:rsidR="00102DDC" w:rsidRDefault="00102DDC" w:rsidP="003F3B89"/>
    <w:p w:rsidR="00102DDC" w:rsidRDefault="00102DDC" w:rsidP="003F3B89">
      <w:r>
        <w:t>The following resources reflect global operating system distribution:</w:t>
      </w:r>
    </w:p>
    <w:p w:rsidR="00102DDC" w:rsidRDefault="00102DDC" w:rsidP="003F3B89"/>
    <w:p w:rsidR="00102DDC" w:rsidRDefault="00102DDC" w:rsidP="003F3B89">
      <w:pPr>
        <w:pStyle w:val="ListParagraph"/>
        <w:numPr>
          <w:ilvl w:val="0"/>
          <w:numId w:val="24"/>
        </w:numPr>
      </w:pPr>
      <w:hyperlink r:id="rId12" w:history="1">
        <w:r w:rsidRPr="001C4241">
          <w:rPr>
            <w:rStyle w:val="Hyperlink"/>
          </w:rPr>
          <w:t>http://www.w3schools.com/browsers/browsers_os.asp</w:t>
        </w:r>
      </w:hyperlink>
    </w:p>
    <w:p w:rsidR="00102DDC" w:rsidRDefault="00102DDC" w:rsidP="003F3B89">
      <w:pPr>
        <w:pStyle w:val="ListParagraph"/>
        <w:numPr>
          <w:ilvl w:val="0"/>
          <w:numId w:val="24"/>
        </w:numPr>
      </w:pPr>
      <w:hyperlink r:id="rId13" w:history="1">
        <w:r w:rsidRPr="001C4241">
          <w:rPr>
            <w:rStyle w:val="Hyperlink"/>
          </w:rPr>
          <w:t>http://www.netmarketshare.com/</w:t>
        </w:r>
      </w:hyperlink>
    </w:p>
    <w:p w:rsidR="00102DDC" w:rsidRDefault="00102DDC" w:rsidP="003F3B89">
      <w:pPr>
        <w:pStyle w:val="ListParagraph"/>
        <w:numPr>
          <w:ilvl w:val="0"/>
          <w:numId w:val="24"/>
        </w:numPr>
      </w:pPr>
      <w:hyperlink r:id="rId14" w:history="1">
        <w:r w:rsidRPr="001C4241">
          <w:rPr>
            <w:rStyle w:val="Hyperlink"/>
          </w:rPr>
          <w:t>http://en.wikipedia.org/wiki/Usage_share_of_operating_systems</w:t>
        </w:r>
      </w:hyperlink>
    </w:p>
    <w:p w:rsidR="00102DDC" w:rsidRDefault="00102DDC" w:rsidP="003F3B89">
      <w:pPr>
        <w:pStyle w:val="ListParagraph"/>
        <w:numPr>
          <w:ilvl w:val="0"/>
          <w:numId w:val="24"/>
        </w:numPr>
      </w:pPr>
      <w:hyperlink r:id="rId15" w:history="1">
        <w:r w:rsidRPr="00E248EE">
          <w:rPr>
            <w:rStyle w:val="Hyperlink"/>
          </w:rPr>
          <w:t>http://gs.statcounter.com</w:t>
        </w:r>
      </w:hyperlink>
    </w:p>
    <w:p w:rsidR="00102DDC" w:rsidRDefault="00102DDC" w:rsidP="00447CD2">
      <w:pPr>
        <w:ind w:left="360"/>
      </w:pPr>
    </w:p>
    <w:p w:rsidR="00102DDC" w:rsidRDefault="00102DDC" w:rsidP="00F47004">
      <w:r>
        <w:rPr>
          <w:bCs/>
        </w:rPr>
        <w:t>Other aspects of the above may be attainable through collaborative efforts with the Consumer Electronics Association (CEA), specifically the CEA IPv6 Working Group. Profiles for IPv6 may be defined to ensure devices manufactures have sufficient guidelines to ensure support for IPv6 meets minimum requirements and most importantly is interoperable.</w:t>
      </w:r>
    </w:p>
    <w:p w:rsidR="00102DDC" w:rsidRDefault="00102DDC" w:rsidP="00F47004"/>
    <w:p w:rsidR="00102DDC" w:rsidRDefault="00102DDC" w:rsidP="00F47004">
      <w:r>
        <w:rPr>
          <w:bCs/>
        </w:rPr>
        <w:t>Support for IPv6 with regards to consumer electronic devices come generally falls into two primary categories:</w:t>
      </w:r>
    </w:p>
    <w:p w:rsidR="00102DDC" w:rsidRDefault="00102DDC" w:rsidP="00F47004"/>
    <w:p w:rsidR="00102DDC" w:rsidRPr="003E3FE4" w:rsidRDefault="00102DDC" w:rsidP="00F47004">
      <w:pPr>
        <w:pStyle w:val="ListParagraph"/>
        <w:numPr>
          <w:ilvl w:val="0"/>
          <w:numId w:val="14"/>
        </w:numPr>
      </w:pPr>
      <w:r w:rsidRPr="003E3FE4">
        <w:rPr>
          <w:bCs/>
        </w:rPr>
        <w:t>Devices that have already been purchased and are is use today</w:t>
      </w:r>
    </w:p>
    <w:p w:rsidR="00102DDC" w:rsidRPr="009514F3" w:rsidRDefault="00102DDC" w:rsidP="00F47004">
      <w:pPr>
        <w:pStyle w:val="ListParagraph"/>
        <w:numPr>
          <w:ilvl w:val="0"/>
          <w:numId w:val="14"/>
        </w:numPr>
        <w:rPr>
          <w:bCs/>
        </w:rPr>
      </w:pPr>
      <w:r w:rsidRPr="009514F3">
        <w:rPr>
          <w:bCs/>
        </w:rPr>
        <w:t>New devices that are soon to be released</w:t>
      </w:r>
    </w:p>
    <w:p w:rsidR="00102DDC" w:rsidRDefault="00102DDC" w:rsidP="00F47004"/>
    <w:p w:rsidR="00102DDC" w:rsidRDefault="00102DDC" w:rsidP="00F47004">
      <w:r>
        <w:rPr>
          <w:bCs/>
        </w:rPr>
        <w:t>For both categories of devices it seems important to have a mechanism to determine and track which devices are capable being software upgraded to introduce support for IPv6.</w:t>
      </w:r>
      <w:r>
        <w:t xml:space="preserve">  With existing devices the challenge will remain how to incent or notify end users that an upgrade is available and to ensure the same is applied successfully to the device.  Further it is important that after being enabled to support IPv6, support for the same should be enabled by default.  This will help to ensure devices that are connected to a broadband service that supports IPv6 automatically begin taking advantage of IPv6.</w:t>
      </w:r>
    </w:p>
    <w:p w:rsidR="00102DDC" w:rsidRDefault="00102DDC" w:rsidP="00F47004"/>
    <w:p w:rsidR="00102DDC" w:rsidRDefault="00102DDC" w:rsidP="00F47004">
      <w:r>
        <w:t>More importantly it is critical that newly developed devices support IPv6 and meet the minimum requirements to ensure interoperability.  As in the case of existing devices it is important to ensure these devices are IPv6 enabled by default.</w:t>
      </w:r>
    </w:p>
    <w:p w:rsidR="00102DDC" w:rsidRDefault="00102DDC" w:rsidP="00F47004"/>
    <w:p w:rsidR="00102DDC" w:rsidRPr="00DD7D89" w:rsidRDefault="00102DDC" w:rsidP="00F47004">
      <w:r w:rsidRPr="009514F3">
        <w:t>To ensure support for IPv6 meets minimum requirements and is interoperable the adoption of a third party label or logo program, which can be used to test and verify IPv6 functionality by device manufacturers and those procuring the same.  This program would provide for independent testing to ensure devices meet the minimum requirements through a series of generic, well-defined tests.</w:t>
      </w:r>
      <w:r>
        <w:t xml:space="preserve">  A suitable certification or testing program is currently being evaluated.</w:t>
      </w:r>
      <w:r w:rsidRPr="009514F3">
        <w:br/>
      </w:r>
      <w:r w:rsidRPr="009514F3">
        <w:br/>
        <w:t>Finally, a label or logo program for IPv6 will simplify the process of identifying IPv6 capable devices.  This will allow retailers and others who procure devices to easily identify devices that support IPv6 when making purchasing decisions.  Since most consumers do not and should need to be familiar with the detailed inter-workings of IPv6 it is important that retail channels only stock products that support IPv6.</w:t>
      </w:r>
    </w:p>
    <w:p w:rsidR="00102DDC" w:rsidRDefault="00102DDC" w:rsidP="0046248B">
      <w:pPr>
        <w:pStyle w:val="Heading1"/>
      </w:pPr>
      <w:bookmarkStart w:id="3" w:name="_Toc177619780"/>
      <w:r w:rsidRPr="0046248B">
        <w:t>Application</w:t>
      </w:r>
      <w:r>
        <w:t>s</w:t>
      </w:r>
      <w:bookmarkEnd w:id="3"/>
    </w:p>
    <w:p w:rsidR="00102DDC" w:rsidRDefault="00102DDC" w:rsidP="004E289D">
      <w:r>
        <w:t xml:space="preserve">Applications are the main drivers for using the Internet.  Applications are items such as web browsers, e-mail clients, over the top videos, file transfers, instant messaging, social networking, etc.  </w:t>
      </w:r>
      <w:r w:rsidRPr="004943B7">
        <w:t xml:space="preserve"> </w:t>
      </w:r>
      <w:r>
        <w:t>Referencing the road analogy, these are the destinations people leave their homes to go to and go do on the Internet.</w:t>
      </w:r>
    </w:p>
    <w:p w:rsidR="00102DDC" w:rsidRDefault="00102DDC" w:rsidP="004E289D"/>
    <w:p w:rsidR="00102DDC" w:rsidRDefault="00102DDC" w:rsidP="004E289D">
      <w:r>
        <w:t>Since the destinations vary greatly for many reasons ranging from popularity to usefulness, the recommendation is to create major categories and the top applications per category for tracking.  For example:</w:t>
      </w:r>
    </w:p>
    <w:p w:rsidR="00102DDC" w:rsidRDefault="00102DDC" w:rsidP="004E289D"/>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466"/>
        <w:gridCol w:w="2520"/>
      </w:tblGrid>
      <w:tr w:rsidR="00102DDC" w:rsidRPr="00850D61" w:rsidTr="00850D61">
        <w:tc>
          <w:tcPr>
            <w:tcW w:w="2394" w:type="dxa"/>
            <w:shd w:val="clear" w:color="auto" w:fill="A6A6A6"/>
          </w:tcPr>
          <w:p w:rsidR="00102DDC" w:rsidRPr="00850D61" w:rsidRDefault="00102DDC" w:rsidP="00A931FB">
            <w:r w:rsidRPr="00850D61">
              <w:t>Web Browser</w:t>
            </w:r>
          </w:p>
        </w:tc>
        <w:tc>
          <w:tcPr>
            <w:tcW w:w="2466" w:type="dxa"/>
            <w:shd w:val="clear" w:color="auto" w:fill="A6A6A6"/>
          </w:tcPr>
          <w:p w:rsidR="00102DDC" w:rsidRPr="00850D61" w:rsidRDefault="00102DDC" w:rsidP="00850D61">
            <w:pPr>
              <w:jc w:val="center"/>
            </w:pPr>
            <w:r w:rsidRPr="00850D61">
              <w:t>IPv4 Compliant</w:t>
            </w:r>
          </w:p>
        </w:tc>
        <w:tc>
          <w:tcPr>
            <w:tcW w:w="2520" w:type="dxa"/>
            <w:shd w:val="clear" w:color="auto" w:fill="A6A6A6"/>
          </w:tcPr>
          <w:p w:rsidR="00102DDC" w:rsidRPr="00850D61" w:rsidRDefault="00102DDC" w:rsidP="00850D61">
            <w:pPr>
              <w:jc w:val="center"/>
            </w:pPr>
            <w:r w:rsidRPr="00850D61">
              <w:t>IPv6 Compliant</w:t>
            </w:r>
          </w:p>
        </w:tc>
      </w:tr>
      <w:tr w:rsidR="00102DDC" w:rsidRPr="00850D61" w:rsidTr="00850D61">
        <w:tc>
          <w:tcPr>
            <w:tcW w:w="2394" w:type="dxa"/>
          </w:tcPr>
          <w:p w:rsidR="00102DDC" w:rsidRPr="00850D61" w:rsidRDefault="00102DDC" w:rsidP="00A931FB">
            <w:r w:rsidRPr="00850D61">
              <w:t>Microsoft Explorer</w:t>
            </w:r>
          </w:p>
        </w:tc>
        <w:tc>
          <w:tcPr>
            <w:tcW w:w="2466" w:type="dxa"/>
          </w:tcPr>
          <w:p w:rsidR="00102DDC" w:rsidRPr="00850D61" w:rsidRDefault="00102DDC" w:rsidP="00850D61">
            <w:pPr>
              <w:jc w:val="center"/>
            </w:pPr>
            <w:r w:rsidRPr="00850D61">
              <w:t>Yes</w:t>
            </w:r>
          </w:p>
        </w:tc>
        <w:tc>
          <w:tcPr>
            <w:tcW w:w="2520" w:type="dxa"/>
          </w:tcPr>
          <w:p w:rsidR="00102DDC" w:rsidRPr="00850D61" w:rsidRDefault="00102DDC" w:rsidP="00850D61">
            <w:pPr>
              <w:jc w:val="center"/>
            </w:pPr>
            <w:r w:rsidRPr="00850D61">
              <w:t>Yes</w:t>
            </w:r>
          </w:p>
        </w:tc>
      </w:tr>
      <w:tr w:rsidR="00102DDC" w:rsidRPr="00850D61" w:rsidTr="00850D61">
        <w:tc>
          <w:tcPr>
            <w:tcW w:w="2394" w:type="dxa"/>
          </w:tcPr>
          <w:p w:rsidR="00102DDC" w:rsidRPr="00850D61" w:rsidRDefault="00102DDC" w:rsidP="00A931FB">
            <w:r w:rsidRPr="00850D61">
              <w:t>Google Chrome</w:t>
            </w:r>
          </w:p>
        </w:tc>
        <w:tc>
          <w:tcPr>
            <w:tcW w:w="2466" w:type="dxa"/>
          </w:tcPr>
          <w:p w:rsidR="00102DDC" w:rsidRPr="00850D61" w:rsidRDefault="00102DDC" w:rsidP="00850D61">
            <w:pPr>
              <w:jc w:val="center"/>
            </w:pPr>
            <w:r w:rsidRPr="00850D61">
              <w:t>Yes</w:t>
            </w:r>
          </w:p>
        </w:tc>
        <w:tc>
          <w:tcPr>
            <w:tcW w:w="2520" w:type="dxa"/>
          </w:tcPr>
          <w:p w:rsidR="00102DDC" w:rsidRPr="00850D61" w:rsidRDefault="00102DDC" w:rsidP="00850D61">
            <w:pPr>
              <w:jc w:val="center"/>
            </w:pPr>
            <w:r w:rsidRPr="00850D61">
              <w:t>Yes</w:t>
            </w:r>
          </w:p>
        </w:tc>
      </w:tr>
      <w:tr w:rsidR="00102DDC" w:rsidRPr="00850D61" w:rsidTr="00850D61">
        <w:tc>
          <w:tcPr>
            <w:tcW w:w="2394" w:type="dxa"/>
          </w:tcPr>
          <w:p w:rsidR="00102DDC" w:rsidRPr="00850D61" w:rsidRDefault="00102DDC" w:rsidP="00A931FB">
            <w:r w:rsidRPr="00850D61">
              <w:t>Apple Safari</w:t>
            </w:r>
          </w:p>
        </w:tc>
        <w:tc>
          <w:tcPr>
            <w:tcW w:w="2466" w:type="dxa"/>
          </w:tcPr>
          <w:p w:rsidR="00102DDC" w:rsidRPr="00850D61" w:rsidRDefault="00102DDC" w:rsidP="00850D61">
            <w:pPr>
              <w:jc w:val="center"/>
            </w:pPr>
            <w:r w:rsidRPr="00850D61">
              <w:t>Yes</w:t>
            </w:r>
          </w:p>
        </w:tc>
        <w:tc>
          <w:tcPr>
            <w:tcW w:w="2520" w:type="dxa"/>
          </w:tcPr>
          <w:p w:rsidR="00102DDC" w:rsidRPr="00850D61" w:rsidRDefault="00102DDC" w:rsidP="00850D61">
            <w:pPr>
              <w:jc w:val="center"/>
            </w:pPr>
            <w:r w:rsidRPr="00850D61">
              <w:t>Yes</w:t>
            </w:r>
          </w:p>
        </w:tc>
      </w:tr>
      <w:tr w:rsidR="00102DDC" w:rsidRPr="00850D61" w:rsidTr="00850D61">
        <w:tc>
          <w:tcPr>
            <w:tcW w:w="2394" w:type="dxa"/>
          </w:tcPr>
          <w:p w:rsidR="00102DDC" w:rsidRPr="00850D61" w:rsidRDefault="00102DDC" w:rsidP="00A931FB">
            <w:r w:rsidRPr="00850D61">
              <w:t>Opera</w:t>
            </w:r>
          </w:p>
        </w:tc>
        <w:tc>
          <w:tcPr>
            <w:tcW w:w="2466" w:type="dxa"/>
          </w:tcPr>
          <w:p w:rsidR="00102DDC" w:rsidRPr="00850D61" w:rsidRDefault="00102DDC" w:rsidP="00850D61">
            <w:pPr>
              <w:jc w:val="center"/>
            </w:pPr>
            <w:r w:rsidRPr="00850D61">
              <w:t>Yes</w:t>
            </w:r>
          </w:p>
        </w:tc>
        <w:tc>
          <w:tcPr>
            <w:tcW w:w="2520" w:type="dxa"/>
          </w:tcPr>
          <w:p w:rsidR="00102DDC" w:rsidRPr="00850D61" w:rsidRDefault="00102DDC" w:rsidP="00850D61">
            <w:pPr>
              <w:jc w:val="center"/>
            </w:pPr>
            <w:r w:rsidRPr="00850D61">
              <w:t>Yes</w:t>
            </w:r>
          </w:p>
        </w:tc>
      </w:tr>
    </w:tbl>
    <w:p w:rsidR="00102DDC" w:rsidRDefault="00102DDC" w:rsidP="004E289D"/>
    <w:p w:rsidR="00102DDC" w:rsidRDefault="00102DDC" w:rsidP="004E289D">
      <w:r>
        <w:t>In the case of web pages and/or domains, using the domain name system (DNS) records as a source of truth we can collect stats rather quickly and effectively.  For example, using Hurricane Electric’s tracking page we find:</w:t>
      </w:r>
    </w:p>
    <w:p w:rsidR="00102DDC" w:rsidRDefault="00102DDC" w:rsidP="004E289D"/>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5"/>
        <w:gridCol w:w="1481"/>
        <w:gridCol w:w="1620"/>
        <w:gridCol w:w="1692"/>
        <w:gridCol w:w="1260"/>
        <w:gridCol w:w="1548"/>
      </w:tblGrid>
      <w:tr w:rsidR="00102DDC" w:rsidRPr="00850D61" w:rsidTr="00850D61">
        <w:tc>
          <w:tcPr>
            <w:tcW w:w="1255" w:type="dxa"/>
            <w:shd w:val="clear" w:color="auto" w:fill="A6A6A6"/>
          </w:tcPr>
          <w:p w:rsidR="00102DDC" w:rsidRPr="00850D61" w:rsidRDefault="00102DDC" w:rsidP="00A931FB">
            <w:pPr>
              <w:rPr>
                <w:sz w:val="20"/>
                <w:szCs w:val="20"/>
              </w:rPr>
            </w:pPr>
            <w:r w:rsidRPr="00850D61">
              <w:rPr>
                <w:sz w:val="20"/>
                <w:szCs w:val="20"/>
              </w:rPr>
              <w:t>Top Level Domains</w:t>
            </w:r>
          </w:p>
        </w:tc>
        <w:tc>
          <w:tcPr>
            <w:tcW w:w="1481" w:type="dxa"/>
            <w:shd w:val="clear" w:color="auto" w:fill="A6A6A6"/>
          </w:tcPr>
          <w:p w:rsidR="00102DDC" w:rsidRPr="00850D61" w:rsidRDefault="00102DDC" w:rsidP="00A931FB">
            <w:pPr>
              <w:rPr>
                <w:sz w:val="20"/>
                <w:szCs w:val="20"/>
              </w:rPr>
            </w:pPr>
            <w:r w:rsidRPr="00850D61">
              <w:rPr>
                <w:sz w:val="20"/>
                <w:szCs w:val="20"/>
              </w:rPr>
              <w:t>Domains</w:t>
            </w:r>
          </w:p>
        </w:tc>
        <w:tc>
          <w:tcPr>
            <w:tcW w:w="1620" w:type="dxa"/>
            <w:shd w:val="clear" w:color="auto" w:fill="A6A6A6"/>
          </w:tcPr>
          <w:p w:rsidR="00102DDC" w:rsidRPr="00850D61" w:rsidRDefault="00102DDC" w:rsidP="00A931FB">
            <w:pPr>
              <w:rPr>
                <w:sz w:val="20"/>
                <w:szCs w:val="20"/>
              </w:rPr>
            </w:pPr>
            <w:r w:rsidRPr="00850D61">
              <w:rPr>
                <w:sz w:val="20"/>
                <w:szCs w:val="20"/>
              </w:rPr>
              <w:t>A Records (IPv4)</w:t>
            </w:r>
          </w:p>
        </w:tc>
        <w:tc>
          <w:tcPr>
            <w:tcW w:w="1692" w:type="dxa"/>
            <w:shd w:val="clear" w:color="auto" w:fill="A6A6A6"/>
          </w:tcPr>
          <w:p w:rsidR="00102DDC" w:rsidRPr="00850D61" w:rsidRDefault="00102DDC" w:rsidP="00A931FB">
            <w:pPr>
              <w:rPr>
                <w:sz w:val="20"/>
                <w:szCs w:val="20"/>
              </w:rPr>
            </w:pPr>
            <w:r w:rsidRPr="00850D61">
              <w:rPr>
                <w:sz w:val="20"/>
                <w:szCs w:val="20"/>
              </w:rPr>
              <w:t>% domains with IPv4</w:t>
            </w:r>
          </w:p>
        </w:tc>
        <w:tc>
          <w:tcPr>
            <w:tcW w:w="1260" w:type="dxa"/>
            <w:shd w:val="clear" w:color="auto" w:fill="A6A6A6"/>
          </w:tcPr>
          <w:p w:rsidR="00102DDC" w:rsidRPr="00850D61" w:rsidRDefault="00102DDC" w:rsidP="00A931FB">
            <w:pPr>
              <w:rPr>
                <w:sz w:val="20"/>
                <w:szCs w:val="20"/>
              </w:rPr>
            </w:pPr>
            <w:r w:rsidRPr="00850D61">
              <w:rPr>
                <w:sz w:val="20"/>
                <w:szCs w:val="20"/>
              </w:rPr>
              <w:t>AAAA Records (IPv6)</w:t>
            </w:r>
          </w:p>
        </w:tc>
        <w:tc>
          <w:tcPr>
            <w:tcW w:w="1548" w:type="dxa"/>
            <w:shd w:val="clear" w:color="auto" w:fill="A6A6A6"/>
          </w:tcPr>
          <w:p w:rsidR="00102DDC" w:rsidRPr="00850D61" w:rsidRDefault="00102DDC" w:rsidP="00A931FB">
            <w:pPr>
              <w:rPr>
                <w:sz w:val="20"/>
                <w:szCs w:val="20"/>
              </w:rPr>
            </w:pPr>
            <w:r w:rsidRPr="00850D61">
              <w:rPr>
                <w:sz w:val="20"/>
                <w:szCs w:val="20"/>
              </w:rPr>
              <w:t>% domains with IPv6</w:t>
            </w:r>
          </w:p>
        </w:tc>
      </w:tr>
      <w:tr w:rsidR="00102DDC" w:rsidRPr="00850D61" w:rsidTr="00850D61">
        <w:tc>
          <w:tcPr>
            <w:tcW w:w="1255" w:type="dxa"/>
          </w:tcPr>
          <w:p w:rsidR="00102DDC" w:rsidRPr="00850D61" w:rsidRDefault="00102DDC" w:rsidP="00A931FB">
            <w:pPr>
              <w:rPr>
                <w:sz w:val="20"/>
                <w:szCs w:val="20"/>
              </w:rPr>
            </w:pPr>
            <w:r w:rsidRPr="00850D61">
              <w:rPr>
                <w:sz w:val="20"/>
                <w:szCs w:val="20"/>
              </w:rPr>
              <w:t>.COM</w:t>
            </w:r>
          </w:p>
        </w:tc>
        <w:tc>
          <w:tcPr>
            <w:tcW w:w="1481" w:type="dxa"/>
          </w:tcPr>
          <w:p w:rsidR="00102DDC" w:rsidRPr="00850D61" w:rsidRDefault="00102DDC" w:rsidP="00A931FB">
            <w:pPr>
              <w:rPr>
                <w:sz w:val="20"/>
                <w:szCs w:val="20"/>
              </w:rPr>
            </w:pPr>
            <w:r w:rsidRPr="00850D61">
              <w:rPr>
                <w:sz w:val="20"/>
                <w:szCs w:val="20"/>
              </w:rPr>
              <w:t>97,054,298</w:t>
            </w:r>
          </w:p>
        </w:tc>
        <w:tc>
          <w:tcPr>
            <w:tcW w:w="1620" w:type="dxa"/>
          </w:tcPr>
          <w:p w:rsidR="00102DDC" w:rsidRPr="00850D61" w:rsidRDefault="00102DDC" w:rsidP="00A931FB">
            <w:pPr>
              <w:rPr>
                <w:sz w:val="20"/>
                <w:szCs w:val="20"/>
              </w:rPr>
            </w:pPr>
            <w:r w:rsidRPr="00850D61">
              <w:rPr>
                <w:sz w:val="20"/>
                <w:szCs w:val="20"/>
              </w:rPr>
              <w:t>86,815,053</w:t>
            </w:r>
          </w:p>
        </w:tc>
        <w:tc>
          <w:tcPr>
            <w:tcW w:w="1692" w:type="dxa"/>
          </w:tcPr>
          <w:p w:rsidR="00102DDC" w:rsidRPr="00850D61" w:rsidRDefault="00102DDC" w:rsidP="00A931FB">
            <w:pPr>
              <w:rPr>
                <w:sz w:val="20"/>
                <w:szCs w:val="20"/>
              </w:rPr>
            </w:pPr>
            <w:r w:rsidRPr="00850D61">
              <w:rPr>
                <w:sz w:val="20"/>
                <w:szCs w:val="20"/>
              </w:rPr>
              <w:t>89.45%</w:t>
            </w:r>
          </w:p>
        </w:tc>
        <w:tc>
          <w:tcPr>
            <w:tcW w:w="1260" w:type="dxa"/>
          </w:tcPr>
          <w:p w:rsidR="00102DDC" w:rsidRPr="00850D61" w:rsidRDefault="00102DDC" w:rsidP="00A931FB">
            <w:pPr>
              <w:rPr>
                <w:sz w:val="20"/>
                <w:szCs w:val="20"/>
              </w:rPr>
            </w:pPr>
            <w:r w:rsidRPr="00850D61">
              <w:rPr>
                <w:sz w:val="20"/>
                <w:szCs w:val="20"/>
              </w:rPr>
              <w:t>826,459</w:t>
            </w:r>
          </w:p>
        </w:tc>
        <w:tc>
          <w:tcPr>
            <w:tcW w:w="1548" w:type="dxa"/>
          </w:tcPr>
          <w:p w:rsidR="00102DDC" w:rsidRPr="00850D61" w:rsidRDefault="00102DDC" w:rsidP="00A931FB">
            <w:pPr>
              <w:rPr>
                <w:sz w:val="20"/>
                <w:szCs w:val="20"/>
              </w:rPr>
            </w:pPr>
            <w:r w:rsidRPr="00850D61">
              <w:rPr>
                <w:sz w:val="20"/>
                <w:szCs w:val="20"/>
              </w:rPr>
              <w:t>0.85%</w:t>
            </w:r>
          </w:p>
        </w:tc>
      </w:tr>
      <w:tr w:rsidR="00102DDC" w:rsidRPr="00850D61" w:rsidTr="00850D61">
        <w:tc>
          <w:tcPr>
            <w:tcW w:w="1255" w:type="dxa"/>
          </w:tcPr>
          <w:p w:rsidR="00102DDC" w:rsidRPr="00850D61" w:rsidRDefault="00102DDC" w:rsidP="00A931FB">
            <w:pPr>
              <w:rPr>
                <w:sz w:val="20"/>
                <w:szCs w:val="20"/>
              </w:rPr>
            </w:pPr>
            <w:r w:rsidRPr="00850D61">
              <w:rPr>
                <w:sz w:val="20"/>
                <w:szCs w:val="20"/>
              </w:rPr>
              <w:t>.NET</w:t>
            </w:r>
          </w:p>
        </w:tc>
        <w:tc>
          <w:tcPr>
            <w:tcW w:w="1481" w:type="dxa"/>
          </w:tcPr>
          <w:p w:rsidR="00102DDC" w:rsidRPr="00850D61" w:rsidRDefault="00102DDC" w:rsidP="00A931FB">
            <w:pPr>
              <w:rPr>
                <w:sz w:val="20"/>
                <w:szCs w:val="20"/>
              </w:rPr>
            </w:pPr>
            <w:r w:rsidRPr="00850D61">
              <w:rPr>
                <w:sz w:val="20"/>
                <w:szCs w:val="20"/>
              </w:rPr>
              <w:t>14,123,452</w:t>
            </w:r>
          </w:p>
        </w:tc>
        <w:tc>
          <w:tcPr>
            <w:tcW w:w="1620" w:type="dxa"/>
          </w:tcPr>
          <w:p w:rsidR="00102DDC" w:rsidRPr="00850D61" w:rsidRDefault="00102DDC" w:rsidP="00A931FB">
            <w:pPr>
              <w:rPr>
                <w:sz w:val="20"/>
                <w:szCs w:val="20"/>
              </w:rPr>
            </w:pPr>
            <w:r w:rsidRPr="00850D61">
              <w:rPr>
                <w:sz w:val="20"/>
                <w:szCs w:val="20"/>
              </w:rPr>
              <w:t>12,092,885</w:t>
            </w:r>
          </w:p>
        </w:tc>
        <w:tc>
          <w:tcPr>
            <w:tcW w:w="1692" w:type="dxa"/>
          </w:tcPr>
          <w:p w:rsidR="00102DDC" w:rsidRPr="00850D61" w:rsidRDefault="00102DDC" w:rsidP="00A931FB">
            <w:pPr>
              <w:rPr>
                <w:sz w:val="20"/>
                <w:szCs w:val="20"/>
              </w:rPr>
            </w:pPr>
            <w:r w:rsidRPr="00850D61">
              <w:rPr>
                <w:sz w:val="20"/>
                <w:szCs w:val="20"/>
              </w:rPr>
              <w:t>85.62%</w:t>
            </w:r>
          </w:p>
        </w:tc>
        <w:tc>
          <w:tcPr>
            <w:tcW w:w="1260" w:type="dxa"/>
          </w:tcPr>
          <w:p w:rsidR="00102DDC" w:rsidRPr="00850D61" w:rsidRDefault="00102DDC" w:rsidP="00A931FB">
            <w:pPr>
              <w:rPr>
                <w:sz w:val="20"/>
                <w:szCs w:val="20"/>
              </w:rPr>
            </w:pPr>
            <w:r w:rsidRPr="00850D61">
              <w:rPr>
                <w:sz w:val="20"/>
                <w:szCs w:val="20"/>
              </w:rPr>
              <w:t>177,052</w:t>
            </w:r>
          </w:p>
        </w:tc>
        <w:tc>
          <w:tcPr>
            <w:tcW w:w="1548" w:type="dxa"/>
          </w:tcPr>
          <w:p w:rsidR="00102DDC" w:rsidRPr="00850D61" w:rsidRDefault="00102DDC" w:rsidP="00A931FB">
            <w:pPr>
              <w:rPr>
                <w:sz w:val="20"/>
                <w:szCs w:val="20"/>
              </w:rPr>
            </w:pPr>
            <w:r w:rsidRPr="00850D61">
              <w:rPr>
                <w:sz w:val="20"/>
                <w:szCs w:val="20"/>
              </w:rPr>
              <w:t>1.25%</w:t>
            </w:r>
          </w:p>
        </w:tc>
      </w:tr>
      <w:tr w:rsidR="00102DDC" w:rsidRPr="00850D61" w:rsidTr="00850D61">
        <w:tc>
          <w:tcPr>
            <w:tcW w:w="1255" w:type="dxa"/>
          </w:tcPr>
          <w:p w:rsidR="00102DDC" w:rsidRPr="00850D61" w:rsidRDefault="00102DDC" w:rsidP="00A931FB">
            <w:pPr>
              <w:rPr>
                <w:sz w:val="20"/>
                <w:szCs w:val="20"/>
              </w:rPr>
            </w:pPr>
            <w:r w:rsidRPr="00850D61">
              <w:rPr>
                <w:sz w:val="20"/>
                <w:szCs w:val="20"/>
              </w:rPr>
              <w:t>.ORG</w:t>
            </w:r>
          </w:p>
        </w:tc>
        <w:tc>
          <w:tcPr>
            <w:tcW w:w="1481" w:type="dxa"/>
          </w:tcPr>
          <w:p w:rsidR="00102DDC" w:rsidRPr="00850D61" w:rsidRDefault="00102DDC" w:rsidP="00A931FB">
            <w:pPr>
              <w:rPr>
                <w:sz w:val="20"/>
                <w:szCs w:val="20"/>
              </w:rPr>
            </w:pPr>
            <w:r w:rsidRPr="00850D61">
              <w:rPr>
                <w:sz w:val="20"/>
                <w:szCs w:val="20"/>
              </w:rPr>
              <w:t>9,416516</w:t>
            </w:r>
          </w:p>
        </w:tc>
        <w:tc>
          <w:tcPr>
            <w:tcW w:w="1620" w:type="dxa"/>
          </w:tcPr>
          <w:p w:rsidR="00102DDC" w:rsidRPr="00850D61" w:rsidRDefault="00102DDC" w:rsidP="00A931FB">
            <w:pPr>
              <w:rPr>
                <w:sz w:val="20"/>
                <w:szCs w:val="20"/>
              </w:rPr>
            </w:pPr>
            <w:r w:rsidRPr="00850D61">
              <w:rPr>
                <w:sz w:val="20"/>
                <w:szCs w:val="20"/>
              </w:rPr>
              <w:t>8,270,159</w:t>
            </w:r>
          </w:p>
        </w:tc>
        <w:tc>
          <w:tcPr>
            <w:tcW w:w="1692" w:type="dxa"/>
          </w:tcPr>
          <w:p w:rsidR="00102DDC" w:rsidRPr="00850D61" w:rsidRDefault="00102DDC" w:rsidP="00A931FB">
            <w:pPr>
              <w:rPr>
                <w:sz w:val="20"/>
                <w:szCs w:val="20"/>
              </w:rPr>
            </w:pPr>
            <w:r w:rsidRPr="00850D61">
              <w:rPr>
                <w:sz w:val="20"/>
                <w:szCs w:val="20"/>
              </w:rPr>
              <w:t>87.83%</w:t>
            </w:r>
          </w:p>
        </w:tc>
        <w:tc>
          <w:tcPr>
            <w:tcW w:w="1260" w:type="dxa"/>
          </w:tcPr>
          <w:p w:rsidR="00102DDC" w:rsidRPr="00850D61" w:rsidRDefault="00102DDC" w:rsidP="00A931FB">
            <w:pPr>
              <w:rPr>
                <w:sz w:val="20"/>
                <w:szCs w:val="20"/>
              </w:rPr>
            </w:pPr>
            <w:r w:rsidRPr="00850D61">
              <w:rPr>
                <w:sz w:val="20"/>
                <w:szCs w:val="20"/>
              </w:rPr>
              <w:t>110,075</w:t>
            </w:r>
          </w:p>
        </w:tc>
        <w:tc>
          <w:tcPr>
            <w:tcW w:w="1548" w:type="dxa"/>
          </w:tcPr>
          <w:p w:rsidR="00102DDC" w:rsidRPr="00850D61" w:rsidRDefault="00102DDC" w:rsidP="00A931FB">
            <w:pPr>
              <w:rPr>
                <w:sz w:val="20"/>
                <w:szCs w:val="20"/>
              </w:rPr>
            </w:pPr>
            <w:r w:rsidRPr="00850D61">
              <w:rPr>
                <w:sz w:val="20"/>
                <w:szCs w:val="20"/>
              </w:rPr>
              <w:t>1.17%</w:t>
            </w:r>
          </w:p>
        </w:tc>
      </w:tr>
    </w:tbl>
    <w:p w:rsidR="00102DDC" w:rsidRPr="00B97D42" w:rsidRDefault="00102DDC" w:rsidP="004E289D">
      <w:pPr>
        <w:rPr>
          <w:sz w:val="20"/>
          <w:szCs w:val="20"/>
        </w:rPr>
      </w:pPr>
    </w:p>
    <w:p w:rsidR="00102DDC" w:rsidRDefault="00102DDC" w:rsidP="004E289D">
      <w:r>
        <w:t>The conclusion of this table points to 89.45% of domains using the .COM extension have actual IPv4 hosts and can be found on the Internet.  Meanwhile a mere 0.85% of web domains are using IPv6 today.</w:t>
      </w:r>
    </w:p>
    <w:p w:rsidR="00102DDC" w:rsidRDefault="00102DDC" w:rsidP="004E289D"/>
    <w:p w:rsidR="00102DDC" w:rsidRDefault="00102DDC" w:rsidP="004E289D">
      <w:r>
        <w:t xml:space="preserve">In the case of web browsing both the web browser and host server must use IPv6 to complete the experience over IPv6.  If ether is broken or does support IPv6 the experience is direct affected.  Web browsing will be the simplest of the applications to track due to DNS.  While other applications such as online gaming will prove to be extremely difficult to track results.  </w:t>
      </w:r>
    </w:p>
    <w:p w:rsidR="00102DDC" w:rsidRDefault="00102DDC" w:rsidP="004E289D"/>
    <w:p w:rsidR="00102DDC" w:rsidRDefault="00102DDC" w:rsidP="004E289D">
      <w:r>
        <w:t>Wikipedia has started a collection point for people to update as applications start to support IPv6.</w:t>
      </w:r>
    </w:p>
    <w:p w:rsidR="00102DDC" w:rsidRDefault="00102DDC" w:rsidP="004E289D"/>
    <w:p w:rsidR="00102DDC" w:rsidRPr="004943B7" w:rsidRDefault="00102DDC" w:rsidP="004E289D">
      <w:hyperlink r:id="rId16" w:history="1">
        <w:r w:rsidRPr="004943B7">
          <w:rPr>
            <w:rStyle w:val="Hyperlink"/>
          </w:rPr>
          <w:t>http://en.wikipedia.org/wiki/Comparison_of_IPv6_application_support</w:t>
        </w:r>
      </w:hyperlink>
      <w:r w:rsidRPr="004943B7">
        <w:t xml:space="preserve"> </w:t>
      </w:r>
    </w:p>
    <w:p w:rsidR="00102DDC" w:rsidRDefault="00102DDC" w:rsidP="004E289D"/>
    <w:p w:rsidR="00102DDC" w:rsidRDefault="00102DDC" w:rsidP="004E289D">
      <w:r>
        <w:t>Below is a sample of the webpage</w:t>
      </w:r>
      <w:r>
        <w:rPr>
          <w:rStyle w:val="FootnoteReference"/>
        </w:rPr>
        <w:footnoteReference w:id="1"/>
      </w:r>
      <w:r>
        <w:t>:</w:t>
      </w:r>
    </w:p>
    <w:p w:rsidR="00102DDC" w:rsidRDefault="00102DDC" w:rsidP="004E289D"/>
    <w:p w:rsidR="00102DDC" w:rsidRDefault="00102DDC" w:rsidP="004E289D">
      <w:bookmarkStart w:id="4" w:name="_GoBack"/>
      <w:bookmarkEnd w:id="4"/>
      <w:r w:rsidRPr="00955F14">
        <w:rPr>
          <w:noProof/>
          <w:lang w:eastAsia="en-US"/>
        </w:rPr>
        <w:pict>
          <v:shape id="Picture 6" o:spid="_x0000_i1028" type="#_x0000_t75" style="width:428.25pt;height:354pt;visibility:visible">
            <v:imagedata r:id="rId17" o:title=""/>
          </v:shape>
        </w:pict>
      </w:r>
    </w:p>
    <w:p w:rsidR="00102DDC" w:rsidRDefault="00102DDC" w:rsidP="004E289D"/>
    <w:p w:rsidR="00102DDC" w:rsidRDefault="00102DDC" w:rsidP="004E289D">
      <w:r>
        <w:t>As for the categories, we recommend to start with:</w:t>
      </w:r>
    </w:p>
    <w:p w:rsidR="00102DDC" w:rsidRDefault="00102DDC" w:rsidP="004E289D">
      <w:pPr>
        <w:pStyle w:val="ListParagraph"/>
        <w:numPr>
          <w:ilvl w:val="0"/>
          <w:numId w:val="22"/>
        </w:numPr>
      </w:pPr>
      <w:r>
        <w:t>Web Browsing</w:t>
      </w:r>
    </w:p>
    <w:p w:rsidR="00102DDC" w:rsidRDefault="00102DDC" w:rsidP="004E289D">
      <w:pPr>
        <w:pStyle w:val="ListParagraph"/>
        <w:numPr>
          <w:ilvl w:val="0"/>
          <w:numId w:val="22"/>
        </w:numPr>
      </w:pPr>
      <w:r>
        <w:t>Email</w:t>
      </w:r>
    </w:p>
    <w:p w:rsidR="00102DDC" w:rsidRDefault="00102DDC" w:rsidP="004E289D">
      <w:pPr>
        <w:pStyle w:val="ListParagraph"/>
        <w:numPr>
          <w:ilvl w:val="0"/>
          <w:numId w:val="22"/>
        </w:numPr>
      </w:pPr>
      <w:r>
        <w:t>Voice (Skype, Vonage)</w:t>
      </w:r>
    </w:p>
    <w:p w:rsidR="00102DDC" w:rsidRDefault="00102DDC" w:rsidP="004E289D">
      <w:pPr>
        <w:pStyle w:val="ListParagraph"/>
        <w:numPr>
          <w:ilvl w:val="0"/>
          <w:numId w:val="22"/>
        </w:numPr>
      </w:pPr>
      <w:r>
        <w:t>Video Services (Netflix, Hulu)</w:t>
      </w:r>
    </w:p>
    <w:p w:rsidR="00102DDC" w:rsidRDefault="00102DDC" w:rsidP="004E289D">
      <w:pPr>
        <w:pStyle w:val="ListParagraph"/>
        <w:numPr>
          <w:ilvl w:val="0"/>
          <w:numId w:val="22"/>
        </w:numPr>
      </w:pPr>
      <w:r>
        <w:t>Gaming (Consoles, PCs, Handhelds)</w:t>
      </w:r>
    </w:p>
    <w:p w:rsidR="00102DDC" w:rsidRDefault="00102DDC" w:rsidP="00C5687B">
      <w:pPr>
        <w:pStyle w:val="ListParagraph"/>
        <w:numPr>
          <w:ilvl w:val="0"/>
          <w:numId w:val="22"/>
        </w:numPr>
      </w:pPr>
      <w:r>
        <w:t>Instant Messaging</w:t>
      </w:r>
    </w:p>
    <w:p w:rsidR="00102DDC" w:rsidRDefault="00102DDC" w:rsidP="00C5687B">
      <w:pPr>
        <w:pStyle w:val="ListParagraph"/>
        <w:numPr>
          <w:ilvl w:val="0"/>
          <w:numId w:val="22"/>
        </w:numPr>
      </w:pPr>
      <w:r>
        <w:t>File Transfers</w:t>
      </w:r>
    </w:p>
    <w:p w:rsidR="00102DDC" w:rsidRDefault="00102DDC" w:rsidP="00C5687B">
      <w:pPr>
        <w:pStyle w:val="ListParagraph"/>
        <w:numPr>
          <w:ilvl w:val="0"/>
          <w:numId w:val="22"/>
        </w:numPr>
      </w:pPr>
      <w:r>
        <w:t>Back Office and Provisioning (DNS, DHCP, TFTP)</w:t>
      </w:r>
    </w:p>
    <w:p w:rsidR="00102DDC" w:rsidRDefault="00102DDC" w:rsidP="0046248B">
      <w:pPr>
        <w:pStyle w:val="Heading1"/>
      </w:pPr>
      <w:bookmarkStart w:id="5" w:name="_Toc177619781"/>
      <w:r w:rsidRPr="0046248B">
        <w:t>Content</w:t>
      </w:r>
      <w:r>
        <w:t xml:space="preserve"> and Services</w:t>
      </w:r>
      <w:bookmarkEnd w:id="5"/>
    </w:p>
    <w:p w:rsidR="00102DDC" w:rsidRDefault="00102DDC" w:rsidP="004B18A1">
      <w:r>
        <w:t>Another important variable to ensure that IPv6 is universally available and usable by end-users is to ensure content and services are openly enabled to support IPv6.  There is no specific reference made with regards to IPv4, however, state of the art suggests that IPv4 support will remain for sometime while support for IPv6 is added.  Discussions related to deprecating or disabling support for IPv4 are out of scope for this document.</w:t>
      </w:r>
    </w:p>
    <w:p w:rsidR="00102DDC" w:rsidRDefault="00102DDC" w:rsidP="004B18A1"/>
    <w:p w:rsidR="00102DDC" w:rsidRDefault="00102DDC" w:rsidP="004B18A1">
      <w:r>
        <w:t>Support for content and services over IPv6, particularly that which is popular or essential from an end-users point of view is an important step to support and encourage the adoption of IPv6.  Following are the categories of content and services that are critical to measure where content refers mainly to websites and online Internet content like Internet properties, etc.  Following is a list of critical sectors as defined by the FCC TAC IPv6 Working Group:</w:t>
      </w:r>
    </w:p>
    <w:p w:rsidR="00102DDC" w:rsidRPr="00F47004" w:rsidRDefault="00102DDC" w:rsidP="004B18A1"/>
    <w:p w:rsidR="00102DDC" w:rsidRDefault="00102DDC" w:rsidP="004B18A1">
      <w:pPr>
        <w:pStyle w:val="ListParagraph"/>
        <w:numPr>
          <w:ilvl w:val="0"/>
          <w:numId w:val="16"/>
        </w:numPr>
      </w:pPr>
      <w:r w:rsidRPr="004943B7">
        <w:t>Government</w:t>
      </w:r>
      <w:r>
        <w:t xml:space="preserve"> – includes local, state, and federal government agencies.</w:t>
      </w:r>
    </w:p>
    <w:p w:rsidR="00102DDC" w:rsidRPr="004943B7" w:rsidRDefault="00102DDC" w:rsidP="004B18A1">
      <w:pPr>
        <w:pStyle w:val="ListParagraph"/>
        <w:numPr>
          <w:ilvl w:val="0"/>
          <w:numId w:val="16"/>
        </w:numPr>
      </w:pPr>
      <w:r w:rsidRPr="004943B7">
        <w:t xml:space="preserve">Education </w:t>
      </w:r>
      <w:r>
        <w:t>– includes K-12 and university educational institutions.</w:t>
      </w:r>
    </w:p>
    <w:p w:rsidR="00102DDC" w:rsidRPr="004943B7" w:rsidRDefault="00102DDC" w:rsidP="004B18A1">
      <w:pPr>
        <w:pStyle w:val="ListParagraph"/>
        <w:numPr>
          <w:ilvl w:val="0"/>
          <w:numId w:val="16"/>
        </w:numPr>
      </w:pPr>
      <w:r w:rsidRPr="004943B7">
        <w:t>Commercial</w:t>
      </w:r>
      <w:r>
        <w:t xml:space="preserve"> – includes commercial organization of varying types.  Subsequent break out by industry may follow to allow for granular measurements.</w:t>
      </w:r>
    </w:p>
    <w:p w:rsidR="00102DDC" w:rsidRDefault="00102DDC" w:rsidP="004B18A1">
      <w:pPr>
        <w:pStyle w:val="ListParagraph"/>
        <w:numPr>
          <w:ilvl w:val="0"/>
          <w:numId w:val="16"/>
        </w:numPr>
      </w:pPr>
      <w:r w:rsidRPr="004943B7">
        <w:t>Not for profit</w:t>
      </w:r>
      <w:r>
        <w:t xml:space="preserve"> – includes all forms of not-for-profit organizations.  Subsequent break out by industry may follow to allow for granular measurements.</w:t>
      </w:r>
    </w:p>
    <w:p w:rsidR="00102DDC" w:rsidRDefault="00102DDC" w:rsidP="004B18A1">
      <w:pPr>
        <w:tabs>
          <w:tab w:val="left" w:pos="1160"/>
        </w:tabs>
      </w:pPr>
    </w:p>
    <w:p w:rsidR="00102DDC" w:rsidRDefault="00102DDC" w:rsidP="004B18A1">
      <w:pPr>
        <w:tabs>
          <w:tab w:val="left" w:pos="1160"/>
        </w:tabs>
      </w:pPr>
      <w:r>
        <w:t>For each of the categories above the content and services are defined to minimally include the following:</w:t>
      </w:r>
    </w:p>
    <w:p w:rsidR="00102DDC" w:rsidRDefault="00102DDC" w:rsidP="004B18A1">
      <w:pPr>
        <w:tabs>
          <w:tab w:val="left" w:pos="1160"/>
        </w:tabs>
      </w:pPr>
    </w:p>
    <w:p w:rsidR="00102DDC" w:rsidRDefault="00102DDC" w:rsidP="004B18A1">
      <w:pPr>
        <w:pStyle w:val="ListParagraph"/>
        <w:numPr>
          <w:ilvl w:val="0"/>
          <w:numId w:val="17"/>
        </w:numPr>
        <w:tabs>
          <w:tab w:val="left" w:pos="1160"/>
        </w:tabs>
      </w:pPr>
      <w:r>
        <w:t>Main Internet properties and web sites</w:t>
      </w:r>
    </w:p>
    <w:p w:rsidR="00102DDC" w:rsidRDefault="00102DDC" w:rsidP="004B18A1">
      <w:pPr>
        <w:pStyle w:val="ListParagraph"/>
        <w:numPr>
          <w:ilvl w:val="0"/>
          <w:numId w:val="17"/>
        </w:numPr>
        <w:tabs>
          <w:tab w:val="left" w:pos="1160"/>
        </w:tabs>
      </w:pPr>
      <w:r>
        <w:t>Services that include and are not limited to the following:</w:t>
      </w:r>
    </w:p>
    <w:p w:rsidR="00102DDC" w:rsidRDefault="00102DDC" w:rsidP="004B18A1">
      <w:pPr>
        <w:pStyle w:val="ListParagraph"/>
        <w:numPr>
          <w:ilvl w:val="1"/>
          <w:numId w:val="17"/>
        </w:numPr>
        <w:tabs>
          <w:tab w:val="left" w:pos="1160"/>
        </w:tabs>
      </w:pPr>
      <w:r>
        <w:t xml:space="preserve">Electronic mail (e-mail) </w:t>
      </w:r>
    </w:p>
    <w:p w:rsidR="00102DDC" w:rsidRDefault="00102DDC" w:rsidP="004B18A1">
      <w:pPr>
        <w:pStyle w:val="ListParagraph"/>
        <w:numPr>
          <w:ilvl w:val="1"/>
          <w:numId w:val="17"/>
        </w:numPr>
        <w:tabs>
          <w:tab w:val="left" w:pos="1160"/>
        </w:tabs>
      </w:pPr>
      <w:r>
        <w:t>Domain Name System (DNS)</w:t>
      </w:r>
    </w:p>
    <w:p w:rsidR="00102DDC" w:rsidRDefault="00102DDC" w:rsidP="004B18A1">
      <w:pPr>
        <w:pStyle w:val="ListParagraph"/>
        <w:numPr>
          <w:ilvl w:val="2"/>
          <w:numId w:val="17"/>
        </w:numPr>
        <w:tabs>
          <w:tab w:val="left" w:pos="1160"/>
        </w:tabs>
      </w:pPr>
      <w:r>
        <w:t>Caching and Authoritative</w:t>
      </w:r>
    </w:p>
    <w:p w:rsidR="00102DDC" w:rsidRDefault="00102DDC" w:rsidP="004B18A1">
      <w:pPr>
        <w:pStyle w:val="ListParagraph"/>
        <w:numPr>
          <w:ilvl w:val="2"/>
          <w:numId w:val="17"/>
        </w:numPr>
        <w:tabs>
          <w:tab w:val="left" w:pos="1160"/>
        </w:tabs>
      </w:pPr>
      <w:r>
        <w:t>Presence of IPv6 DNS resource records (AAAA) in the authoritative DNS infrastructure</w:t>
      </w:r>
    </w:p>
    <w:p w:rsidR="00102DDC" w:rsidRDefault="00102DDC" w:rsidP="004B18A1">
      <w:pPr>
        <w:pStyle w:val="ListParagraph"/>
        <w:numPr>
          <w:ilvl w:val="2"/>
          <w:numId w:val="17"/>
        </w:numPr>
        <w:tabs>
          <w:tab w:val="left" w:pos="1160"/>
        </w:tabs>
      </w:pPr>
      <w:r>
        <w:t>Presence of IPv6 DNS glue records for authoritative DNS infrastructure</w:t>
      </w:r>
    </w:p>
    <w:p w:rsidR="00102DDC" w:rsidRDefault="00102DDC" w:rsidP="003F3B89">
      <w:pPr>
        <w:pStyle w:val="ListParagraph"/>
        <w:numPr>
          <w:ilvl w:val="1"/>
          <w:numId w:val="17"/>
        </w:numPr>
        <w:tabs>
          <w:tab w:val="left" w:pos="1160"/>
        </w:tabs>
      </w:pPr>
      <w:r>
        <w:t>Internet video</w:t>
      </w:r>
    </w:p>
    <w:p w:rsidR="00102DDC" w:rsidRDefault="00102DDC" w:rsidP="003F3B89">
      <w:pPr>
        <w:pStyle w:val="ListParagraph"/>
        <w:numPr>
          <w:ilvl w:val="1"/>
          <w:numId w:val="17"/>
        </w:numPr>
        <w:tabs>
          <w:tab w:val="left" w:pos="1160"/>
        </w:tabs>
      </w:pPr>
      <w:r>
        <w:t>Internet voice</w:t>
      </w:r>
    </w:p>
    <w:p w:rsidR="00102DDC" w:rsidRDefault="00102DDC" w:rsidP="00F037AD"/>
    <w:p w:rsidR="00102DDC" w:rsidRDefault="00102DDC" w:rsidP="00F037AD">
      <w:r>
        <w:t>For content and service by type of organization or sector the following metrics are the primary focus.  These metrics can be detected and measured independently using well known techniques and tooling.</w:t>
      </w:r>
    </w:p>
    <w:p w:rsidR="00102DDC" w:rsidRDefault="00102DDC" w:rsidP="00F037AD"/>
    <w:p w:rsidR="00102DDC" w:rsidRPr="00D16570" w:rsidRDefault="00102DDC" w:rsidP="00D16570">
      <w:pPr>
        <w:pStyle w:val="ListParagraph"/>
        <w:numPr>
          <w:ilvl w:val="0"/>
          <w:numId w:val="19"/>
        </w:numPr>
      </w:pPr>
      <w:r w:rsidRPr="00D16570">
        <w:t>%</w:t>
      </w:r>
      <w:r>
        <w:t xml:space="preserve"> </w:t>
      </w:r>
      <w:r w:rsidRPr="00D16570">
        <w:t>content and service supporting IPv6 by category</w:t>
      </w:r>
    </w:p>
    <w:p w:rsidR="00102DDC" w:rsidRDefault="00102DDC" w:rsidP="004B18A1">
      <w:pPr>
        <w:pStyle w:val="ListParagraph"/>
        <w:numPr>
          <w:ilvl w:val="0"/>
          <w:numId w:val="19"/>
        </w:numPr>
      </w:pPr>
      <w:r w:rsidRPr="00D16570">
        <w:t>% traffic that each category represents of all traffic</w:t>
      </w:r>
    </w:p>
    <w:p w:rsidR="00102DDC" w:rsidRDefault="00102DDC" w:rsidP="004B18A1"/>
    <w:p w:rsidR="00102DDC" w:rsidRDefault="00102DDC" w:rsidP="004B18A1">
      <w:r>
        <w:t>Several organizations measure the enablement and availability of content over IPv6.  The top web sites and domains as published by Alexa (</w:t>
      </w:r>
      <w:hyperlink r:id="rId18" w:history="1">
        <w:r w:rsidRPr="001C4241">
          <w:rPr>
            <w:rStyle w:val="Hyperlink"/>
          </w:rPr>
          <w:t>www.alexa.com</w:t>
        </w:r>
      </w:hyperlink>
      <w:r>
        <w:t>) is the typical source for these measurements.  Further one or more of the below are examples of measurements that are actively being collected across the Internet:</w:t>
      </w:r>
    </w:p>
    <w:p w:rsidR="00102DDC" w:rsidRDefault="00102DDC" w:rsidP="004B18A1"/>
    <w:p w:rsidR="00102DDC" w:rsidRDefault="00102DDC" w:rsidP="004B18A1">
      <w:pPr>
        <w:pStyle w:val="ListParagraph"/>
        <w:numPr>
          <w:ilvl w:val="0"/>
          <w:numId w:val="20"/>
        </w:numPr>
      </w:pPr>
      <w:hyperlink r:id="rId19" w:history="1">
        <w:r w:rsidRPr="001C4241">
          <w:rPr>
            <w:rStyle w:val="Hyperlink"/>
          </w:rPr>
          <w:t>http://www.vyncke.org/ipv6status</w:t>
        </w:r>
      </w:hyperlink>
    </w:p>
    <w:p w:rsidR="00102DDC" w:rsidRDefault="00102DDC" w:rsidP="004B18A1">
      <w:pPr>
        <w:pStyle w:val="ListParagraph"/>
        <w:numPr>
          <w:ilvl w:val="0"/>
          <w:numId w:val="20"/>
        </w:numPr>
      </w:pPr>
      <w:hyperlink r:id="rId20" w:history="1">
        <w:r w:rsidRPr="001C4241">
          <w:rPr>
            <w:rStyle w:val="Hyperlink"/>
          </w:rPr>
          <w:t>http://www.mrp.net/IPv6_Survey.html</w:t>
        </w:r>
      </w:hyperlink>
    </w:p>
    <w:p w:rsidR="00102DDC" w:rsidRDefault="00102DDC" w:rsidP="004B18A1">
      <w:pPr>
        <w:pStyle w:val="ListParagraph"/>
        <w:numPr>
          <w:ilvl w:val="0"/>
          <w:numId w:val="20"/>
        </w:numPr>
      </w:pPr>
      <w:hyperlink r:id="rId21" w:history="1">
        <w:r w:rsidRPr="001C4241">
          <w:rPr>
            <w:rStyle w:val="Hyperlink"/>
          </w:rPr>
          <w:t>http://bgp.he.net/ipv6-progress-report.cgi</w:t>
        </w:r>
      </w:hyperlink>
    </w:p>
    <w:p w:rsidR="00102DDC" w:rsidRDefault="00102DDC" w:rsidP="004B18A1">
      <w:pPr>
        <w:pStyle w:val="ListParagraph"/>
        <w:numPr>
          <w:ilvl w:val="0"/>
          <w:numId w:val="20"/>
        </w:numPr>
      </w:pPr>
      <w:hyperlink r:id="rId22" w:history="1">
        <w:r w:rsidRPr="001C4241">
          <w:rPr>
            <w:rStyle w:val="Hyperlink"/>
          </w:rPr>
          <w:t>http://mnlab-ipv6.seas.upenn.edu/</w:t>
        </w:r>
      </w:hyperlink>
    </w:p>
    <w:p w:rsidR="00102DDC" w:rsidRDefault="00102DDC" w:rsidP="004B18A1">
      <w:pPr>
        <w:pStyle w:val="ListParagraph"/>
        <w:numPr>
          <w:ilvl w:val="0"/>
          <w:numId w:val="20"/>
        </w:numPr>
      </w:pPr>
      <w:hyperlink r:id="rId23" w:history="1">
        <w:r w:rsidRPr="001C4241">
          <w:rPr>
            <w:rStyle w:val="Hyperlink"/>
          </w:rPr>
          <w:t>http://www.caida.org/research/topology/as_core_network/</w:t>
        </w:r>
      </w:hyperlink>
    </w:p>
    <w:p w:rsidR="00102DDC" w:rsidRDefault="00102DDC" w:rsidP="004B18A1">
      <w:pPr>
        <w:pStyle w:val="ListParagraph"/>
        <w:numPr>
          <w:ilvl w:val="0"/>
          <w:numId w:val="20"/>
        </w:numPr>
      </w:pPr>
      <w:hyperlink r:id="rId24" w:history="1">
        <w:r w:rsidRPr="001C4241">
          <w:rPr>
            <w:rStyle w:val="Hyperlink"/>
          </w:rPr>
          <w:t>http://atlas.ripe.net/</w:t>
        </w:r>
      </w:hyperlink>
    </w:p>
    <w:p w:rsidR="00102DDC" w:rsidRDefault="00102DDC" w:rsidP="00C5687B">
      <w:pPr>
        <w:pStyle w:val="ListParagraph"/>
        <w:numPr>
          <w:ilvl w:val="0"/>
          <w:numId w:val="20"/>
        </w:numPr>
      </w:pPr>
      <w:hyperlink r:id="rId25" w:history="1">
        <w:r w:rsidRPr="001C4241">
          <w:rPr>
            <w:rStyle w:val="Hyperlink"/>
          </w:rPr>
          <w:t>http://www.worldipv6day.org/other-measurements/index.html</w:t>
        </w:r>
      </w:hyperlink>
    </w:p>
    <w:p w:rsidR="00102DDC" w:rsidRDefault="00102DDC" w:rsidP="00B017AD">
      <w:pPr>
        <w:pStyle w:val="Heading1"/>
      </w:pPr>
      <w:bookmarkStart w:id="6" w:name="_Toc177619782"/>
      <w:r>
        <w:t>End to End</w:t>
      </w:r>
      <w:bookmarkEnd w:id="6"/>
    </w:p>
    <w:p w:rsidR="00102DDC" w:rsidRDefault="00102DDC" w:rsidP="004B18A1">
      <w:r>
        <w:t>For the purpose of this document the end-user measurement is intended to represent the intersection of a number of IPv6 attributes.  The goal for this metric is to represent the actual or effective IPv6 usage opportunity.  There is a material difference between being capable, enabled, and actively using IPv6. This measurement is focused on determining active IPv6 usage and focuses largely on end user capabilities and connectivity.  The following metrics will be minimally considered:</w:t>
      </w:r>
    </w:p>
    <w:p w:rsidR="00102DDC" w:rsidRPr="00617803" w:rsidRDefault="00102DDC" w:rsidP="004B18A1"/>
    <w:p w:rsidR="00102DDC" w:rsidRDefault="00102DDC" w:rsidP="004B18A1">
      <w:pPr>
        <w:pStyle w:val="ListParagraph"/>
        <w:numPr>
          <w:ilvl w:val="0"/>
          <w:numId w:val="21"/>
        </w:numPr>
      </w:pPr>
      <w:r>
        <w:t>S</w:t>
      </w:r>
      <w:r w:rsidRPr="004943B7">
        <w:t xml:space="preserve">ervice provider </w:t>
      </w:r>
      <w:r>
        <w:t>support for IPv6</w:t>
      </w:r>
    </w:p>
    <w:p w:rsidR="00102DDC" w:rsidRDefault="00102DDC" w:rsidP="004B18A1">
      <w:pPr>
        <w:pStyle w:val="ListParagraph"/>
        <w:numPr>
          <w:ilvl w:val="0"/>
          <w:numId w:val="21"/>
        </w:numPr>
      </w:pPr>
      <w:r>
        <w:t>Customer premise support for IPv6</w:t>
      </w:r>
    </w:p>
    <w:p w:rsidR="00102DDC" w:rsidRDefault="00102DDC" w:rsidP="004B18A1">
      <w:pPr>
        <w:pStyle w:val="ListParagraph"/>
        <w:numPr>
          <w:ilvl w:val="0"/>
          <w:numId w:val="21"/>
        </w:numPr>
      </w:pPr>
      <w:r w:rsidRPr="004943B7">
        <w:t>Consumer electronics capabilities in the premise</w:t>
      </w:r>
    </w:p>
    <w:p w:rsidR="00102DDC" w:rsidRDefault="00102DDC" w:rsidP="004B18A1">
      <w:pPr>
        <w:pStyle w:val="ListParagraph"/>
        <w:numPr>
          <w:ilvl w:val="0"/>
          <w:numId w:val="21"/>
        </w:numPr>
      </w:pPr>
      <w:r>
        <w:t>Content and service availability over IPv6</w:t>
      </w:r>
    </w:p>
    <w:p w:rsidR="00102DDC" w:rsidRDefault="00102DDC" w:rsidP="004B18A1">
      <w:pPr>
        <w:pStyle w:val="ListParagraph"/>
        <w:ind w:left="773"/>
      </w:pPr>
    </w:p>
    <w:p w:rsidR="00102DDC" w:rsidRDefault="00102DDC" w:rsidP="004B18A1">
      <w:pPr>
        <w:pStyle w:val="ListParagraph"/>
        <w:ind w:left="0"/>
      </w:pPr>
      <w:r>
        <w:t>The i</w:t>
      </w:r>
      <w:r w:rsidRPr="004943B7">
        <w:t>ntersection of these attributes will deter</w:t>
      </w:r>
      <w:r>
        <w:t>mine effective support for IPv6, meaning truly whether IPv6 is available and being used.  The absence of support for IPv6 in one of these key areas represents a gap in the IPv6 communications path that will prevent end users from fully utilizing IPv6.  It is essential that the adoption of IPv6 occur across all areas to systematic adoption and utilization of the same.</w:t>
      </w:r>
    </w:p>
    <w:p w:rsidR="00102DDC" w:rsidRDefault="00102DDC" w:rsidP="0046248B">
      <w:pPr>
        <w:pStyle w:val="Heading1"/>
      </w:pPr>
      <w:bookmarkStart w:id="7" w:name="_Toc177619783"/>
      <w:r w:rsidRPr="0046248B">
        <w:t>Traffic Levels</w:t>
      </w:r>
      <w:bookmarkEnd w:id="7"/>
    </w:p>
    <w:p w:rsidR="00102DDC" w:rsidRDefault="00102DDC" w:rsidP="004B18A1"/>
    <w:p w:rsidR="00102DDC" w:rsidRDefault="00102DDC" w:rsidP="004E289D">
      <w:r>
        <w:t>Prior to IPv6, all Internet traffic was using IPv4.  As IPv6 is adopted and deployed in the networks, the traffic demographic will start to shift.  While a device, network, and application might be IPv6 compliant, this does not mean the experience is IPv6.  The thought behind measuring the traffic mix between IPv4 and IPv6 is to track the adoption of IPv6.  As IPv6 is adopted, the percentage of traffic will grow to be even with IPv4 and then eventually become the dominant protocol.</w:t>
      </w:r>
    </w:p>
    <w:p w:rsidR="00102DDC" w:rsidRDefault="00102DDC" w:rsidP="004E289D"/>
    <w:p w:rsidR="00102DDC" w:rsidRDefault="00102DDC" w:rsidP="004E289D">
      <w:r>
        <w:t xml:space="preserve">One key to measuring the traffic demographic will be the border layer between the ASNs.  Each network owner will be able to measure their own traffic flow on and off their network.  One such mechanism could be NetFlow 9 which is enabled on wide range of network devices.  The data is collected and presented via a different application such as MRTG.  </w:t>
      </w:r>
    </w:p>
    <w:p w:rsidR="00102DDC" w:rsidRDefault="00102DDC" w:rsidP="004E289D"/>
    <w:p w:rsidR="00102DDC" w:rsidRDefault="00102DDC" w:rsidP="004E289D">
      <w:r>
        <w:t xml:space="preserve">Another possible location will be the Internet gateways / exchange locations where the Tier 1 providers share connectivity.  In 2009, Martin Levy from Hurricane Electric presented information at NANOG 45 using the technique mentioned above. </w:t>
      </w:r>
    </w:p>
    <w:p w:rsidR="00102DDC" w:rsidRDefault="00102DDC" w:rsidP="004E289D"/>
    <w:p w:rsidR="00102DDC" w:rsidRDefault="00102DDC" w:rsidP="004E289D">
      <w:r>
        <w:t>Example of MRTG Graph from Martin Levy’s Presentation at NANOG 45</w:t>
      </w:r>
      <w:r>
        <w:rPr>
          <w:rStyle w:val="FootnoteReference"/>
        </w:rPr>
        <w:footnoteReference w:id="2"/>
      </w:r>
      <w:r>
        <w:t>:</w:t>
      </w:r>
    </w:p>
    <w:p w:rsidR="00102DDC" w:rsidRDefault="00102DDC" w:rsidP="004E289D"/>
    <w:p w:rsidR="00102DDC" w:rsidRDefault="00102DDC" w:rsidP="004E289D">
      <w:r w:rsidRPr="00955F14">
        <w:rPr>
          <w:noProof/>
          <w:lang w:eastAsia="en-US"/>
        </w:rPr>
        <w:pict>
          <v:shape id="Picture 2" o:spid="_x0000_i1029" type="#_x0000_t75" style="width:213.75pt;height:79.5pt;visibility:visible">
            <v:imagedata r:id="rId26" o:title=""/>
          </v:shape>
        </w:pict>
      </w:r>
    </w:p>
    <w:p w:rsidR="00102DDC" w:rsidRDefault="00102DDC" w:rsidP="004E289D">
      <w:pPr>
        <w:pStyle w:val="Heading1"/>
      </w:pPr>
      <w:bookmarkStart w:id="8" w:name="_Toc176425435"/>
      <w:bookmarkStart w:id="9" w:name="_Toc177619784"/>
      <w:r>
        <w:t>Conclusion</w:t>
      </w:r>
      <w:bookmarkEnd w:id="8"/>
      <w:bookmarkEnd w:id="9"/>
    </w:p>
    <w:p w:rsidR="00102DDC" w:rsidRDefault="00102DDC" w:rsidP="003F3B89">
      <w:r>
        <w:t>Since IPv6 was ratified in 1999 the adoption of the same has not taken the course expected.  Multiple techniques have been deployed to conserve IPv4 such as in home private NATs.  These techniques modified the depletion rate and ultimately delayed adoption of IPv6.  Meanwhile, the CPE market (smart phones, tablets, PCs, game consoles, etc) across the world has triggered a rapid consumption of the limited IPv4 resource.</w:t>
      </w:r>
    </w:p>
    <w:p w:rsidR="00102DDC" w:rsidRDefault="00102DDC" w:rsidP="003F3B89"/>
    <w:p w:rsidR="00102DDC" w:rsidRDefault="00102DDC" w:rsidP="003F3B89">
      <w:r>
        <w:t>In fact, it is arguable that the depletion of IPv4 reserves of IANA on Feb 3, 2011 was in the fact the turn point for the adoption of IPv6.  Over the past several years interest and activity related to IPv6 has dramatically increased.  During the transition to IPv6 organizations from around the world will have to employ a wide range of techniques to ensure their business and networks can grow and more importantly offer a consistent end user experience.  While the objective is noble, there are a number of technical challenges related to IPv4 extension that complicate maintaining the existing user experience.</w:t>
      </w:r>
    </w:p>
    <w:p w:rsidR="00102DDC" w:rsidRDefault="00102DDC" w:rsidP="003F3B89"/>
    <w:p w:rsidR="00102DDC" w:rsidRDefault="00102DDC">
      <w:r>
        <w:t>As such the benchmarking efforts of the FCC TAC IPv6 Working Group is important to not only motivate and facilitate the adoption of IPv6 but also to measure and track the progress of the transition as it unfolds.  Ultimately, the long-term goal across the Internet community is to divorce from the IPv4 Internet and fully migrate to the use of IPv6.</w:t>
      </w:r>
    </w:p>
    <w:sectPr w:rsidR="00102DDC" w:rsidSect="00F72267">
      <w:headerReference w:type="even" r:id="rId27"/>
      <w:headerReference w:type="default" r:id="rId28"/>
      <w:footerReference w:type="even" r:id="rId29"/>
      <w:footerReference w:type="default" r:id="rId30"/>
      <w:headerReference w:type="first" r:id="rId31"/>
      <w:footerReference w:type="first" r:id="rId32"/>
      <w:pgSz w:w="12240" w:h="15840" w:code="1"/>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DC" w:rsidRDefault="00102DDC" w:rsidP="006F7D74">
      <w:r>
        <w:separator/>
      </w:r>
    </w:p>
  </w:endnote>
  <w:endnote w:type="continuationSeparator" w:id="0">
    <w:p w:rsidR="00102DDC" w:rsidRDefault="00102DDC" w:rsidP="006F7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C" w:rsidRDefault="00102DDC" w:rsidP="00F72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DDC" w:rsidRDefault="00102DDC" w:rsidP="00F722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C" w:rsidRDefault="00102DDC" w:rsidP="00F72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02DDC" w:rsidRDefault="00102DDC" w:rsidP="007165D3">
    <w:pPr>
      <w:pStyle w:val="Footer"/>
      <w:pBdr>
        <w:top w:val="single" w:sz="4" w:space="1" w:color="auto"/>
      </w:pBdr>
      <w:ind w:right="360"/>
    </w:pPr>
    <w:r>
      <w:t>FCC TAC IPv6 Working Group – Benchmarking</w:t>
    </w:r>
  </w:p>
  <w:p w:rsidR="00102DDC" w:rsidRDefault="00102DDC" w:rsidP="007165D3">
    <w:pPr>
      <w:pStyle w:val="Footer"/>
      <w:pBdr>
        <w:top w:val="single" w:sz="4" w:space="1" w:color="auto"/>
      </w:pBdr>
      <w:ind w:right="360"/>
    </w:pPr>
    <w:r>
      <w:t>Draft Work Product</w:t>
    </w:r>
    <w:r>
      <w:tab/>
    </w:r>
    <w:r>
      <w:tab/>
      <w:t>9-27-11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C" w:rsidRDefault="00102DDC" w:rsidP="00F72267">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DC" w:rsidRDefault="00102DDC" w:rsidP="006F7D74">
      <w:r>
        <w:separator/>
      </w:r>
    </w:p>
  </w:footnote>
  <w:footnote w:type="continuationSeparator" w:id="0">
    <w:p w:rsidR="00102DDC" w:rsidRDefault="00102DDC" w:rsidP="006F7D74">
      <w:r>
        <w:continuationSeparator/>
      </w:r>
    </w:p>
  </w:footnote>
  <w:footnote w:id="1">
    <w:p w:rsidR="00102DDC" w:rsidRDefault="00102DDC" w:rsidP="00447CD2">
      <w:pPr>
        <w:pStyle w:val="FootnoteText"/>
      </w:pPr>
      <w:r>
        <w:rPr>
          <w:rStyle w:val="FootnoteReference"/>
        </w:rPr>
        <w:footnoteRef/>
      </w:r>
      <w:r>
        <w:t xml:space="preserve"> </w:t>
      </w:r>
      <w:r w:rsidRPr="00447CD2">
        <w:t>http://en.wikipedia.org/wiki/Comparison_of_IPv6_application_support</w:t>
      </w:r>
    </w:p>
  </w:footnote>
  <w:footnote w:id="2">
    <w:p w:rsidR="00102DDC" w:rsidRDefault="00102DDC" w:rsidP="00447CD2">
      <w:r>
        <w:rPr>
          <w:rStyle w:val="FootnoteReference"/>
        </w:rPr>
        <w:footnoteRef/>
      </w:r>
      <w:r>
        <w:t xml:space="preserve"> </w:t>
      </w:r>
      <w:hyperlink r:id="rId1" w:history="1">
        <w:r w:rsidRPr="002E55AF">
          <w:rPr>
            <w:rStyle w:val="Hyperlink"/>
          </w:rPr>
          <w:t>http://www.nanog.org/meetings/nanog45/presentations/Tuesday/Levy_traffic_level_hurricane_N45.pdf</w:t>
        </w:r>
      </w:hyperlink>
    </w:p>
    <w:p w:rsidR="00102DDC" w:rsidRDefault="00102DDC" w:rsidP="00447C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C" w:rsidRDefault="00102D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C" w:rsidRDefault="00102DDC" w:rsidP="007165D3">
    <w:pPr>
      <w:pStyle w:val="Header"/>
      <w:pBdr>
        <w:bottom w:val="single" w:sz="4" w:space="1" w:color="auto"/>
      </w:pBdr>
      <w:jc w:val="right"/>
    </w:pPr>
    <w:r w:rsidRPr="00955F14">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8pt;height:39.75pt;visibility:visible">
          <v:imagedata r:id="rId1" o:title=""/>
        </v:shape>
      </w:pict>
    </w:r>
  </w:p>
  <w:p w:rsidR="00102DDC" w:rsidRDefault="00102DDC" w:rsidP="007165D3">
    <w:pPr>
      <w:pStyle w:val="Header"/>
      <w:pBdr>
        <w:bottom w:val="single" w:sz="4" w:space="1"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C" w:rsidRDefault="00102D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ED8"/>
    <w:multiLevelType w:val="hybridMultilevel"/>
    <w:tmpl w:val="F9E8C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B43EA6"/>
    <w:multiLevelType w:val="hybridMultilevel"/>
    <w:tmpl w:val="50BC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4B83"/>
    <w:multiLevelType w:val="hybridMultilevel"/>
    <w:tmpl w:val="5D26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D65A2"/>
    <w:multiLevelType w:val="hybridMultilevel"/>
    <w:tmpl w:val="6C101040"/>
    <w:lvl w:ilvl="0" w:tplc="B7CA38E8">
      <w:start w:val="1"/>
      <w:numFmt w:val="bullet"/>
      <w:lvlText w:val="•"/>
      <w:lvlJc w:val="left"/>
      <w:pPr>
        <w:tabs>
          <w:tab w:val="num" w:pos="720"/>
        </w:tabs>
        <w:ind w:left="720" w:hanging="360"/>
      </w:pPr>
      <w:rPr>
        <w:rFonts w:ascii="Arial" w:hAnsi="Arial" w:hint="default"/>
      </w:rPr>
    </w:lvl>
    <w:lvl w:ilvl="1" w:tplc="9D36B7F0" w:tentative="1">
      <w:start w:val="1"/>
      <w:numFmt w:val="bullet"/>
      <w:lvlText w:val="•"/>
      <w:lvlJc w:val="left"/>
      <w:pPr>
        <w:tabs>
          <w:tab w:val="num" w:pos="1440"/>
        </w:tabs>
        <w:ind w:left="1440" w:hanging="360"/>
      </w:pPr>
      <w:rPr>
        <w:rFonts w:ascii="Arial" w:hAnsi="Arial" w:hint="default"/>
      </w:rPr>
    </w:lvl>
    <w:lvl w:ilvl="2" w:tplc="05B4382A" w:tentative="1">
      <w:start w:val="1"/>
      <w:numFmt w:val="bullet"/>
      <w:lvlText w:val="•"/>
      <w:lvlJc w:val="left"/>
      <w:pPr>
        <w:tabs>
          <w:tab w:val="num" w:pos="2160"/>
        </w:tabs>
        <w:ind w:left="2160" w:hanging="360"/>
      </w:pPr>
      <w:rPr>
        <w:rFonts w:ascii="Arial" w:hAnsi="Arial" w:hint="default"/>
      </w:rPr>
    </w:lvl>
    <w:lvl w:ilvl="3" w:tplc="13A01FA0" w:tentative="1">
      <w:start w:val="1"/>
      <w:numFmt w:val="bullet"/>
      <w:lvlText w:val="•"/>
      <w:lvlJc w:val="left"/>
      <w:pPr>
        <w:tabs>
          <w:tab w:val="num" w:pos="2880"/>
        </w:tabs>
        <w:ind w:left="2880" w:hanging="360"/>
      </w:pPr>
      <w:rPr>
        <w:rFonts w:ascii="Arial" w:hAnsi="Arial" w:hint="default"/>
      </w:rPr>
    </w:lvl>
    <w:lvl w:ilvl="4" w:tplc="B978C3BA" w:tentative="1">
      <w:start w:val="1"/>
      <w:numFmt w:val="bullet"/>
      <w:lvlText w:val="•"/>
      <w:lvlJc w:val="left"/>
      <w:pPr>
        <w:tabs>
          <w:tab w:val="num" w:pos="3600"/>
        </w:tabs>
        <w:ind w:left="3600" w:hanging="360"/>
      </w:pPr>
      <w:rPr>
        <w:rFonts w:ascii="Arial" w:hAnsi="Arial" w:hint="default"/>
      </w:rPr>
    </w:lvl>
    <w:lvl w:ilvl="5" w:tplc="2D962664" w:tentative="1">
      <w:start w:val="1"/>
      <w:numFmt w:val="bullet"/>
      <w:lvlText w:val="•"/>
      <w:lvlJc w:val="left"/>
      <w:pPr>
        <w:tabs>
          <w:tab w:val="num" w:pos="4320"/>
        </w:tabs>
        <w:ind w:left="4320" w:hanging="360"/>
      </w:pPr>
      <w:rPr>
        <w:rFonts w:ascii="Arial" w:hAnsi="Arial" w:hint="default"/>
      </w:rPr>
    </w:lvl>
    <w:lvl w:ilvl="6" w:tplc="0D780B5C" w:tentative="1">
      <w:start w:val="1"/>
      <w:numFmt w:val="bullet"/>
      <w:lvlText w:val="•"/>
      <w:lvlJc w:val="left"/>
      <w:pPr>
        <w:tabs>
          <w:tab w:val="num" w:pos="5040"/>
        </w:tabs>
        <w:ind w:left="5040" w:hanging="360"/>
      </w:pPr>
      <w:rPr>
        <w:rFonts w:ascii="Arial" w:hAnsi="Arial" w:hint="default"/>
      </w:rPr>
    </w:lvl>
    <w:lvl w:ilvl="7" w:tplc="206C1F54" w:tentative="1">
      <w:start w:val="1"/>
      <w:numFmt w:val="bullet"/>
      <w:lvlText w:val="•"/>
      <w:lvlJc w:val="left"/>
      <w:pPr>
        <w:tabs>
          <w:tab w:val="num" w:pos="5760"/>
        </w:tabs>
        <w:ind w:left="5760" w:hanging="360"/>
      </w:pPr>
      <w:rPr>
        <w:rFonts w:ascii="Arial" w:hAnsi="Arial" w:hint="default"/>
      </w:rPr>
    </w:lvl>
    <w:lvl w:ilvl="8" w:tplc="574C93C0" w:tentative="1">
      <w:start w:val="1"/>
      <w:numFmt w:val="bullet"/>
      <w:lvlText w:val="•"/>
      <w:lvlJc w:val="left"/>
      <w:pPr>
        <w:tabs>
          <w:tab w:val="num" w:pos="6480"/>
        </w:tabs>
        <w:ind w:left="6480" w:hanging="360"/>
      </w:pPr>
      <w:rPr>
        <w:rFonts w:ascii="Arial" w:hAnsi="Arial" w:hint="default"/>
      </w:rPr>
    </w:lvl>
  </w:abstractNum>
  <w:abstractNum w:abstractNumId="4">
    <w:nsid w:val="1B1E7493"/>
    <w:multiLevelType w:val="hybridMultilevel"/>
    <w:tmpl w:val="F8D83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EF6222"/>
    <w:multiLevelType w:val="hybridMultilevel"/>
    <w:tmpl w:val="1B2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E31FF"/>
    <w:multiLevelType w:val="hybridMultilevel"/>
    <w:tmpl w:val="8B48ECE8"/>
    <w:lvl w:ilvl="0" w:tplc="0E4AB2D8">
      <w:start w:val="1"/>
      <w:numFmt w:val="bullet"/>
      <w:lvlText w:val="o"/>
      <w:lvlJc w:val="left"/>
      <w:pPr>
        <w:tabs>
          <w:tab w:val="num" w:pos="720"/>
        </w:tabs>
        <w:ind w:left="720" w:hanging="360"/>
      </w:pPr>
      <w:rPr>
        <w:rFonts w:ascii="Courier New" w:hAnsi="Courier New" w:hint="default"/>
      </w:rPr>
    </w:lvl>
    <w:lvl w:ilvl="1" w:tplc="A1B04D44">
      <w:start w:val="1"/>
      <w:numFmt w:val="bullet"/>
      <w:lvlText w:val="o"/>
      <w:lvlJc w:val="left"/>
      <w:pPr>
        <w:tabs>
          <w:tab w:val="num" w:pos="1440"/>
        </w:tabs>
        <w:ind w:left="1440" w:hanging="360"/>
      </w:pPr>
      <w:rPr>
        <w:rFonts w:ascii="Courier New" w:hAnsi="Courier New" w:hint="default"/>
      </w:rPr>
    </w:lvl>
    <w:lvl w:ilvl="2" w:tplc="9774AE26" w:tentative="1">
      <w:start w:val="1"/>
      <w:numFmt w:val="bullet"/>
      <w:lvlText w:val="o"/>
      <w:lvlJc w:val="left"/>
      <w:pPr>
        <w:tabs>
          <w:tab w:val="num" w:pos="2160"/>
        </w:tabs>
        <w:ind w:left="2160" w:hanging="360"/>
      </w:pPr>
      <w:rPr>
        <w:rFonts w:ascii="Courier New" w:hAnsi="Courier New" w:hint="default"/>
      </w:rPr>
    </w:lvl>
    <w:lvl w:ilvl="3" w:tplc="62CCB366" w:tentative="1">
      <w:start w:val="1"/>
      <w:numFmt w:val="bullet"/>
      <w:lvlText w:val="o"/>
      <w:lvlJc w:val="left"/>
      <w:pPr>
        <w:tabs>
          <w:tab w:val="num" w:pos="2880"/>
        </w:tabs>
        <w:ind w:left="2880" w:hanging="360"/>
      </w:pPr>
      <w:rPr>
        <w:rFonts w:ascii="Courier New" w:hAnsi="Courier New" w:hint="default"/>
      </w:rPr>
    </w:lvl>
    <w:lvl w:ilvl="4" w:tplc="FFBA0BE2" w:tentative="1">
      <w:start w:val="1"/>
      <w:numFmt w:val="bullet"/>
      <w:lvlText w:val="o"/>
      <w:lvlJc w:val="left"/>
      <w:pPr>
        <w:tabs>
          <w:tab w:val="num" w:pos="3600"/>
        </w:tabs>
        <w:ind w:left="3600" w:hanging="360"/>
      </w:pPr>
      <w:rPr>
        <w:rFonts w:ascii="Courier New" w:hAnsi="Courier New" w:hint="default"/>
      </w:rPr>
    </w:lvl>
    <w:lvl w:ilvl="5" w:tplc="58762812" w:tentative="1">
      <w:start w:val="1"/>
      <w:numFmt w:val="bullet"/>
      <w:lvlText w:val="o"/>
      <w:lvlJc w:val="left"/>
      <w:pPr>
        <w:tabs>
          <w:tab w:val="num" w:pos="4320"/>
        </w:tabs>
        <w:ind w:left="4320" w:hanging="360"/>
      </w:pPr>
      <w:rPr>
        <w:rFonts w:ascii="Courier New" w:hAnsi="Courier New" w:hint="default"/>
      </w:rPr>
    </w:lvl>
    <w:lvl w:ilvl="6" w:tplc="BB6CCC34" w:tentative="1">
      <w:start w:val="1"/>
      <w:numFmt w:val="bullet"/>
      <w:lvlText w:val="o"/>
      <w:lvlJc w:val="left"/>
      <w:pPr>
        <w:tabs>
          <w:tab w:val="num" w:pos="5040"/>
        </w:tabs>
        <w:ind w:left="5040" w:hanging="360"/>
      </w:pPr>
      <w:rPr>
        <w:rFonts w:ascii="Courier New" w:hAnsi="Courier New" w:hint="default"/>
      </w:rPr>
    </w:lvl>
    <w:lvl w:ilvl="7" w:tplc="8B6628F8" w:tentative="1">
      <w:start w:val="1"/>
      <w:numFmt w:val="bullet"/>
      <w:lvlText w:val="o"/>
      <w:lvlJc w:val="left"/>
      <w:pPr>
        <w:tabs>
          <w:tab w:val="num" w:pos="5760"/>
        </w:tabs>
        <w:ind w:left="5760" w:hanging="360"/>
      </w:pPr>
      <w:rPr>
        <w:rFonts w:ascii="Courier New" w:hAnsi="Courier New" w:hint="default"/>
      </w:rPr>
    </w:lvl>
    <w:lvl w:ilvl="8" w:tplc="05A6170A" w:tentative="1">
      <w:start w:val="1"/>
      <w:numFmt w:val="bullet"/>
      <w:lvlText w:val="o"/>
      <w:lvlJc w:val="left"/>
      <w:pPr>
        <w:tabs>
          <w:tab w:val="num" w:pos="6480"/>
        </w:tabs>
        <w:ind w:left="6480" w:hanging="360"/>
      </w:pPr>
      <w:rPr>
        <w:rFonts w:ascii="Courier New" w:hAnsi="Courier New" w:hint="default"/>
      </w:rPr>
    </w:lvl>
  </w:abstractNum>
  <w:abstractNum w:abstractNumId="7">
    <w:nsid w:val="29375A45"/>
    <w:multiLevelType w:val="hybridMultilevel"/>
    <w:tmpl w:val="BAB4302A"/>
    <w:lvl w:ilvl="0" w:tplc="0409000F">
      <w:start w:val="1"/>
      <w:numFmt w:val="decimal"/>
      <w:lvlText w:val="%1."/>
      <w:lvlJc w:val="left"/>
      <w:pPr>
        <w:ind w:left="773" w:hanging="360"/>
      </w:pPr>
      <w:rPr>
        <w:rFonts w:cs="Times New Roman"/>
      </w:rPr>
    </w:lvl>
    <w:lvl w:ilvl="1" w:tplc="04090019">
      <w:start w:val="1"/>
      <w:numFmt w:val="lowerLetter"/>
      <w:lvlText w:val="%2."/>
      <w:lvlJc w:val="left"/>
      <w:pPr>
        <w:ind w:left="1493" w:hanging="360"/>
      </w:pPr>
      <w:rPr>
        <w:rFonts w:cs="Times New Roman"/>
      </w:rPr>
    </w:lvl>
    <w:lvl w:ilvl="2" w:tplc="0409001B" w:tentative="1">
      <w:start w:val="1"/>
      <w:numFmt w:val="lowerRoman"/>
      <w:lvlText w:val="%3."/>
      <w:lvlJc w:val="right"/>
      <w:pPr>
        <w:ind w:left="2213" w:hanging="180"/>
      </w:pPr>
      <w:rPr>
        <w:rFonts w:cs="Times New Roman"/>
      </w:rPr>
    </w:lvl>
    <w:lvl w:ilvl="3" w:tplc="0409000F" w:tentative="1">
      <w:start w:val="1"/>
      <w:numFmt w:val="decimal"/>
      <w:lvlText w:val="%4."/>
      <w:lvlJc w:val="left"/>
      <w:pPr>
        <w:ind w:left="2933" w:hanging="360"/>
      </w:pPr>
      <w:rPr>
        <w:rFonts w:cs="Times New Roman"/>
      </w:rPr>
    </w:lvl>
    <w:lvl w:ilvl="4" w:tplc="04090019" w:tentative="1">
      <w:start w:val="1"/>
      <w:numFmt w:val="lowerLetter"/>
      <w:lvlText w:val="%5."/>
      <w:lvlJc w:val="left"/>
      <w:pPr>
        <w:ind w:left="3653" w:hanging="360"/>
      </w:pPr>
      <w:rPr>
        <w:rFonts w:cs="Times New Roman"/>
      </w:rPr>
    </w:lvl>
    <w:lvl w:ilvl="5" w:tplc="0409001B" w:tentative="1">
      <w:start w:val="1"/>
      <w:numFmt w:val="lowerRoman"/>
      <w:lvlText w:val="%6."/>
      <w:lvlJc w:val="right"/>
      <w:pPr>
        <w:ind w:left="4373" w:hanging="180"/>
      </w:pPr>
      <w:rPr>
        <w:rFonts w:cs="Times New Roman"/>
      </w:rPr>
    </w:lvl>
    <w:lvl w:ilvl="6" w:tplc="0409000F" w:tentative="1">
      <w:start w:val="1"/>
      <w:numFmt w:val="decimal"/>
      <w:lvlText w:val="%7."/>
      <w:lvlJc w:val="left"/>
      <w:pPr>
        <w:ind w:left="5093" w:hanging="360"/>
      </w:pPr>
      <w:rPr>
        <w:rFonts w:cs="Times New Roman"/>
      </w:rPr>
    </w:lvl>
    <w:lvl w:ilvl="7" w:tplc="04090019" w:tentative="1">
      <w:start w:val="1"/>
      <w:numFmt w:val="lowerLetter"/>
      <w:lvlText w:val="%8."/>
      <w:lvlJc w:val="left"/>
      <w:pPr>
        <w:ind w:left="5813" w:hanging="360"/>
      </w:pPr>
      <w:rPr>
        <w:rFonts w:cs="Times New Roman"/>
      </w:rPr>
    </w:lvl>
    <w:lvl w:ilvl="8" w:tplc="0409001B" w:tentative="1">
      <w:start w:val="1"/>
      <w:numFmt w:val="lowerRoman"/>
      <w:lvlText w:val="%9."/>
      <w:lvlJc w:val="right"/>
      <w:pPr>
        <w:ind w:left="6533" w:hanging="180"/>
      </w:pPr>
      <w:rPr>
        <w:rFonts w:cs="Times New Roman"/>
      </w:rPr>
    </w:lvl>
  </w:abstractNum>
  <w:abstractNum w:abstractNumId="8">
    <w:nsid w:val="2A3B53DB"/>
    <w:multiLevelType w:val="hybridMultilevel"/>
    <w:tmpl w:val="966C48E8"/>
    <w:lvl w:ilvl="0" w:tplc="8316711C">
      <w:start w:val="1"/>
      <w:numFmt w:val="bullet"/>
      <w:lvlText w:val="•"/>
      <w:lvlJc w:val="left"/>
      <w:pPr>
        <w:tabs>
          <w:tab w:val="num" w:pos="720"/>
        </w:tabs>
        <w:ind w:left="720" w:hanging="360"/>
      </w:pPr>
      <w:rPr>
        <w:rFonts w:ascii="Arial" w:hAnsi="Arial" w:hint="default"/>
      </w:rPr>
    </w:lvl>
    <w:lvl w:ilvl="1" w:tplc="AFCA76AE">
      <w:start w:val="1209"/>
      <w:numFmt w:val="bullet"/>
      <w:lvlText w:val="–"/>
      <w:lvlJc w:val="left"/>
      <w:pPr>
        <w:tabs>
          <w:tab w:val="num" w:pos="1440"/>
        </w:tabs>
        <w:ind w:left="1440" w:hanging="360"/>
      </w:pPr>
      <w:rPr>
        <w:rFonts w:ascii="Arial" w:hAnsi="Arial" w:hint="default"/>
      </w:rPr>
    </w:lvl>
    <w:lvl w:ilvl="2" w:tplc="65C21EAC" w:tentative="1">
      <w:start w:val="1"/>
      <w:numFmt w:val="bullet"/>
      <w:lvlText w:val="•"/>
      <w:lvlJc w:val="left"/>
      <w:pPr>
        <w:tabs>
          <w:tab w:val="num" w:pos="2160"/>
        </w:tabs>
        <w:ind w:left="2160" w:hanging="360"/>
      </w:pPr>
      <w:rPr>
        <w:rFonts w:ascii="Arial" w:hAnsi="Arial" w:hint="default"/>
      </w:rPr>
    </w:lvl>
    <w:lvl w:ilvl="3" w:tplc="277642CE" w:tentative="1">
      <w:start w:val="1"/>
      <w:numFmt w:val="bullet"/>
      <w:lvlText w:val="•"/>
      <w:lvlJc w:val="left"/>
      <w:pPr>
        <w:tabs>
          <w:tab w:val="num" w:pos="2880"/>
        </w:tabs>
        <w:ind w:left="2880" w:hanging="360"/>
      </w:pPr>
      <w:rPr>
        <w:rFonts w:ascii="Arial" w:hAnsi="Arial" w:hint="default"/>
      </w:rPr>
    </w:lvl>
    <w:lvl w:ilvl="4" w:tplc="4FBAED66" w:tentative="1">
      <w:start w:val="1"/>
      <w:numFmt w:val="bullet"/>
      <w:lvlText w:val="•"/>
      <w:lvlJc w:val="left"/>
      <w:pPr>
        <w:tabs>
          <w:tab w:val="num" w:pos="3600"/>
        </w:tabs>
        <w:ind w:left="3600" w:hanging="360"/>
      </w:pPr>
      <w:rPr>
        <w:rFonts w:ascii="Arial" w:hAnsi="Arial" w:hint="default"/>
      </w:rPr>
    </w:lvl>
    <w:lvl w:ilvl="5" w:tplc="13786A00" w:tentative="1">
      <w:start w:val="1"/>
      <w:numFmt w:val="bullet"/>
      <w:lvlText w:val="•"/>
      <w:lvlJc w:val="left"/>
      <w:pPr>
        <w:tabs>
          <w:tab w:val="num" w:pos="4320"/>
        </w:tabs>
        <w:ind w:left="4320" w:hanging="360"/>
      </w:pPr>
      <w:rPr>
        <w:rFonts w:ascii="Arial" w:hAnsi="Arial" w:hint="default"/>
      </w:rPr>
    </w:lvl>
    <w:lvl w:ilvl="6" w:tplc="FEFCA610" w:tentative="1">
      <w:start w:val="1"/>
      <w:numFmt w:val="bullet"/>
      <w:lvlText w:val="•"/>
      <w:lvlJc w:val="left"/>
      <w:pPr>
        <w:tabs>
          <w:tab w:val="num" w:pos="5040"/>
        </w:tabs>
        <w:ind w:left="5040" w:hanging="360"/>
      </w:pPr>
      <w:rPr>
        <w:rFonts w:ascii="Arial" w:hAnsi="Arial" w:hint="default"/>
      </w:rPr>
    </w:lvl>
    <w:lvl w:ilvl="7" w:tplc="21CC0150" w:tentative="1">
      <w:start w:val="1"/>
      <w:numFmt w:val="bullet"/>
      <w:lvlText w:val="•"/>
      <w:lvlJc w:val="left"/>
      <w:pPr>
        <w:tabs>
          <w:tab w:val="num" w:pos="5760"/>
        </w:tabs>
        <w:ind w:left="5760" w:hanging="360"/>
      </w:pPr>
      <w:rPr>
        <w:rFonts w:ascii="Arial" w:hAnsi="Arial" w:hint="default"/>
      </w:rPr>
    </w:lvl>
    <w:lvl w:ilvl="8" w:tplc="A0C2A49C" w:tentative="1">
      <w:start w:val="1"/>
      <w:numFmt w:val="bullet"/>
      <w:lvlText w:val="•"/>
      <w:lvlJc w:val="left"/>
      <w:pPr>
        <w:tabs>
          <w:tab w:val="num" w:pos="6480"/>
        </w:tabs>
        <w:ind w:left="6480" w:hanging="360"/>
      </w:pPr>
      <w:rPr>
        <w:rFonts w:ascii="Arial" w:hAnsi="Arial" w:hint="default"/>
      </w:rPr>
    </w:lvl>
  </w:abstractNum>
  <w:abstractNum w:abstractNumId="9">
    <w:nsid w:val="2C711C7C"/>
    <w:multiLevelType w:val="hybridMultilevel"/>
    <w:tmpl w:val="D07A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B0230"/>
    <w:multiLevelType w:val="hybridMultilevel"/>
    <w:tmpl w:val="5616EE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AB7C8D"/>
    <w:multiLevelType w:val="hybridMultilevel"/>
    <w:tmpl w:val="078A7E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8527198"/>
    <w:multiLevelType w:val="hybridMultilevel"/>
    <w:tmpl w:val="6F44099E"/>
    <w:lvl w:ilvl="0" w:tplc="58C4C784">
      <w:start w:val="1"/>
      <w:numFmt w:val="bullet"/>
      <w:lvlText w:val="•"/>
      <w:lvlJc w:val="left"/>
      <w:pPr>
        <w:tabs>
          <w:tab w:val="num" w:pos="720"/>
        </w:tabs>
        <w:ind w:left="720" w:hanging="360"/>
      </w:pPr>
      <w:rPr>
        <w:rFonts w:ascii="Arial" w:hAnsi="Arial" w:hint="default"/>
      </w:rPr>
    </w:lvl>
    <w:lvl w:ilvl="1" w:tplc="CDB640FA" w:tentative="1">
      <w:start w:val="1"/>
      <w:numFmt w:val="bullet"/>
      <w:lvlText w:val="•"/>
      <w:lvlJc w:val="left"/>
      <w:pPr>
        <w:tabs>
          <w:tab w:val="num" w:pos="1440"/>
        </w:tabs>
        <w:ind w:left="1440" w:hanging="360"/>
      </w:pPr>
      <w:rPr>
        <w:rFonts w:ascii="Arial" w:hAnsi="Arial" w:hint="default"/>
      </w:rPr>
    </w:lvl>
    <w:lvl w:ilvl="2" w:tplc="30AC9B8C" w:tentative="1">
      <w:start w:val="1"/>
      <w:numFmt w:val="bullet"/>
      <w:lvlText w:val="•"/>
      <w:lvlJc w:val="left"/>
      <w:pPr>
        <w:tabs>
          <w:tab w:val="num" w:pos="2160"/>
        </w:tabs>
        <w:ind w:left="2160" w:hanging="360"/>
      </w:pPr>
      <w:rPr>
        <w:rFonts w:ascii="Arial" w:hAnsi="Arial" w:hint="default"/>
      </w:rPr>
    </w:lvl>
    <w:lvl w:ilvl="3" w:tplc="C12A0CB0" w:tentative="1">
      <w:start w:val="1"/>
      <w:numFmt w:val="bullet"/>
      <w:lvlText w:val="•"/>
      <w:lvlJc w:val="left"/>
      <w:pPr>
        <w:tabs>
          <w:tab w:val="num" w:pos="2880"/>
        </w:tabs>
        <w:ind w:left="2880" w:hanging="360"/>
      </w:pPr>
      <w:rPr>
        <w:rFonts w:ascii="Arial" w:hAnsi="Arial" w:hint="default"/>
      </w:rPr>
    </w:lvl>
    <w:lvl w:ilvl="4" w:tplc="332C8650" w:tentative="1">
      <w:start w:val="1"/>
      <w:numFmt w:val="bullet"/>
      <w:lvlText w:val="•"/>
      <w:lvlJc w:val="left"/>
      <w:pPr>
        <w:tabs>
          <w:tab w:val="num" w:pos="3600"/>
        </w:tabs>
        <w:ind w:left="3600" w:hanging="360"/>
      </w:pPr>
      <w:rPr>
        <w:rFonts w:ascii="Arial" w:hAnsi="Arial" w:hint="default"/>
      </w:rPr>
    </w:lvl>
    <w:lvl w:ilvl="5" w:tplc="54CEF9F8" w:tentative="1">
      <w:start w:val="1"/>
      <w:numFmt w:val="bullet"/>
      <w:lvlText w:val="•"/>
      <w:lvlJc w:val="left"/>
      <w:pPr>
        <w:tabs>
          <w:tab w:val="num" w:pos="4320"/>
        </w:tabs>
        <w:ind w:left="4320" w:hanging="360"/>
      </w:pPr>
      <w:rPr>
        <w:rFonts w:ascii="Arial" w:hAnsi="Arial" w:hint="default"/>
      </w:rPr>
    </w:lvl>
    <w:lvl w:ilvl="6" w:tplc="51A8F2BE" w:tentative="1">
      <w:start w:val="1"/>
      <w:numFmt w:val="bullet"/>
      <w:lvlText w:val="•"/>
      <w:lvlJc w:val="left"/>
      <w:pPr>
        <w:tabs>
          <w:tab w:val="num" w:pos="5040"/>
        </w:tabs>
        <w:ind w:left="5040" w:hanging="360"/>
      </w:pPr>
      <w:rPr>
        <w:rFonts w:ascii="Arial" w:hAnsi="Arial" w:hint="default"/>
      </w:rPr>
    </w:lvl>
    <w:lvl w:ilvl="7" w:tplc="EFB0DC96" w:tentative="1">
      <w:start w:val="1"/>
      <w:numFmt w:val="bullet"/>
      <w:lvlText w:val="•"/>
      <w:lvlJc w:val="left"/>
      <w:pPr>
        <w:tabs>
          <w:tab w:val="num" w:pos="5760"/>
        </w:tabs>
        <w:ind w:left="5760" w:hanging="360"/>
      </w:pPr>
      <w:rPr>
        <w:rFonts w:ascii="Arial" w:hAnsi="Arial" w:hint="default"/>
      </w:rPr>
    </w:lvl>
    <w:lvl w:ilvl="8" w:tplc="182E14F6" w:tentative="1">
      <w:start w:val="1"/>
      <w:numFmt w:val="bullet"/>
      <w:lvlText w:val="•"/>
      <w:lvlJc w:val="left"/>
      <w:pPr>
        <w:tabs>
          <w:tab w:val="num" w:pos="6480"/>
        </w:tabs>
        <w:ind w:left="6480" w:hanging="360"/>
      </w:pPr>
      <w:rPr>
        <w:rFonts w:ascii="Arial" w:hAnsi="Arial" w:hint="default"/>
      </w:rPr>
    </w:lvl>
  </w:abstractNum>
  <w:abstractNum w:abstractNumId="13">
    <w:nsid w:val="3DB519C2"/>
    <w:multiLevelType w:val="hybridMultilevel"/>
    <w:tmpl w:val="96664BD0"/>
    <w:lvl w:ilvl="0" w:tplc="EE0CEF74">
      <w:start w:val="1"/>
      <w:numFmt w:val="bullet"/>
      <w:lvlText w:val="–"/>
      <w:lvlJc w:val="left"/>
      <w:pPr>
        <w:tabs>
          <w:tab w:val="num" w:pos="720"/>
        </w:tabs>
        <w:ind w:left="720" w:hanging="360"/>
      </w:pPr>
      <w:rPr>
        <w:rFonts w:ascii="Arial" w:hAnsi="Arial" w:hint="default"/>
      </w:rPr>
    </w:lvl>
    <w:lvl w:ilvl="1" w:tplc="E440EE8C">
      <w:start w:val="1"/>
      <w:numFmt w:val="bullet"/>
      <w:lvlText w:val="–"/>
      <w:lvlJc w:val="left"/>
      <w:pPr>
        <w:tabs>
          <w:tab w:val="num" w:pos="1440"/>
        </w:tabs>
        <w:ind w:left="1440" w:hanging="360"/>
      </w:pPr>
      <w:rPr>
        <w:rFonts w:ascii="Arial" w:hAnsi="Arial" w:hint="default"/>
      </w:rPr>
    </w:lvl>
    <w:lvl w:ilvl="2" w:tplc="01E05EA4" w:tentative="1">
      <w:start w:val="1"/>
      <w:numFmt w:val="bullet"/>
      <w:lvlText w:val="–"/>
      <w:lvlJc w:val="left"/>
      <w:pPr>
        <w:tabs>
          <w:tab w:val="num" w:pos="2160"/>
        </w:tabs>
        <w:ind w:left="2160" w:hanging="360"/>
      </w:pPr>
      <w:rPr>
        <w:rFonts w:ascii="Arial" w:hAnsi="Arial" w:hint="default"/>
      </w:rPr>
    </w:lvl>
    <w:lvl w:ilvl="3" w:tplc="47B07BBA" w:tentative="1">
      <w:start w:val="1"/>
      <w:numFmt w:val="bullet"/>
      <w:lvlText w:val="–"/>
      <w:lvlJc w:val="left"/>
      <w:pPr>
        <w:tabs>
          <w:tab w:val="num" w:pos="2880"/>
        </w:tabs>
        <w:ind w:left="2880" w:hanging="360"/>
      </w:pPr>
      <w:rPr>
        <w:rFonts w:ascii="Arial" w:hAnsi="Arial" w:hint="default"/>
      </w:rPr>
    </w:lvl>
    <w:lvl w:ilvl="4" w:tplc="18B0771C" w:tentative="1">
      <w:start w:val="1"/>
      <w:numFmt w:val="bullet"/>
      <w:lvlText w:val="–"/>
      <w:lvlJc w:val="left"/>
      <w:pPr>
        <w:tabs>
          <w:tab w:val="num" w:pos="3600"/>
        </w:tabs>
        <w:ind w:left="3600" w:hanging="360"/>
      </w:pPr>
      <w:rPr>
        <w:rFonts w:ascii="Arial" w:hAnsi="Arial" w:hint="default"/>
      </w:rPr>
    </w:lvl>
    <w:lvl w:ilvl="5" w:tplc="CB5C46F8" w:tentative="1">
      <w:start w:val="1"/>
      <w:numFmt w:val="bullet"/>
      <w:lvlText w:val="–"/>
      <w:lvlJc w:val="left"/>
      <w:pPr>
        <w:tabs>
          <w:tab w:val="num" w:pos="4320"/>
        </w:tabs>
        <w:ind w:left="4320" w:hanging="360"/>
      </w:pPr>
      <w:rPr>
        <w:rFonts w:ascii="Arial" w:hAnsi="Arial" w:hint="default"/>
      </w:rPr>
    </w:lvl>
    <w:lvl w:ilvl="6" w:tplc="2B220B4A" w:tentative="1">
      <w:start w:val="1"/>
      <w:numFmt w:val="bullet"/>
      <w:lvlText w:val="–"/>
      <w:lvlJc w:val="left"/>
      <w:pPr>
        <w:tabs>
          <w:tab w:val="num" w:pos="5040"/>
        </w:tabs>
        <w:ind w:left="5040" w:hanging="360"/>
      </w:pPr>
      <w:rPr>
        <w:rFonts w:ascii="Arial" w:hAnsi="Arial" w:hint="default"/>
      </w:rPr>
    </w:lvl>
    <w:lvl w:ilvl="7" w:tplc="98CC6E32" w:tentative="1">
      <w:start w:val="1"/>
      <w:numFmt w:val="bullet"/>
      <w:lvlText w:val="–"/>
      <w:lvlJc w:val="left"/>
      <w:pPr>
        <w:tabs>
          <w:tab w:val="num" w:pos="5760"/>
        </w:tabs>
        <w:ind w:left="5760" w:hanging="360"/>
      </w:pPr>
      <w:rPr>
        <w:rFonts w:ascii="Arial" w:hAnsi="Arial" w:hint="default"/>
      </w:rPr>
    </w:lvl>
    <w:lvl w:ilvl="8" w:tplc="15E08F38" w:tentative="1">
      <w:start w:val="1"/>
      <w:numFmt w:val="bullet"/>
      <w:lvlText w:val="–"/>
      <w:lvlJc w:val="left"/>
      <w:pPr>
        <w:tabs>
          <w:tab w:val="num" w:pos="6480"/>
        </w:tabs>
        <w:ind w:left="6480" w:hanging="360"/>
      </w:pPr>
      <w:rPr>
        <w:rFonts w:ascii="Arial" w:hAnsi="Arial" w:hint="default"/>
      </w:rPr>
    </w:lvl>
  </w:abstractNum>
  <w:abstractNum w:abstractNumId="14">
    <w:nsid w:val="45924739"/>
    <w:multiLevelType w:val="hybridMultilevel"/>
    <w:tmpl w:val="3560EA64"/>
    <w:lvl w:ilvl="0" w:tplc="BD5892C4">
      <w:start w:val="1"/>
      <w:numFmt w:val="bullet"/>
      <w:lvlText w:val="•"/>
      <w:lvlJc w:val="left"/>
      <w:pPr>
        <w:tabs>
          <w:tab w:val="num" w:pos="720"/>
        </w:tabs>
        <w:ind w:left="720" w:hanging="360"/>
      </w:pPr>
      <w:rPr>
        <w:rFonts w:ascii="Arial" w:hAnsi="Arial" w:hint="default"/>
      </w:rPr>
    </w:lvl>
    <w:lvl w:ilvl="1" w:tplc="D59C5A98" w:tentative="1">
      <w:start w:val="1"/>
      <w:numFmt w:val="bullet"/>
      <w:lvlText w:val="•"/>
      <w:lvlJc w:val="left"/>
      <w:pPr>
        <w:tabs>
          <w:tab w:val="num" w:pos="1440"/>
        </w:tabs>
        <w:ind w:left="1440" w:hanging="360"/>
      </w:pPr>
      <w:rPr>
        <w:rFonts w:ascii="Arial" w:hAnsi="Arial" w:hint="default"/>
      </w:rPr>
    </w:lvl>
    <w:lvl w:ilvl="2" w:tplc="DEFCF9DE" w:tentative="1">
      <w:start w:val="1"/>
      <w:numFmt w:val="bullet"/>
      <w:lvlText w:val="•"/>
      <w:lvlJc w:val="left"/>
      <w:pPr>
        <w:tabs>
          <w:tab w:val="num" w:pos="2160"/>
        </w:tabs>
        <w:ind w:left="2160" w:hanging="360"/>
      </w:pPr>
      <w:rPr>
        <w:rFonts w:ascii="Arial" w:hAnsi="Arial" w:hint="default"/>
      </w:rPr>
    </w:lvl>
    <w:lvl w:ilvl="3" w:tplc="65921830" w:tentative="1">
      <w:start w:val="1"/>
      <w:numFmt w:val="bullet"/>
      <w:lvlText w:val="•"/>
      <w:lvlJc w:val="left"/>
      <w:pPr>
        <w:tabs>
          <w:tab w:val="num" w:pos="2880"/>
        </w:tabs>
        <w:ind w:left="2880" w:hanging="360"/>
      </w:pPr>
      <w:rPr>
        <w:rFonts w:ascii="Arial" w:hAnsi="Arial" w:hint="default"/>
      </w:rPr>
    </w:lvl>
    <w:lvl w:ilvl="4" w:tplc="722A2188" w:tentative="1">
      <w:start w:val="1"/>
      <w:numFmt w:val="bullet"/>
      <w:lvlText w:val="•"/>
      <w:lvlJc w:val="left"/>
      <w:pPr>
        <w:tabs>
          <w:tab w:val="num" w:pos="3600"/>
        </w:tabs>
        <w:ind w:left="3600" w:hanging="360"/>
      </w:pPr>
      <w:rPr>
        <w:rFonts w:ascii="Arial" w:hAnsi="Arial" w:hint="default"/>
      </w:rPr>
    </w:lvl>
    <w:lvl w:ilvl="5" w:tplc="B2A27DEA" w:tentative="1">
      <w:start w:val="1"/>
      <w:numFmt w:val="bullet"/>
      <w:lvlText w:val="•"/>
      <w:lvlJc w:val="left"/>
      <w:pPr>
        <w:tabs>
          <w:tab w:val="num" w:pos="4320"/>
        </w:tabs>
        <w:ind w:left="4320" w:hanging="360"/>
      </w:pPr>
      <w:rPr>
        <w:rFonts w:ascii="Arial" w:hAnsi="Arial" w:hint="default"/>
      </w:rPr>
    </w:lvl>
    <w:lvl w:ilvl="6" w:tplc="04022A5A" w:tentative="1">
      <w:start w:val="1"/>
      <w:numFmt w:val="bullet"/>
      <w:lvlText w:val="•"/>
      <w:lvlJc w:val="left"/>
      <w:pPr>
        <w:tabs>
          <w:tab w:val="num" w:pos="5040"/>
        </w:tabs>
        <w:ind w:left="5040" w:hanging="360"/>
      </w:pPr>
      <w:rPr>
        <w:rFonts w:ascii="Arial" w:hAnsi="Arial" w:hint="default"/>
      </w:rPr>
    </w:lvl>
    <w:lvl w:ilvl="7" w:tplc="23FCCC6E" w:tentative="1">
      <w:start w:val="1"/>
      <w:numFmt w:val="bullet"/>
      <w:lvlText w:val="•"/>
      <w:lvlJc w:val="left"/>
      <w:pPr>
        <w:tabs>
          <w:tab w:val="num" w:pos="5760"/>
        </w:tabs>
        <w:ind w:left="5760" w:hanging="360"/>
      </w:pPr>
      <w:rPr>
        <w:rFonts w:ascii="Arial" w:hAnsi="Arial" w:hint="default"/>
      </w:rPr>
    </w:lvl>
    <w:lvl w:ilvl="8" w:tplc="3C9C91B2" w:tentative="1">
      <w:start w:val="1"/>
      <w:numFmt w:val="bullet"/>
      <w:lvlText w:val="•"/>
      <w:lvlJc w:val="left"/>
      <w:pPr>
        <w:tabs>
          <w:tab w:val="num" w:pos="6480"/>
        </w:tabs>
        <w:ind w:left="6480" w:hanging="360"/>
      </w:pPr>
      <w:rPr>
        <w:rFonts w:ascii="Arial" w:hAnsi="Arial" w:hint="default"/>
      </w:rPr>
    </w:lvl>
  </w:abstractNum>
  <w:abstractNum w:abstractNumId="15">
    <w:nsid w:val="4F523BF2"/>
    <w:multiLevelType w:val="hybridMultilevel"/>
    <w:tmpl w:val="D71022EC"/>
    <w:lvl w:ilvl="0" w:tplc="00FC239E">
      <w:start w:val="1"/>
      <w:numFmt w:val="bullet"/>
      <w:lvlText w:val="–"/>
      <w:lvlJc w:val="left"/>
      <w:pPr>
        <w:tabs>
          <w:tab w:val="num" w:pos="720"/>
        </w:tabs>
        <w:ind w:left="720" w:hanging="360"/>
      </w:pPr>
      <w:rPr>
        <w:rFonts w:ascii="Arial" w:hAnsi="Arial" w:hint="default"/>
      </w:rPr>
    </w:lvl>
    <w:lvl w:ilvl="1" w:tplc="E788DF2E">
      <w:start w:val="1"/>
      <w:numFmt w:val="bullet"/>
      <w:lvlText w:val="–"/>
      <w:lvlJc w:val="left"/>
      <w:pPr>
        <w:tabs>
          <w:tab w:val="num" w:pos="1440"/>
        </w:tabs>
        <w:ind w:left="1440" w:hanging="360"/>
      </w:pPr>
      <w:rPr>
        <w:rFonts w:ascii="Arial" w:hAnsi="Arial" w:hint="default"/>
      </w:rPr>
    </w:lvl>
    <w:lvl w:ilvl="2" w:tplc="A4C489D2" w:tentative="1">
      <w:start w:val="1"/>
      <w:numFmt w:val="bullet"/>
      <w:lvlText w:val="–"/>
      <w:lvlJc w:val="left"/>
      <w:pPr>
        <w:tabs>
          <w:tab w:val="num" w:pos="2160"/>
        </w:tabs>
        <w:ind w:left="2160" w:hanging="360"/>
      </w:pPr>
      <w:rPr>
        <w:rFonts w:ascii="Arial" w:hAnsi="Arial" w:hint="default"/>
      </w:rPr>
    </w:lvl>
    <w:lvl w:ilvl="3" w:tplc="DADCD9EC" w:tentative="1">
      <w:start w:val="1"/>
      <w:numFmt w:val="bullet"/>
      <w:lvlText w:val="–"/>
      <w:lvlJc w:val="left"/>
      <w:pPr>
        <w:tabs>
          <w:tab w:val="num" w:pos="2880"/>
        </w:tabs>
        <w:ind w:left="2880" w:hanging="360"/>
      </w:pPr>
      <w:rPr>
        <w:rFonts w:ascii="Arial" w:hAnsi="Arial" w:hint="default"/>
      </w:rPr>
    </w:lvl>
    <w:lvl w:ilvl="4" w:tplc="E8767C88" w:tentative="1">
      <w:start w:val="1"/>
      <w:numFmt w:val="bullet"/>
      <w:lvlText w:val="–"/>
      <w:lvlJc w:val="left"/>
      <w:pPr>
        <w:tabs>
          <w:tab w:val="num" w:pos="3600"/>
        </w:tabs>
        <w:ind w:left="3600" w:hanging="360"/>
      </w:pPr>
      <w:rPr>
        <w:rFonts w:ascii="Arial" w:hAnsi="Arial" w:hint="default"/>
      </w:rPr>
    </w:lvl>
    <w:lvl w:ilvl="5" w:tplc="13CE262E" w:tentative="1">
      <w:start w:val="1"/>
      <w:numFmt w:val="bullet"/>
      <w:lvlText w:val="–"/>
      <w:lvlJc w:val="left"/>
      <w:pPr>
        <w:tabs>
          <w:tab w:val="num" w:pos="4320"/>
        </w:tabs>
        <w:ind w:left="4320" w:hanging="360"/>
      </w:pPr>
      <w:rPr>
        <w:rFonts w:ascii="Arial" w:hAnsi="Arial" w:hint="default"/>
      </w:rPr>
    </w:lvl>
    <w:lvl w:ilvl="6" w:tplc="1EF64B04" w:tentative="1">
      <w:start w:val="1"/>
      <w:numFmt w:val="bullet"/>
      <w:lvlText w:val="–"/>
      <w:lvlJc w:val="left"/>
      <w:pPr>
        <w:tabs>
          <w:tab w:val="num" w:pos="5040"/>
        </w:tabs>
        <w:ind w:left="5040" w:hanging="360"/>
      </w:pPr>
      <w:rPr>
        <w:rFonts w:ascii="Arial" w:hAnsi="Arial" w:hint="default"/>
      </w:rPr>
    </w:lvl>
    <w:lvl w:ilvl="7" w:tplc="67267D8A" w:tentative="1">
      <w:start w:val="1"/>
      <w:numFmt w:val="bullet"/>
      <w:lvlText w:val="–"/>
      <w:lvlJc w:val="left"/>
      <w:pPr>
        <w:tabs>
          <w:tab w:val="num" w:pos="5760"/>
        </w:tabs>
        <w:ind w:left="5760" w:hanging="360"/>
      </w:pPr>
      <w:rPr>
        <w:rFonts w:ascii="Arial" w:hAnsi="Arial" w:hint="default"/>
      </w:rPr>
    </w:lvl>
    <w:lvl w:ilvl="8" w:tplc="8FBCA0FE" w:tentative="1">
      <w:start w:val="1"/>
      <w:numFmt w:val="bullet"/>
      <w:lvlText w:val="–"/>
      <w:lvlJc w:val="left"/>
      <w:pPr>
        <w:tabs>
          <w:tab w:val="num" w:pos="6480"/>
        </w:tabs>
        <w:ind w:left="6480" w:hanging="360"/>
      </w:pPr>
      <w:rPr>
        <w:rFonts w:ascii="Arial" w:hAnsi="Arial" w:hint="default"/>
      </w:rPr>
    </w:lvl>
  </w:abstractNum>
  <w:abstractNum w:abstractNumId="16">
    <w:nsid w:val="5F2C6C04"/>
    <w:multiLevelType w:val="hybridMultilevel"/>
    <w:tmpl w:val="5CA833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8402C61"/>
    <w:multiLevelType w:val="hybridMultilevel"/>
    <w:tmpl w:val="8C8C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C35050"/>
    <w:multiLevelType w:val="hybridMultilevel"/>
    <w:tmpl w:val="A7B676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907037E"/>
    <w:multiLevelType w:val="hybridMultilevel"/>
    <w:tmpl w:val="400456A0"/>
    <w:lvl w:ilvl="0" w:tplc="CEDC4222">
      <w:start w:val="1"/>
      <w:numFmt w:val="bullet"/>
      <w:lvlText w:val="–"/>
      <w:lvlJc w:val="left"/>
      <w:pPr>
        <w:tabs>
          <w:tab w:val="num" w:pos="720"/>
        </w:tabs>
        <w:ind w:left="720" w:hanging="360"/>
      </w:pPr>
      <w:rPr>
        <w:rFonts w:ascii="Arial" w:hAnsi="Arial" w:hint="default"/>
      </w:rPr>
    </w:lvl>
    <w:lvl w:ilvl="1" w:tplc="8256AB68">
      <w:start w:val="1"/>
      <w:numFmt w:val="bullet"/>
      <w:lvlText w:val="–"/>
      <w:lvlJc w:val="left"/>
      <w:pPr>
        <w:tabs>
          <w:tab w:val="num" w:pos="1440"/>
        </w:tabs>
        <w:ind w:left="1440" w:hanging="360"/>
      </w:pPr>
      <w:rPr>
        <w:rFonts w:ascii="Arial" w:hAnsi="Arial" w:hint="default"/>
      </w:rPr>
    </w:lvl>
    <w:lvl w:ilvl="2" w:tplc="2CAAF5CA" w:tentative="1">
      <w:start w:val="1"/>
      <w:numFmt w:val="bullet"/>
      <w:lvlText w:val="–"/>
      <w:lvlJc w:val="left"/>
      <w:pPr>
        <w:tabs>
          <w:tab w:val="num" w:pos="2160"/>
        </w:tabs>
        <w:ind w:left="2160" w:hanging="360"/>
      </w:pPr>
      <w:rPr>
        <w:rFonts w:ascii="Arial" w:hAnsi="Arial" w:hint="default"/>
      </w:rPr>
    </w:lvl>
    <w:lvl w:ilvl="3" w:tplc="11A2B688" w:tentative="1">
      <w:start w:val="1"/>
      <w:numFmt w:val="bullet"/>
      <w:lvlText w:val="–"/>
      <w:lvlJc w:val="left"/>
      <w:pPr>
        <w:tabs>
          <w:tab w:val="num" w:pos="2880"/>
        </w:tabs>
        <w:ind w:left="2880" w:hanging="360"/>
      </w:pPr>
      <w:rPr>
        <w:rFonts w:ascii="Arial" w:hAnsi="Arial" w:hint="default"/>
      </w:rPr>
    </w:lvl>
    <w:lvl w:ilvl="4" w:tplc="009A75DC" w:tentative="1">
      <w:start w:val="1"/>
      <w:numFmt w:val="bullet"/>
      <w:lvlText w:val="–"/>
      <w:lvlJc w:val="left"/>
      <w:pPr>
        <w:tabs>
          <w:tab w:val="num" w:pos="3600"/>
        </w:tabs>
        <w:ind w:left="3600" w:hanging="360"/>
      </w:pPr>
      <w:rPr>
        <w:rFonts w:ascii="Arial" w:hAnsi="Arial" w:hint="default"/>
      </w:rPr>
    </w:lvl>
    <w:lvl w:ilvl="5" w:tplc="D43E02BC" w:tentative="1">
      <w:start w:val="1"/>
      <w:numFmt w:val="bullet"/>
      <w:lvlText w:val="–"/>
      <w:lvlJc w:val="left"/>
      <w:pPr>
        <w:tabs>
          <w:tab w:val="num" w:pos="4320"/>
        </w:tabs>
        <w:ind w:left="4320" w:hanging="360"/>
      </w:pPr>
      <w:rPr>
        <w:rFonts w:ascii="Arial" w:hAnsi="Arial" w:hint="default"/>
      </w:rPr>
    </w:lvl>
    <w:lvl w:ilvl="6" w:tplc="216C876C" w:tentative="1">
      <w:start w:val="1"/>
      <w:numFmt w:val="bullet"/>
      <w:lvlText w:val="–"/>
      <w:lvlJc w:val="left"/>
      <w:pPr>
        <w:tabs>
          <w:tab w:val="num" w:pos="5040"/>
        </w:tabs>
        <w:ind w:left="5040" w:hanging="360"/>
      </w:pPr>
      <w:rPr>
        <w:rFonts w:ascii="Arial" w:hAnsi="Arial" w:hint="default"/>
      </w:rPr>
    </w:lvl>
    <w:lvl w:ilvl="7" w:tplc="9D7C27F2" w:tentative="1">
      <w:start w:val="1"/>
      <w:numFmt w:val="bullet"/>
      <w:lvlText w:val="–"/>
      <w:lvlJc w:val="left"/>
      <w:pPr>
        <w:tabs>
          <w:tab w:val="num" w:pos="5760"/>
        </w:tabs>
        <w:ind w:left="5760" w:hanging="360"/>
      </w:pPr>
      <w:rPr>
        <w:rFonts w:ascii="Arial" w:hAnsi="Arial" w:hint="default"/>
      </w:rPr>
    </w:lvl>
    <w:lvl w:ilvl="8" w:tplc="E926E760" w:tentative="1">
      <w:start w:val="1"/>
      <w:numFmt w:val="bullet"/>
      <w:lvlText w:val="–"/>
      <w:lvlJc w:val="left"/>
      <w:pPr>
        <w:tabs>
          <w:tab w:val="num" w:pos="6480"/>
        </w:tabs>
        <w:ind w:left="6480" w:hanging="360"/>
      </w:pPr>
      <w:rPr>
        <w:rFonts w:ascii="Arial" w:hAnsi="Arial" w:hint="default"/>
      </w:rPr>
    </w:lvl>
  </w:abstractNum>
  <w:abstractNum w:abstractNumId="20">
    <w:nsid w:val="76915D4F"/>
    <w:multiLevelType w:val="hybridMultilevel"/>
    <w:tmpl w:val="E3FA8F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AEC7353"/>
    <w:multiLevelType w:val="multilevel"/>
    <w:tmpl w:val="5CA833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CD845FE"/>
    <w:multiLevelType w:val="hybridMultilevel"/>
    <w:tmpl w:val="EB8C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53CF8"/>
    <w:multiLevelType w:val="hybridMultilevel"/>
    <w:tmpl w:val="77BE1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F830999"/>
    <w:multiLevelType w:val="hybridMultilevel"/>
    <w:tmpl w:val="DE12070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12"/>
  </w:num>
  <w:num w:numId="3">
    <w:abstractNumId w:val="6"/>
  </w:num>
  <w:num w:numId="4">
    <w:abstractNumId w:val="15"/>
  </w:num>
  <w:num w:numId="5">
    <w:abstractNumId w:val="13"/>
  </w:num>
  <w:num w:numId="6">
    <w:abstractNumId w:val="19"/>
  </w:num>
  <w:num w:numId="7">
    <w:abstractNumId w:val="8"/>
  </w:num>
  <w:num w:numId="8">
    <w:abstractNumId w:val="14"/>
  </w:num>
  <w:num w:numId="9">
    <w:abstractNumId w:val="11"/>
  </w:num>
  <w:num w:numId="10">
    <w:abstractNumId w:val="16"/>
  </w:num>
  <w:num w:numId="11">
    <w:abstractNumId w:val="22"/>
  </w:num>
  <w:num w:numId="12">
    <w:abstractNumId w:val="17"/>
  </w:num>
  <w:num w:numId="13">
    <w:abstractNumId w:val="9"/>
  </w:num>
  <w:num w:numId="14">
    <w:abstractNumId w:val="20"/>
  </w:num>
  <w:num w:numId="15">
    <w:abstractNumId w:val="21"/>
  </w:num>
  <w:num w:numId="16">
    <w:abstractNumId w:val="0"/>
  </w:num>
  <w:num w:numId="17">
    <w:abstractNumId w:val="18"/>
  </w:num>
  <w:num w:numId="18">
    <w:abstractNumId w:val="2"/>
  </w:num>
  <w:num w:numId="19">
    <w:abstractNumId w:val="10"/>
  </w:num>
  <w:num w:numId="20">
    <w:abstractNumId w:val="4"/>
  </w:num>
  <w:num w:numId="21">
    <w:abstractNumId w:val="7"/>
  </w:num>
  <w:num w:numId="22">
    <w:abstractNumId w:val="1"/>
  </w:num>
  <w:num w:numId="23">
    <w:abstractNumId w:val="24"/>
  </w:num>
  <w:num w:numId="24">
    <w:abstractNumId w:val="2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48B"/>
    <w:rsid w:val="00012096"/>
    <w:rsid w:val="000647DE"/>
    <w:rsid w:val="00102DDC"/>
    <w:rsid w:val="00104670"/>
    <w:rsid w:val="00110DF7"/>
    <w:rsid w:val="00112DD3"/>
    <w:rsid w:val="00132B6A"/>
    <w:rsid w:val="001C3535"/>
    <w:rsid w:val="001C4241"/>
    <w:rsid w:val="001C461B"/>
    <w:rsid w:val="001E4E28"/>
    <w:rsid w:val="00267092"/>
    <w:rsid w:val="002826FB"/>
    <w:rsid w:val="00284283"/>
    <w:rsid w:val="0029269C"/>
    <w:rsid w:val="002A2E9E"/>
    <w:rsid w:val="002B1C38"/>
    <w:rsid w:val="002C066D"/>
    <w:rsid w:val="002D7C0F"/>
    <w:rsid w:val="002E55AF"/>
    <w:rsid w:val="0030457A"/>
    <w:rsid w:val="00312C6F"/>
    <w:rsid w:val="00391B27"/>
    <w:rsid w:val="00397A25"/>
    <w:rsid w:val="003B0D10"/>
    <w:rsid w:val="003C3641"/>
    <w:rsid w:val="003E3FE4"/>
    <w:rsid w:val="003E7721"/>
    <w:rsid w:val="003F27D2"/>
    <w:rsid w:val="003F3B89"/>
    <w:rsid w:val="004129EE"/>
    <w:rsid w:val="00447CD2"/>
    <w:rsid w:val="00450FB4"/>
    <w:rsid w:val="004578FB"/>
    <w:rsid w:val="0046248B"/>
    <w:rsid w:val="00462498"/>
    <w:rsid w:val="004712E0"/>
    <w:rsid w:val="004943B7"/>
    <w:rsid w:val="004944E0"/>
    <w:rsid w:val="004A3A88"/>
    <w:rsid w:val="004B18A1"/>
    <w:rsid w:val="004B4A31"/>
    <w:rsid w:val="004C1C07"/>
    <w:rsid w:val="004D6601"/>
    <w:rsid w:val="004E289D"/>
    <w:rsid w:val="00511B50"/>
    <w:rsid w:val="00515BBB"/>
    <w:rsid w:val="005643B8"/>
    <w:rsid w:val="005A2F2E"/>
    <w:rsid w:val="00617803"/>
    <w:rsid w:val="006459F6"/>
    <w:rsid w:val="00674E57"/>
    <w:rsid w:val="006B3084"/>
    <w:rsid w:val="006C5543"/>
    <w:rsid w:val="006F7D74"/>
    <w:rsid w:val="007165D3"/>
    <w:rsid w:val="0075416A"/>
    <w:rsid w:val="00757E83"/>
    <w:rsid w:val="00763EA1"/>
    <w:rsid w:val="0078087F"/>
    <w:rsid w:val="00797282"/>
    <w:rsid w:val="007A3CF0"/>
    <w:rsid w:val="007B4816"/>
    <w:rsid w:val="007C2898"/>
    <w:rsid w:val="007F00A5"/>
    <w:rsid w:val="0080559E"/>
    <w:rsid w:val="008317A9"/>
    <w:rsid w:val="00850D61"/>
    <w:rsid w:val="00911FA1"/>
    <w:rsid w:val="00913198"/>
    <w:rsid w:val="00924D11"/>
    <w:rsid w:val="009445E4"/>
    <w:rsid w:val="009514F3"/>
    <w:rsid w:val="009515C7"/>
    <w:rsid w:val="00955F14"/>
    <w:rsid w:val="009F5AF0"/>
    <w:rsid w:val="00A5000C"/>
    <w:rsid w:val="00A8052A"/>
    <w:rsid w:val="00A931FB"/>
    <w:rsid w:val="00AA3AED"/>
    <w:rsid w:val="00AB3123"/>
    <w:rsid w:val="00AF1C87"/>
    <w:rsid w:val="00B017AD"/>
    <w:rsid w:val="00B12AF6"/>
    <w:rsid w:val="00B36958"/>
    <w:rsid w:val="00B82918"/>
    <w:rsid w:val="00B97D42"/>
    <w:rsid w:val="00BA0B96"/>
    <w:rsid w:val="00BB2559"/>
    <w:rsid w:val="00BB58FC"/>
    <w:rsid w:val="00BE4680"/>
    <w:rsid w:val="00C20F31"/>
    <w:rsid w:val="00C302EE"/>
    <w:rsid w:val="00C55B6A"/>
    <w:rsid w:val="00C5687B"/>
    <w:rsid w:val="00C67F2D"/>
    <w:rsid w:val="00C86977"/>
    <w:rsid w:val="00C86996"/>
    <w:rsid w:val="00CA4480"/>
    <w:rsid w:val="00CC7FC5"/>
    <w:rsid w:val="00CD27DE"/>
    <w:rsid w:val="00D16570"/>
    <w:rsid w:val="00DC4F78"/>
    <w:rsid w:val="00DD7D89"/>
    <w:rsid w:val="00E03164"/>
    <w:rsid w:val="00E036DA"/>
    <w:rsid w:val="00E248EE"/>
    <w:rsid w:val="00E2734C"/>
    <w:rsid w:val="00EB2B0B"/>
    <w:rsid w:val="00F037AD"/>
    <w:rsid w:val="00F16F23"/>
    <w:rsid w:val="00F2528B"/>
    <w:rsid w:val="00F25EE2"/>
    <w:rsid w:val="00F26603"/>
    <w:rsid w:val="00F403D1"/>
    <w:rsid w:val="00F4334F"/>
    <w:rsid w:val="00F47004"/>
    <w:rsid w:val="00F47F7C"/>
    <w:rsid w:val="00F660AB"/>
    <w:rsid w:val="00F72267"/>
    <w:rsid w:val="00F83CE2"/>
    <w:rsid w:val="00FA44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F7"/>
    <w:rPr>
      <w:sz w:val="24"/>
      <w:szCs w:val="24"/>
      <w:lang w:eastAsia="ja-JP"/>
    </w:rPr>
  </w:style>
  <w:style w:type="paragraph" w:styleId="Heading1">
    <w:name w:val="heading 1"/>
    <w:basedOn w:val="Normal"/>
    <w:next w:val="Normal"/>
    <w:link w:val="Heading1Char"/>
    <w:uiPriority w:val="99"/>
    <w:qFormat/>
    <w:rsid w:val="0046248B"/>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48B"/>
    <w:rPr>
      <w:rFonts w:ascii="Calibri" w:eastAsia="MS ????" w:hAnsi="Calibri" w:cs="Times New Roman"/>
      <w:b/>
      <w:bCs/>
      <w:color w:val="345A8A"/>
      <w:sz w:val="32"/>
      <w:szCs w:val="32"/>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0F3A19"/>
    <w:rPr>
      <w:rFonts w:ascii="Times New Roman" w:hAnsi="Times New Roman"/>
      <w:sz w:val="0"/>
      <w:szCs w:val="0"/>
      <w:lang w:eastAsia="ja-JP"/>
    </w:rPr>
  </w:style>
  <w:style w:type="paragraph" w:styleId="Title">
    <w:name w:val="Title"/>
    <w:basedOn w:val="Normal"/>
    <w:next w:val="Normal"/>
    <w:link w:val="TitleChar"/>
    <w:uiPriority w:val="99"/>
    <w:qFormat/>
    <w:rsid w:val="0046248B"/>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leChar">
    <w:name w:val="Title Char"/>
    <w:basedOn w:val="DefaultParagraphFont"/>
    <w:link w:val="Title"/>
    <w:uiPriority w:val="99"/>
    <w:locked/>
    <w:rsid w:val="0046248B"/>
    <w:rPr>
      <w:rFonts w:ascii="Calibri" w:eastAsia="MS ????" w:hAnsi="Calibri" w:cs="Times New Roman"/>
      <w:color w:val="17365D"/>
      <w:spacing w:val="5"/>
      <w:kern w:val="28"/>
      <w:sz w:val="52"/>
      <w:szCs w:val="52"/>
    </w:rPr>
  </w:style>
  <w:style w:type="paragraph" w:styleId="TOC1">
    <w:name w:val="toc 1"/>
    <w:basedOn w:val="Normal"/>
    <w:next w:val="Normal"/>
    <w:autoRedefine/>
    <w:uiPriority w:val="99"/>
    <w:rsid w:val="0046248B"/>
  </w:style>
  <w:style w:type="paragraph" w:styleId="TOC2">
    <w:name w:val="toc 2"/>
    <w:basedOn w:val="Normal"/>
    <w:next w:val="Normal"/>
    <w:autoRedefine/>
    <w:uiPriority w:val="99"/>
    <w:rsid w:val="0046248B"/>
    <w:pPr>
      <w:ind w:left="240"/>
    </w:pPr>
  </w:style>
  <w:style w:type="paragraph" w:styleId="TOC3">
    <w:name w:val="toc 3"/>
    <w:basedOn w:val="Normal"/>
    <w:next w:val="Normal"/>
    <w:autoRedefine/>
    <w:uiPriority w:val="99"/>
    <w:rsid w:val="0046248B"/>
    <w:pPr>
      <w:ind w:left="480"/>
    </w:pPr>
  </w:style>
  <w:style w:type="paragraph" w:styleId="TOC4">
    <w:name w:val="toc 4"/>
    <w:basedOn w:val="Normal"/>
    <w:next w:val="Normal"/>
    <w:autoRedefine/>
    <w:uiPriority w:val="99"/>
    <w:rsid w:val="0046248B"/>
    <w:pPr>
      <w:ind w:left="720"/>
    </w:pPr>
  </w:style>
  <w:style w:type="paragraph" w:styleId="TOC5">
    <w:name w:val="toc 5"/>
    <w:basedOn w:val="Normal"/>
    <w:next w:val="Normal"/>
    <w:autoRedefine/>
    <w:uiPriority w:val="99"/>
    <w:rsid w:val="0046248B"/>
    <w:pPr>
      <w:ind w:left="960"/>
    </w:pPr>
  </w:style>
  <w:style w:type="paragraph" w:styleId="TOC6">
    <w:name w:val="toc 6"/>
    <w:basedOn w:val="Normal"/>
    <w:next w:val="Normal"/>
    <w:autoRedefine/>
    <w:uiPriority w:val="99"/>
    <w:rsid w:val="0046248B"/>
    <w:pPr>
      <w:ind w:left="1200"/>
    </w:pPr>
  </w:style>
  <w:style w:type="paragraph" w:styleId="TOC7">
    <w:name w:val="toc 7"/>
    <w:basedOn w:val="Normal"/>
    <w:next w:val="Normal"/>
    <w:autoRedefine/>
    <w:uiPriority w:val="99"/>
    <w:rsid w:val="0046248B"/>
    <w:pPr>
      <w:ind w:left="1440"/>
    </w:pPr>
  </w:style>
  <w:style w:type="paragraph" w:styleId="TOC8">
    <w:name w:val="toc 8"/>
    <w:basedOn w:val="Normal"/>
    <w:next w:val="Normal"/>
    <w:autoRedefine/>
    <w:uiPriority w:val="99"/>
    <w:rsid w:val="0046248B"/>
    <w:pPr>
      <w:ind w:left="1680"/>
    </w:pPr>
  </w:style>
  <w:style w:type="paragraph" w:styleId="TOC9">
    <w:name w:val="toc 9"/>
    <w:basedOn w:val="Normal"/>
    <w:next w:val="Normal"/>
    <w:autoRedefine/>
    <w:uiPriority w:val="99"/>
    <w:rsid w:val="0046248B"/>
    <w:pPr>
      <w:ind w:left="1920"/>
    </w:pPr>
  </w:style>
  <w:style w:type="character" w:styleId="Hyperlink">
    <w:name w:val="Hyperlink"/>
    <w:basedOn w:val="DefaultParagraphFont"/>
    <w:uiPriority w:val="99"/>
    <w:rsid w:val="004943B7"/>
    <w:rPr>
      <w:rFonts w:cs="Times New Roman"/>
      <w:color w:val="0000FF"/>
      <w:u w:val="single"/>
    </w:rPr>
  </w:style>
  <w:style w:type="paragraph" w:styleId="Header">
    <w:name w:val="header"/>
    <w:basedOn w:val="Normal"/>
    <w:link w:val="HeaderChar"/>
    <w:uiPriority w:val="99"/>
    <w:rsid w:val="006F7D74"/>
    <w:pPr>
      <w:tabs>
        <w:tab w:val="center" w:pos="4320"/>
        <w:tab w:val="right" w:pos="8640"/>
      </w:tabs>
    </w:pPr>
  </w:style>
  <w:style w:type="character" w:customStyle="1" w:styleId="HeaderChar">
    <w:name w:val="Header Char"/>
    <w:basedOn w:val="DefaultParagraphFont"/>
    <w:link w:val="Header"/>
    <w:uiPriority w:val="99"/>
    <w:locked/>
    <w:rsid w:val="006F7D74"/>
    <w:rPr>
      <w:rFonts w:cs="Times New Roman"/>
      <w:sz w:val="24"/>
      <w:szCs w:val="24"/>
    </w:rPr>
  </w:style>
  <w:style w:type="paragraph" w:styleId="Footer">
    <w:name w:val="footer"/>
    <w:basedOn w:val="Normal"/>
    <w:link w:val="FooterChar"/>
    <w:uiPriority w:val="99"/>
    <w:rsid w:val="006F7D74"/>
    <w:pPr>
      <w:tabs>
        <w:tab w:val="center" w:pos="4320"/>
        <w:tab w:val="right" w:pos="8640"/>
      </w:tabs>
    </w:pPr>
  </w:style>
  <w:style w:type="character" w:customStyle="1" w:styleId="FooterChar">
    <w:name w:val="Footer Char"/>
    <w:basedOn w:val="DefaultParagraphFont"/>
    <w:link w:val="Footer"/>
    <w:uiPriority w:val="99"/>
    <w:locked/>
    <w:rsid w:val="006F7D74"/>
    <w:rPr>
      <w:rFonts w:cs="Times New Roman"/>
      <w:sz w:val="24"/>
      <w:szCs w:val="24"/>
    </w:rPr>
  </w:style>
  <w:style w:type="character" w:styleId="CommentReference">
    <w:name w:val="annotation reference"/>
    <w:basedOn w:val="DefaultParagraphFont"/>
    <w:uiPriority w:val="99"/>
    <w:semiHidden/>
    <w:rsid w:val="00F83CE2"/>
    <w:rPr>
      <w:rFonts w:cs="Times New Roman"/>
      <w:sz w:val="18"/>
      <w:szCs w:val="18"/>
    </w:rPr>
  </w:style>
  <w:style w:type="paragraph" w:styleId="CommentText">
    <w:name w:val="annotation text"/>
    <w:basedOn w:val="Normal"/>
    <w:link w:val="CommentTextChar"/>
    <w:uiPriority w:val="99"/>
    <w:semiHidden/>
    <w:rsid w:val="00F83CE2"/>
  </w:style>
  <w:style w:type="character" w:customStyle="1" w:styleId="CommentTextChar">
    <w:name w:val="Comment Text Char"/>
    <w:basedOn w:val="DefaultParagraphFont"/>
    <w:link w:val="CommentText"/>
    <w:uiPriority w:val="99"/>
    <w:semiHidden/>
    <w:locked/>
    <w:rsid w:val="00F83CE2"/>
    <w:rPr>
      <w:rFonts w:cs="Times New Roman"/>
      <w:sz w:val="24"/>
      <w:szCs w:val="24"/>
    </w:rPr>
  </w:style>
  <w:style w:type="paragraph" w:styleId="CommentSubject">
    <w:name w:val="annotation subject"/>
    <w:basedOn w:val="CommentText"/>
    <w:next w:val="CommentText"/>
    <w:link w:val="CommentSubjectChar"/>
    <w:uiPriority w:val="99"/>
    <w:semiHidden/>
    <w:rsid w:val="00F83CE2"/>
    <w:rPr>
      <w:b/>
      <w:bCs/>
      <w:sz w:val="20"/>
      <w:szCs w:val="20"/>
    </w:rPr>
  </w:style>
  <w:style w:type="character" w:customStyle="1" w:styleId="CommentSubjectChar">
    <w:name w:val="Comment Subject Char"/>
    <w:basedOn w:val="CommentTextChar"/>
    <w:link w:val="CommentSubject"/>
    <w:uiPriority w:val="99"/>
    <w:semiHidden/>
    <w:locked/>
    <w:rsid w:val="00F83CE2"/>
    <w:rPr>
      <w:b/>
      <w:bCs/>
    </w:rPr>
  </w:style>
  <w:style w:type="paragraph" w:styleId="ListParagraph">
    <w:name w:val="List Paragraph"/>
    <w:basedOn w:val="Normal"/>
    <w:uiPriority w:val="99"/>
    <w:qFormat/>
    <w:rsid w:val="00F83CE2"/>
    <w:pPr>
      <w:ind w:left="720"/>
      <w:contextualSpacing/>
    </w:pPr>
  </w:style>
  <w:style w:type="table" w:styleId="TableGrid">
    <w:name w:val="Table Grid"/>
    <w:basedOn w:val="TableNormal"/>
    <w:uiPriority w:val="99"/>
    <w:rsid w:val="004E28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C5687B"/>
    <w:rPr>
      <w:rFonts w:cs="Times New Roman"/>
    </w:rPr>
  </w:style>
  <w:style w:type="paragraph" w:styleId="FootnoteText">
    <w:name w:val="footnote text"/>
    <w:basedOn w:val="Normal"/>
    <w:link w:val="FootnoteTextChar"/>
    <w:uiPriority w:val="99"/>
    <w:rsid w:val="00447CD2"/>
  </w:style>
  <w:style w:type="character" w:customStyle="1" w:styleId="FootnoteTextChar">
    <w:name w:val="Footnote Text Char"/>
    <w:basedOn w:val="DefaultParagraphFont"/>
    <w:link w:val="FootnoteText"/>
    <w:uiPriority w:val="99"/>
    <w:locked/>
    <w:rsid w:val="00447CD2"/>
    <w:rPr>
      <w:rFonts w:cs="Times New Roman"/>
      <w:sz w:val="24"/>
      <w:szCs w:val="24"/>
    </w:rPr>
  </w:style>
  <w:style w:type="character" w:styleId="FootnoteReference">
    <w:name w:val="footnote reference"/>
    <w:basedOn w:val="DefaultParagraphFont"/>
    <w:uiPriority w:val="99"/>
    <w:rsid w:val="00447CD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97962984">
      <w:marLeft w:val="0"/>
      <w:marRight w:val="0"/>
      <w:marTop w:val="0"/>
      <w:marBottom w:val="0"/>
      <w:divBdr>
        <w:top w:val="none" w:sz="0" w:space="0" w:color="auto"/>
        <w:left w:val="none" w:sz="0" w:space="0" w:color="auto"/>
        <w:bottom w:val="none" w:sz="0" w:space="0" w:color="auto"/>
        <w:right w:val="none" w:sz="0" w:space="0" w:color="auto"/>
      </w:divBdr>
      <w:divsChild>
        <w:div w:id="497962988">
          <w:marLeft w:val="547"/>
          <w:marRight w:val="0"/>
          <w:marTop w:val="115"/>
          <w:marBottom w:val="0"/>
          <w:divBdr>
            <w:top w:val="none" w:sz="0" w:space="0" w:color="auto"/>
            <w:left w:val="none" w:sz="0" w:space="0" w:color="auto"/>
            <w:bottom w:val="none" w:sz="0" w:space="0" w:color="auto"/>
            <w:right w:val="none" w:sz="0" w:space="0" w:color="auto"/>
          </w:divBdr>
        </w:div>
        <w:div w:id="497962996">
          <w:marLeft w:val="547"/>
          <w:marRight w:val="0"/>
          <w:marTop w:val="154"/>
          <w:marBottom w:val="0"/>
          <w:divBdr>
            <w:top w:val="none" w:sz="0" w:space="0" w:color="auto"/>
            <w:left w:val="none" w:sz="0" w:space="0" w:color="auto"/>
            <w:bottom w:val="none" w:sz="0" w:space="0" w:color="auto"/>
            <w:right w:val="none" w:sz="0" w:space="0" w:color="auto"/>
          </w:divBdr>
        </w:div>
        <w:div w:id="497963000">
          <w:marLeft w:val="547"/>
          <w:marRight w:val="0"/>
          <w:marTop w:val="115"/>
          <w:marBottom w:val="0"/>
          <w:divBdr>
            <w:top w:val="none" w:sz="0" w:space="0" w:color="auto"/>
            <w:left w:val="none" w:sz="0" w:space="0" w:color="auto"/>
            <w:bottom w:val="none" w:sz="0" w:space="0" w:color="auto"/>
            <w:right w:val="none" w:sz="0" w:space="0" w:color="auto"/>
          </w:divBdr>
        </w:div>
        <w:div w:id="497963002">
          <w:marLeft w:val="1166"/>
          <w:marRight w:val="0"/>
          <w:marTop w:val="134"/>
          <w:marBottom w:val="0"/>
          <w:divBdr>
            <w:top w:val="none" w:sz="0" w:space="0" w:color="auto"/>
            <w:left w:val="none" w:sz="0" w:space="0" w:color="auto"/>
            <w:bottom w:val="none" w:sz="0" w:space="0" w:color="auto"/>
            <w:right w:val="none" w:sz="0" w:space="0" w:color="auto"/>
          </w:divBdr>
        </w:div>
        <w:div w:id="497963005">
          <w:marLeft w:val="547"/>
          <w:marRight w:val="0"/>
          <w:marTop w:val="154"/>
          <w:marBottom w:val="0"/>
          <w:divBdr>
            <w:top w:val="none" w:sz="0" w:space="0" w:color="auto"/>
            <w:left w:val="none" w:sz="0" w:space="0" w:color="auto"/>
            <w:bottom w:val="none" w:sz="0" w:space="0" w:color="auto"/>
            <w:right w:val="none" w:sz="0" w:space="0" w:color="auto"/>
          </w:divBdr>
        </w:div>
        <w:div w:id="497963016">
          <w:marLeft w:val="547"/>
          <w:marRight w:val="0"/>
          <w:marTop w:val="115"/>
          <w:marBottom w:val="0"/>
          <w:divBdr>
            <w:top w:val="none" w:sz="0" w:space="0" w:color="auto"/>
            <w:left w:val="none" w:sz="0" w:space="0" w:color="auto"/>
            <w:bottom w:val="none" w:sz="0" w:space="0" w:color="auto"/>
            <w:right w:val="none" w:sz="0" w:space="0" w:color="auto"/>
          </w:divBdr>
        </w:div>
      </w:divsChild>
    </w:div>
    <w:div w:id="497962990">
      <w:marLeft w:val="0"/>
      <w:marRight w:val="0"/>
      <w:marTop w:val="0"/>
      <w:marBottom w:val="0"/>
      <w:divBdr>
        <w:top w:val="none" w:sz="0" w:space="0" w:color="auto"/>
        <w:left w:val="none" w:sz="0" w:space="0" w:color="auto"/>
        <w:bottom w:val="none" w:sz="0" w:space="0" w:color="auto"/>
        <w:right w:val="none" w:sz="0" w:space="0" w:color="auto"/>
      </w:divBdr>
      <w:divsChild>
        <w:div w:id="497962982">
          <w:marLeft w:val="547"/>
          <w:marRight w:val="0"/>
          <w:marTop w:val="144"/>
          <w:marBottom w:val="0"/>
          <w:divBdr>
            <w:top w:val="none" w:sz="0" w:space="0" w:color="auto"/>
            <w:left w:val="none" w:sz="0" w:space="0" w:color="auto"/>
            <w:bottom w:val="none" w:sz="0" w:space="0" w:color="auto"/>
            <w:right w:val="none" w:sz="0" w:space="0" w:color="auto"/>
          </w:divBdr>
        </w:div>
        <w:div w:id="497962989">
          <w:marLeft w:val="547"/>
          <w:marRight w:val="0"/>
          <w:marTop w:val="144"/>
          <w:marBottom w:val="0"/>
          <w:divBdr>
            <w:top w:val="none" w:sz="0" w:space="0" w:color="auto"/>
            <w:left w:val="none" w:sz="0" w:space="0" w:color="auto"/>
            <w:bottom w:val="none" w:sz="0" w:space="0" w:color="auto"/>
            <w:right w:val="none" w:sz="0" w:space="0" w:color="auto"/>
          </w:divBdr>
        </w:div>
        <w:div w:id="497962997">
          <w:marLeft w:val="547"/>
          <w:marRight w:val="0"/>
          <w:marTop w:val="144"/>
          <w:marBottom w:val="0"/>
          <w:divBdr>
            <w:top w:val="none" w:sz="0" w:space="0" w:color="auto"/>
            <w:left w:val="none" w:sz="0" w:space="0" w:color="auto"/>
            <w:bottom w:val="none" w:sz="0" w:space="0" w:color="auto"/>
            <w:right w:val="none" w:sz="0" w:space="0" w:color="auto"/>
          </w:divBdr>
        </w:div>
        <w:div w:id="497962998">
          <w:marLeft w:val="547"/>
          <w:marRight w:val="0"/>
          <w:marTop w:val="144"/>
          <w:marBottom w:val="0"/>
          <w:divBdr>
            <w:top w:val="none" w:sz="0" w:space="0" w:color="auto"/>
            <w:left w:val="none" w:sz="0" w:space="0" w:color="auto"/>
            <w:bottom w:val="none" w:sz="0" w:space="0" w:color="auto"/>
            <w:right w:val="none" w:sz="0" w:space="0" w:color="auto"/>
          </w:divBdr>
        </w:div>
        <w:div w:id="497963003">
          <w:marLeft w:val="547"/>
          <w:marRight w:val="0"/>
          <w:marTop w:val="144"/>
          <w:marBottom w:val="0"/>
          <w:divBdr>
            <w:top w:val="none" w:sz="0" w:space="0" w:color="auto"/>
            <w:left w:val="none" w:sz="0" w:space="0" w:color="auto"/>
            <w:bottom w:val="none" w:sz="0" w:space="0" w:color="auto"/>
            <w:right w:val="none" w:sz="0" w:space="0" w:color="auto"/>
          </w:divBdr>
        </w:div>
        <w:div w:id="497963006">
          <w:marLeft w:val="547"/>
          <w:marRight w:val="0"/>
          <w:marTop w:val="144"/>
          <w:marBottom w:val="0"/>
          <w:divBdr>
            <w:top w:val="none" w:sz="0" w:space="0" w:color="auto"/>
            <w:left w:val="none" w:sz="0" w:space="0" w:color="auto"/>
            <w:bottom w:val="none" w:sz="0" w:space="0" w:color="auto"/>
            <w:right w:val="none" w:sz="0" w:space="0" w:color="auto"/>
          </w:divBdr>
        </w:div>
      </w:divsChild>
    </w:div>
    <w:div w:id="497962995">
      <w:marLeft w:val="0"/>
      <w:marRight w:val="0"/>
      <w:marTop w:val="0"/>
      <w:marBottom w:val="0"/>
      <w:divBdr>
        <w:top w:val="none" w:sz="0" w:space="0" w:color="auto"/>
        <w:left w:val="none" w:sz="0" w:space="0" w:color="auto"/>
        <w:bottom w:val="none" w:sz="0" w:space="0" w:color="auto"/>
        <w:right w:val="none" w:sz="0" w:space="0" w:color="auto"/>
      </w:divBdr>
      <w:divsChild>
        <w:div w:id="497962991">
          <w:marLeft w:val="1166"/>
          <w:marRight w:val="0"/>
          <w:marTop w:val="106"/>
          <w:marBottom w:val="0"/>
          <w:divBdr>
            <w:top w:val="none" w:sz="0" w:space="0" w:color="auto"/>
            <w:left w:val="none" w:sz="0" w:space="0" w:color="auto"/>
            <w:bottom w:val="none" w:sz="0" w:space="0" w:color="auto"/>
            <w:right w:val="none" w:sz="0" w:space="0" w:color="auto"/>
          </w:divBdr>
        </w:div>
        <w:div w:id="497962994">
          <w:marLeft w:val="1166"/>
          <w:marRight w:val="0"/>
          <w:marTop w:val="106"/>
          <w:marBottom w:val="0"/>
          <w:divBdr>
            <w:top w:val="none" w:sz="0" w:space="0" w:color="auto"/>
            <w:left w:val="none" w:sz="0" w:space="0" w:color="auto"/>
            <w:bottom w:val="none" w:sz="0" w:space="0" w:color="auto"/>
            <w:right w:val="none" w:sz="0" w:space="0" w:color="auto"/>
          </w:divBdr>
        </w:div>
        <w:div w:id="497963010">
          <w:marLeft w:val="1166"/>
          <w:marRight w:val="0"/>
          <w:marTop w:val="106"/>
          <w:marBottom w:val="0"/>
          <w:divBdr>
            <w:top w:val="none" w:sz="0" w:space="0" w:color="auto"/>
            <w:left w:val="none" w:sz="0" w:space="0" w:color="auto"/>
            <w:bottom w:val="none" w:sz="0" w:space="0" w:color="auto"/>
            <w:right w:val="none" w:sz="0" w:space="0" w:color="auto"/>
          </w:divBdr>
        </w:div>
      </w:divsChild>
    </w:div>
    <w:div w:id="497963001">
      <w:marLeft w:val="0"/>
      <w:marRight w:val="0"/>
      <w:marTop w:val="0"/>
      <w:marBottom w:val="0"/>
      <w:divBdr>
        <w:top w:val="none" w:sz="0" w:space="0" w:color="auto"/>
        <w:left w:val="none" w:sz="0" w:space="0" w:color="auto"/>
        <w:bottom w:val="none" w:sz="0" w:space="0" w:color="auto"/>
        <w:right w:val="none" w:sz="0" w:space="0" w:color="auto"/>
      </w:divBdr>
    </w:div>
    <w:div w:id="497963009">
      <w:marLeft w:val="0"/>
      <w:marRight w:val="0"/>
      <w:marTop w:val="0"/>
      <w:marBottom w:val="0"/>
      <w:divBdr>
        <w:top w:val="none" w:sz="0" w:space="0" w:color="auto"/>
        <w:left w:val="none" w:sz="0" w:space="0" w:color="auto"/>
        <w:bottom w:val="none" w:sz="0" w:space="0" w:color="auto"/>
        <w:right w:val="none" w:sz="0" w:space="0" w:color="auto"/>
      </w:divBdr>
      <w:divsChild>
        <w:div w:id="497962983">
          <w:marLeft w:val="547"/>
          <w:marRight w:val="0"/>
          <w:marTop w:val="67"/>
          <w:marBottom w:val="0"/>
          <w:divBdr>
            <w:top w:val="none" w:sz="0" w:space="0" w:color="auto"/>
            <w:left w:val="none" w:sz="0" w:space="0" w:color="auto"/>
            <w:bottom w:val="none" w:sz="0" w:space="0" w:color="auto"/>
            <w:right w:val="none" w:sz="0" w:space="0" w:color="auto"/>
          </w:divBdr>
        </w:div>
        <w:div w:id="497962985">
          <w:marLeft w:val="547"/>
          <w:marRight w:val="0"/>
          <w:marTop w:val="67"/>
          <w:marBottom w:val="0"/>
          <w:divBdr>
            <w:top w:val="none" w:sz="0" w:space="0" w:color="auto"/>
            <w:left w:val="none" w:sz="0" w:space="0" w:color="auto"/>
            <w:bottom w:val="none" w:sz="0" w:space="0" w:color="auto"/>
            <w:right w:val="none" w:sz="0" w:space="0" w:color="auto"/>
          </w:divBdr>
        </w:div>
        <w:div w:id="497962986">
          <w:marLeft w:val="1166"/>
          <w:marRight w:val="0"/>
          <w:marTop w:val="67"/>
          <w:marBottom w:val="0"/>
          <w:divBdr>
            <w:top w:val="none" w:sz="0" w:space="0" w:color="auto"/>
            <w:left w:val="none" w:sz="0" w:space="0" w:color="auto"/>
            <w:bottom w:val="none" w:sz="0" w:space="0" w:color="auto"/>
            <w:right w:val="none" w:sz="0" w:space="0" w:color="auto"/>
          </w:divBdr>
        </w:div>
        <w:div w:id="497962987">
          <w:marLeft w:val="547"/>
          <w:marRight w:val="0"/>
          <w:marTop w:val="67"/>
          <w:marBottom w:val="0"/>
          <w:divBdr>
            <w:top w:val="none" w:sz="0" w:space="0" w:color="auto"/>
            <w:left w:val="none" w:sz="0" w:space="0" w:color="auto"/>
            <w:bottom w:val="none" w:sz="0" w:space="0" w:color="auto"/>
            <w:right w:val="none" w:sz="0" w:space="0" w:color="auto"/>
          </w:divBdr>
        </w:div>
        <w:div w:id="497962992">
          <w:marLeft w:val="1166"/>
          <w:marRight w:val="0"/>
          <w:marTop w:val="67"/>
          <w:marBottom w:val="0"/>
          <w:divBdr>
            <w:top w:val="none" w:sz="0" w:space="0" w:color="auto"/>
            <w:left w:val="none" w:sz="0" w:space="0" w:color="auto"/>
            <w:bottom w:val="none" w:sz="0" w:space="0" w:color="auto"/>
            <w:right w:val="none" w:sz="0" w:space="0" w:color="auto"/>
          </w:divBdr>
        </w:div>
        <w:div w:id="497963007">
          <w:marLeft w:val="547"/>
          <w:marRight w:val="0"/>
          <w:marTop w:val="67"/>
          <w:marBottom w:val="0"/>
          <w:divBdr>
            <w:top w:val="none" w:sz="0" w:space="0" w:color="auto"/>
            <w:left w:val="none" w:sz="0" w:space="0" w:color="auto"/>
            <w:bottom w:val="none" w:sz="0" w:space="0" w:color="auto"/>
            <w:right w:val="none" w:sz="0" w:space="0" w:color="auto"/>
          </w:divBdr>
        </w:div>
        <w:div w:id="497963011">
          <w:marLeft w:val="547"/>
          <w:marRight w:val="0"/>
          <w:marTop w:val="67"/>
          <w:marBottom w:val="0"/>
          <w:divBdr>
            <w:top w:val="none" w:sz="0" w:space="0" w:color="auto"/>
            <w:left w:val="none" w:sz="0" w:space="0" w:color="auto"/>
            <w:bottom w:val="none" w:sz="0" w:space="0" w:color="auto"/>
            <w:right w:val="none" w:sz="0" w:space="0" w:color="auto"/>
          </w:divBdr>
        </w:div>
      </w:divsChild>
    </w:div>
    <w:div w:id="497963012">
      <w:marLeft w:val="0"/>
      <w:marRight w:val="0"/>
      <w:marTop w:val="0"/>
      <w:marBottom w:val="0"/>
      <w:divBdr>
        <w:top w:val="none" w:sz="0" w:space="0" w:color="auto"/>
        <w:left w:val="none" w:sz="0" w:space="0" w:color="auto"/>
        <w:bottom w:val="none" w:sz="0" w:space="0" w:color="auto"/>
        <w:right w:val="none" w:sz="0" w:space="0" w:color="auto"/>
      </w:divBdr>
      <w:divsChild>
        <w:div w:id="497963014">
          <w:marLeft w:val="1166"/>
          <w:marRight w:val="0"/>
          <w:marTop w:val="115"/>
          <w:marBottom w:val="0"/>
          <w:divBdr>
            <w:top w:val="none" w:sz="0" w:space="0" w:color="auto"/>
            <w:left w:val="none" w:sz="0" w:space="0" w:color="auto"/>
            <w:bottom w:val="none" w:sz="0" w:space="0" w:color="auto"/>
            <w:right w:val="none" w:sz="0" w:space="0" w:color="auto"/>
          </w:divBdr>
        </w:div>
        <w:div w:id="497963018">
          <w:marLeft w:val="1166"/>
          <w:marRight w:val="0"/>
          <w:marTop w:val="115"/>
          <w:marBottom w:val="0"/>
          <w:divBdr>
            <w:top w:val="none" w:sz="0" w:space="0" w:color="auto"/>
            <w:left w:val="none" w:sz="0" w:space="0" w:color="auto"/>
            <w:bottom w:val="none" w:sz="0" w:space="0" w:color="auto"/>
            <w:right w:val="none" w:sz="0" w:space="0" w:color="auto"/>
          </w:divBdr>
        </w:div>
      </w:divsChild>
    </w:div>
    <w:div w:id="497963013">
      <w:marLeft w:val="0"/>
      <w:marRight w:val="0"/>
      <w:marTop w:val="0"/>
      <w:marBottom w:val="0"/>
      <w:divBdr>
        <w:top w:val="none" w:sz="0" w:space="0" w:color="auto"/>
        <w:left w:val="none" w:sz="0" w:space="0" w:color="auto"/>
        <w:bottom w:val="none" w:sz="0" w:space="0" w:color="auto"/>
        <w:right w:val="none" w:sz="0" w:space="0" w:color="auto"/>
      </w:divBdr>
    </w:div>
    <w:div w:id="497963019">
      <w:marLeft w:val="0"/>
      <w:marRight w:val="0"/>
      <w:marTop w:val="0"/>
      <w:marBottom w:val="0"/>
      <w:divBdr>
        <w:top w:val="none" w:sz="0" w:space="0" w:color="auto"/>
        <w:left w:val="none" w:sz="0" w:space="0" w:color="auto"/>
        <w:bottom w:val="none" w:sz="0" w:space="0" w:color="auto"/>
        <w:right w:val="none" w:sz="0" w:space="0" w:color="auto"/>
      </w:divBdr>
      <w:divsChild>
        <w:div w:id="497962993">
          <w:marLeft w:val="547"/>
          <w:marRight w:val="0"/>
          <w:marTop w:val="144"/>
          <w:marBottom w:val="0"/>
          <w:divBdr>
            <w:top w:val="none" w:sz="0" w:space="0" w:color="auto"/>
            <w:left w:val="none" w:sz="0" w:space="0" w:color="auto"/>
            <w:bottom w:val="none" w:sz="0" w:space="0" w:color="auto"/>
            <w:right w:val="none" w:sz="0" w:space="0" w:color="auto"/>
          </w:divBdr>
        </w:div>
        <w:div w:id="497962999">
          <w:marLeft w:val="547"/>
          <w:marRight w:val="0"/>
          <w:marTop w:val="144"/>
          <w:marBottom w:val="0"/>
          <w:divBdr>
            <w:top w:val="none" w:sz="0" w:space="0" w:color="auto"/>
            <w:left w:val="none" w:sz="0" w:space="0" w:color="auto"/>
            <w:bottom w:val="none" w:sz="0" w:space="0" w:color="auto"/>
            <w:right w:val="none" w:sz="0" w:space="0" w:color="auto"/>
          </w:divBdr>
        </w:div>
        <w:div w:id="497963004">
          <w:marLeft w:val="547"/>
          <w:marRight w:val="0"/>
          <w:marTop w:val="144"/>
          <w:marBottom w:val="0"/>
          <w:divBdr>
            <w:top w:val="none" w:sz="0" w:space="0" w:color="auto"/>
            <w:left w:val="none" w:sz="0" w:space="0" w:color="auto"/>
            <w:bottom w:val="none" w:sz="0" w:space="0" w:color="auto"/>
            <w:right w:val="none" w:sz="0" w:space="0" w:color="auto"/>
          </w:divBdr>
        </w:div>
        <w:div w:id="497963008">
          <w:marLeft w:val="547"/>
          <w:marRight w:val="0"/>
          <w:marTop w:val="144"/>
          <w:marBottom w:val="0"/>
          <w:divBdr>
            <w:top w:val="none" w:sz="0" w:space="0" w:color="auto"/>
            <w:left w:val="none" w:sz="0" w:space="0" w:color="auto"/>
            <w:bottom w:val="none" w:sz="0" w:space="0" w:color="auto"/>
            <w:right w:val="none" w:sz="0" w:space="0" w:color="auto"/>
          </w:divBdr>
        </w:div>
        <w:div w:id="497963015">
          <w:marLeft w:val="547"/>
          <w:marRight w:val="0"/>
          <w:marTop w:val="144"/>
          <w:marBottom w:val="0"/>
          <w:divBdr>
            <w:top w:val="none" w:sz="0" w:space="0" w:color="auto"/>
            <w:left w:val="none" w:sz="0" w:space="0" w:color="auto"/>
            <w:bottom w:val="none" w:sz="0" w:space="0" w:color="auto"/>
            <w:right w:val="none" w:sz="0" w:space="0" w:color="auto"/>
          </w:divBdr>
        </w:div>
        <w:div w:id="49796301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o.net/news/apnic_announces_its_ipv4" TargetMode="External"/><Relationship Id="rId13" Type="http://schemas.openxmlformats.org/officeDocument/2006/relationships/hyperlink" Target="http://www.netmarketshare.com/" TargetMode="External"/><Relationship Id="rId18" Type="http://schemas.openxmlformats.org/officeDocument/2006/relationships/hyperlink" Target="http://www.alexa.com"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http://bgp.he.net/ipv6-progress-report.cgi" TargetMode="External"/><Relationship Id="rId34" Type="http://schemas.openxmlformats.org/officeDocument/2006/relationships/theme" Target="theme/theme1.xml"/><Relationship Id="rId7" Type="http://schemas.openxmlformats.org/officeDocument/2006/relationships/hyperlink" Target="http://www.nro.net/news/ipv4-free-pool-depleted" TargetMode="External"/><Relationship Id="rId12" Type="http://schemas.openxmlformats.org/officeDocument/2006/relationships/hyperlink" Target="http://www.w3schools.com/browsers/browsers_os.asp" TargetMode="External"/><Relationship Id="rId17" Type="http://schemas.openxmlformats.org/officeDocument/2006/relationships/image" Target="media/image2.png"/><Relationship Id="rId25" Type="http://schemas.openxmlformats.org/officeDocument/2006/relationships/hyperlink" Target="http://www.worldipv6day.org/other-measurements/inde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Comparison_of_IPv6_application_support" TargetMode="External"/><Relationship Id="rId20" Type="http://schemas.openxmlformats.org/officeDocument/2006/relationships/hyperlink" Target="http://www.mrp.net/IPv6_Survey.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gp.potaroo.net/v6/as6447/" TargetMode="External"/><Relationship Id="rId24" Type="http://schemas.openxmlformats.org/officeDocument/2006/relationships/hyperlink" Target="http://atlas.ripe.net/"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gs.statcounter.com" TargetMode="External"/><Relationship Id="rId23" Type="http://schemas.openxmlformats.org/officeDocument/2006/relationships/hyperlink" Target="http://www.caida.org/research/topology/as_core_network/" TargetMode="External"/><Relationship Id="rId28" Type="http://schemas.openxmlformats.org/officeDocument/2006/relationships/header" Target="header2.xml"/><Relationship Id="rId10" Type="http://schemas.openxmlformats.org/officeDocument/2006/relationships/hyperlink" Target="http://bgp.he.net/ipv6-progress-report.cgi" TargetMode="External"/><Relationship Id="rId19" Type="http://schemas.openxmlformats.org/officeDocument/2006/relationships/hyperlink" Target="http://www.vyncke.org/ipv6statu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en.wikipedia.org/wiki/Usage_share_of_operating_systems" TargetMode="External"/><Relationship Id="rId22" Type="http://schemas.openxmlformats.org/officeDocument/2006/relationships/hyperlink" Target="http://mnlab-ipv6.seas.upenn.edu/"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anog.org/meetings/nanog45/presentations/Tuesday/Levy_traffic_level_hurricane_N4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11</Pages>
  <Words>2595</Words>
  <Characters>14798</Characters>
  <Application>Microsoft Office Outlook</Application>
  <DocSecurity>0</DocSecurity>
  <Lines>0</Lines>
  <Paragraphs>0</Paragraphs>
  <ScaleCrop>false</ScaleCrop>
  <Company>JJMB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Technical Advisory Council (TAC)</dc:title>
  <dc:subject/>
  <dc:creator>John Jason Brzozowski</dc:creator>
  <cp:keywords/>
  <dc:description/>
  <cp:lastModifiedBy>Christopher Joseph Lewis</cp:lastModifiedBy>
  <cp:revision>2</cp:revision>
  <dcterms:created xsi:type="dcterms:W3CDTF">2011-09-27T21:12:00Z</dcterms:created>
  <dcterms:modified xsi:type="dcterms:W3CDTF">2011-09-27T21:12:00Z</dcterms:modified>
</cp:coreProperties>
</file>