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5C3289F" w14:textId="77777777" w:rsidR="00C36930" w:rsidRPr="007F5D9B" w:rsidRDefault="000641CD" w:rsidP="007F5D9B">
      <w:pPr>
        <w:pStyle w:val="Title"/>
        <w:jc w:val="center"/>
        <w:rPr>
          <w:sz w:val="48"/>
        </w:rPr>
      </w:pPr>
      <w:bookmarkStart w:id="0" w:name="_GoBack"/>
      <w:bookmarkEnd w:id="0"/>
      <w:r w:rsidRPr="007F5D9B">
        <w:rPr>
          <w:sz w:val="48"/>
        </w:rPr>
        <w:t>REPORT OF WORKING GROUP 4 TO DSTAC</w:t>
      </w:r>
    </w:p>
    <w:p w14:paraId="55A9501B" w14:textId="77777777" w:rsidR="00C36930" w:rsidRPr="00734741" w:rsidRDefault="000641CD">
      <w:pPr>
        <w:pStyle w:val="Subtitle"/>
        <w:rPr>
          <w:rFonts w:asciiTheme="minorHAnsi" w:hAnsiTheme="minorHAnsi" w:cstheme="minorHAnsi"/>
          <w:b/>
        </w:rPr>
      </w:pPr>
      <w:r w:rsidRPr="00734741">
        <w:rPr>
          <w:rFonts w:asciiTheme="minorHAnsi" w:eastAsia="Calibri" w:hAnsiTheme="minorHAnsi" w:cstheme="minorHAnsi"/>
          <w:b/>
        </w:rPr>
        <w:t>Introduction</w:t>
      </w:r>
    </w:p>
    <w:p w14:paraId="5B72EF21" w14:textId="77777777" w:rsidR="00C36930" w:rsidRPr="00734741" w:rsidRDefault="000641CD" w:rsidP="005A31A4">
      <w:pPr>
        <w:jc w:val="both"/>
        <w:rPr>
          <w:rFonts w:asciiTheme="minorHAnsi" w:hAnsiTheme="minorHAnsi" w:cstheme="minorHAnsi"/>
        </w:rPr>
      </w:pPr>
      <w:r w:rsidRPr="00734741">
        <w:rPr>
          <w:rFonts w:asciiTheme="minorHAnsi" w:hAnsiTheme="minorHAnsi" w:cstheme="minorHAnsi"/>
        </w:rPr>
        <w:t>Working Group 4 (WG4) was formed out of the larger DSTAC to address the topic of device platforms, variability, and interfaces.</w:t>
      </w:r>
    </w:p>
    <w:p w14:paraId="634C9E3A" w14:textId="77777777" w:rsidR="00C36930" w:rsidRPr="00734741" w:rsidRDefault="000641CD" w:rsidP="005A31A4">
      <w:pPr>
        <w:jc w:val="both"/>
        <w:rPr>
          <w:rFonts w:asciiTheme="minorHAnsi" w:hAnsiTheme="minorHAnsi" w:cstheme="minorHAnsi"/>
          <w:b/>
        </w:rPr>
      </w:pPr>
      <w:r w:rsidRPr="00734741">
        <w:rPr>
          <w:rFonts w:asciiTheme="minorHAnsi" w:hAnsiTheme="minorHAnsi" w:cstheme="minorHAnsi"/>
          <w:b/>
          <w:i/>
          <w:color w:val="4F81BD"/>
          <w:sz w:val="24"/>
          <w:szCs w:val="24"/>
        </w:rPr>
        <w:t>Guidance Description</w:t>
      </w:r>
    </w:p>
    <w:p w14:paraId="0D5EFDBA" w14:textId="77777777" w:rsidR="00C36930" w:rsidRPr="00734741" w:rsidRDefault="000641CD" w:rsidP="005A31A4">
      <w:pPr>
        <w:jc w:val="both"/>
        <w:rPr>
          <w:rFonts w:asciiTheme="minorHAnsi" w:hAnsiTheme="minorHAnsi" w:cstheme="minorHAnsi"/>
        </w:rPr>
      </w:pPr>
      <w:r w:rsidRPr="00734741">
        <w:rPr>
          <w:rFonts w:asciiTheme="minorHAnsi" w:hAnsiTheme="minorHAnsi" w:cstheme="minorHAnsi"/>
          <w:b/>
          <w:color w:val="0066FF"/>
        </w:rPr>
        <w:t>(Part I)</w:t>
      </w:r>
      <w:r w:rsidRPr="00734741">
        <w:rPr>
          <w:rFonts w:asciiTheme="minorHAnsi" w:hAnsiTheme="minorHAnsi" w:cstheme="minorHAnsi"/>
          <w:color w:val="0066FF"/>
        </w:rPr>
        <w:t xml:space="preserve"> </w:t>
      </w:r>
      <w:r w:rsidRPr="00734741">
        <w:rPr>
          <w:rFonts w:asciiTheme="minorHAnsi" w:hAnsiTheme="minorHAnsi" w:cstheme="minorHAnsi"/>
        </w:rPr>
        <w:t>The working group will identify existing devices and technologies that receive MVPD and OTT service, such as DVRs, HDTVs, personal computers, tablets in home, connected mobile devices, take-and-go mobile devices, etc., and identify the salient differences important to implementation of the non-security elements of a system to promote the competitive availability of such devices based on downloadable security.</w:t>
      </w:r>
    </w:p>
    <w:p w14:paraId="10387634" w14:textId="77777777" w:rsidR="00C36930" w:rsidRPr="00734741" w:rsidRDefault="000641CD" w:rsidP="005A31A4">
      <w:pPr>
        <w:jc w:val="both"/>
        <w:rPr>
          <w:rFonts w:asciiTheme="minorHAnsi" w:hAnsiTheme="minorHAnsi" w:cstheme="minorHAnsi"/>
        </w:rPr>
      </w:pPr>
      <w:r w:rsidRPr="00734741">
        <w:rPr>
          <w:rFonts w:asciiTheme="minorHAnsi" w:hAnsiTheme="minorHAnsi" w:cstheme="minorHAnsi"/>
          <w:b/>
          <w:color w:val="0066FF"/>
        </w:rPr>
        <w:t>(Part II)</w:t>
      </w:r>
      <w:r w:rsidRPr="00734741">
        <w:rPr>
          <w:rFonts w:asciiTheme="minorHAnsi" w:hAnsiTheme="minorHAnsi" w:cstheme="minorHAnsi"/>
          <w:color w:val="0066FF"/>
        </w:rPr>
        <w:t xml:space="preserve"> </w:t>
      </w:r>
      <w:r w:rsidRPr="00734741">
        <w:rPr>
          <w:rFonts w:asciiTheme="minorHAnsi" w:hAnsiTheme="minorHAnsi" w:cstheme="minorHAnsi"/>
        </w:rPr>
        <w:t>For each category of existing device identified above, the working group will identify a system comprising minimum standards, protocols, and information other than security elements to enable competitive availability of devices that receive MVPD services.</w:t>
      </w:r>
    </w:p>
    <w:p w14:paraId="611B741E" w14:textId="77777777" w:rsidR="00C36930" w:rsidRPr="00734741" w:rsidRDefault="000641CD" w:rsidP="005A31A4">
      <w:pPr>
        <w:jc w:val="both"/>
        <w:rPr>
          <w:rFonts w:asciiTheme="minorHAnsi" w:hAnsiTheme="minorHAnsi" w:cstheme="minorHAnsi"/>
        </w:rPr>
      </w:pPr>
      <w:r w:rsidRPr="00734741">
        <w:rPr>
          <w:rFonts w:asciiTheme="minorHAnsi" w:hAnsiTheme="minorHAnsi" w:cstheme="minorHAnsi"/>
          <w:b/>
          <w:color w:val="0066FF"/>
        </w:rPr>
        <w:t>(Part III)</w:t>
      </w:r>
      <w:r w:rsidRPr="00734741">
        <w:rPr>
          <w:rFonts w:asciiTheme="minorHAnsi" w:hAnsiTheme="minorHAnsi" w:cstheme="minorHAnsi"/>
          <w:color w:val="0066FF"/>
        </w:rPr>
        <w:t xml:space="preserve"> </w:t>
      </w:r>
      <w:r w:rsidRPr="00734741">
        <w:rPr>
          <w:rFonts w:asciiTheme="minorHAnsi" w:hAnsiTheme="minorHAnsi" w:cstheme="minorHAnsi"/>
        </w:rPr>
        <w:t>The working group may identify alternative systems as appropriate to promote the availability of different categories of navigation devices, consistent with the Commission’s instruction to recommend an approach that would allow consumer electronics manufactures to build devices with competitive interfaces and an approach under which MVPDs would maintain control of the user interface.</w:t>
      </w:r>
    </w:p>
    <w:p w14:paraId="75428AD2" w14:textId="77777777" w:rsidR="00C36930" w:rsidRPr="00734741" w:rsidRDefault="000641CD" w:rsidP="005A31A4">
      <w:pPr>
        <w:jc w:val="both"/>
        <w:rPr>
          <w:rFonts w:asciiTheme="minorHAnsi" w:hAnsiTheme="minorHAnsi" w:cstheme="minorHAnsi"/>
          <w:b/>
        </w:rPr>
      </w:pPr>
      <w:r w:rsidRPr="00734741">
        <w:rPr>
          <w:rFonts w:asciiTheme="minorHAnsi" w:hAnsiTheme="minorHAnsi" w:cstheme="minorHAnsi"/>
          <w:b/>
          <w:i/>
          <w:color w:val="4F81BD"/>
          <w:sz w:val="24"/>
          <w:szCs w:val="24"/>
        </w:rPr>
        <w:t>Product</w:t>
      </w:r>
    </w:p>
    <w:p w14:paraId="14D49806" w14:textId="77777777" w:rsidR="00784948" w:rsidRDefault="000641CD" w:rsidP="005A31A4">
      <w:pPr>
        <w:jc w:val="both"/>
        <w:rPr>
          <w:rFonts w:asciiTheme="minorHAnsi" w:hAnsiTheme="minorHAnsi" w:cstheme="minorHAnsi"/>
        </w:rPr>
      </w:pPr>
      <w:r w:rsidRPr="00734741">
        <w:rPr>
          <w:rFonts w:asciiTheme="minorHAnsi" w:hAnsiTheme="minorHAnsi" w:cstheme="minorHAnsi"/>
        </w:rPr>
        <w:t>The working group will deliver and present i</w:t>
      </w:r>
      <w:r w:rsidR="00784948">
        <w:rPr>
          <w:rFonts w:asciiTheme="minorHAnsi" w:hAnsiTheme="minorHAnsi" w:cstheme="minorHAnsi"/>
        </w:rPr>
        <w:t>ts findings to the full DSTAC.</w:t>
      </w:r>
    </w:p>
    <w:p w14:paraId="3AD8C9DD" w14:textId="77777777" w:rsidR="00784948" w:rsidRDefault="00784948">
      <w:pPr>
        <w:rPr>
          <w:rFonts w:asciiTheme="minorHAnsi" w:hAnsiTheme="minorHAnsi" w:cstheme="minorHAnsi"/>
        </w:rPr>
      </w:pPr>
      <w:r>
        <w:rPr>
          <w:rFonts w:asciiTheme="minorHAnsi" w:hAnsiTheme="minorHAnsi" w:cstheme="minorHAnsi"/>
        </w:rPr>
        <w:br w:type="page"/>
      </w:r>
    </w:p>
    <w:sdt>
      <w:sdtPr>
        <w:rPr>
          <w:b/>
          <w:bCs/>
        </w:rPr>
        <w:id w:val="-1344088016"/>
        <w:docPartObj>
          <w:docPartGallery w:val="Table of Contents"/>
          <w:docPartUnique/>
        </w:docPartObj>
      </w:sdtPr>
      <w:sdtEndPr>
        <w:rPr>
          <w:b w:val="0"/>
          <w:bCs w:val="0"/>
          <w:noProof/>
        </w:rPr>
      </w:sdtEndPr>
      <w:sdtContent>
        <w:p w14:paraId="29C4F928" w14:textId="77777777" w:rsidR="006658EF" w:rsidRDefault="006658EF" w:rsidP="00A52C4E">
          <w:pPr>
            <w:pStyle w:val="TableofFigures"/>
          </w:pPr>
          <w:r>
            <w:t>Table of Contents</w:t>
          </w:r>
        </w:p>
        <w:p w14:paraId="66127130" w14:textId="77777777" w:rsidR="000833AF" w:rsidRDefault="006658EF">
          <w:pPr>
            <w:pStyle w:val="TOC1"/>
            <w:tabs>
              <w:tab w:val="left" w:pos="880"/>
              <w:tab w:val="right" w:leader="dot" w:pos="9350"/>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426306222" w:history="1">
            <w:r w:rsidR="000833AF" w:rsidRPr="00052187">
              <w:rPr>
                <w:rStyle w:val="Hyperlink"/>
                <w:noProof/>
              </w:rPr>
              <w:t>Part I:</w:t>
            </w:r>
            <w:r w:rsidR="000833AF">
              <w:rPr>
                <w:rFonts w:asciiTheme="minorHAnsi" w:eastAsiaTheme="minorEastAsia" w:hAnsiTheme="minorHAnsi" w:cstheme="minorBidi"/>
                <w:noProof/>
                <w:color w:val="auto"/>
              </w:rPr>
              <w:tab/>
            </w:r>
            <w:r w:rsidR="000833AF" w:rsidRPr="00052187">
              <w:rPr>
                <w:rStyle w:val="Hyperlink"/>
                <w:noProof/>
              </w:rPr>
              <w:t>Existing Devices and Technologies</w:t>
            </w:r>
            <w:r w:rsidR="000833AF">
              <w:rPr>
                <w:noProof/>
                <w:webHidden/>
              </w:rPr>
              <w:tab/>
            </w:r>
            <w:r w:rsidR="000833AF">
              <w:rPr>
                <w:noProof/>
                <w:webHidden/>
              </w:rPr>
              <w:fldChar w:fldCharType="begin"/>
            </w:r>
            <w:r w:rsidR="000833AF">
              <w:rPr>
                <w:noProof/>
                <w:webHidden/>
              </w:rPr>
              <w:instrText xml:space="preserve"> PAGEREF _Toc426306222 \h </w:instrText>
            </w:r>
            <w:r w:rsidR="000833AF">
              <w:rPr>
                <w:noProof/>
                <w:webHidden/>
              </w:rPr>
            </w:r>
            <w:r w:rsidR="000833AF">
              <w:rPr>
                <w:noProof/>
                <w:webHidden/>
              </w:rPr>
              <w:fldChar w:fldCharType="separate"/>
            </w:r>
            <w:r w:rsidR="000833AF">
              <w:rPr>
                <w:noProof/>
                <w:webHidden/>
              </w:rPr>
              <w:t>9</w:t>
            </w:r>
            <w:r w:rsidR="000833AF">
              <w:rPr>
                <w:noProof/>
                <w:webHidden/>
              </w:rPr>
              <w:fldChar w:fldCharType="end"/>
            </w:r>
          </w:hyperlink>
        </w:p>
        <w:p w14:paraId="6C8D3472" w14:textId="77777777" w:rsidR="000833AF" w:rsidRDefault="00D93B12">
          <w:pPr>
            <w:pStyle w:val="TOC2"/>
            <w:tabs>
              <w:tab w:val="left" w:pos="1320"/>
              <w:tab w:val="right" w:leader="dot" w:pos="9350"/>
            </w:tabs>
            <w:rPr>
              <w:rFonts w:asciiTheme="minorHAnsi" w:eastAsiaTheme="minorEastAsia" w:hAnsiTheme="minorHAnsi" w:cstheme="minorBidi"/>
              <w:noProof/>
              <w:color w:val="auto"/>
            </w:rPr>
          </w:pPr>
          <w:hyperlink w:anchor="_Toc426306223" w:history="1">
            <w:r w:rsidR="000833AF" w:rsidRPr="00052187">
              <w:rPr>
                <w:rStyle w:val="Hyperlink"/>
                <w:noProof/>
              </w:rPr>
              <w:t>Section I:</w:t>
            </w:r>
            <w:r w:rsidR="000833AF">
              <w:rPr>
                <w:rFonts w:asciiTheme="minorHAnsi" w:eastAsiaTheme="minorEastAsia" w:hAnsiTheme="minorHAnsi" w:cstheme="minorBidi"/>
                <w:noProof/>
                <w:color w:val="auto"/>
              </w:rPr>
              <w:tab/>
            </w:r>
            <w:r w:rsidR="000833AF" w:rsidRPr="00052187">
              <w:rPr>
                <w:rStyle w:val="Hyperlink"/>
                <w:noProof/>
              </w:rPr>
              <w:t>Devices that receive MVPD or OTT service</w:t>
            </w:r>
            <w:r w:rsidR="000833AF">
              <w:rPr>
                <w:noProof/>
                <w:webHidden/>
              </w:rPr>
              <w:tab/>
            </w:r>
            <w:r w:rsidR="000833AF">
              <w:rPr>
                <w:noProof/>
                <w:webHidden/>
              </w:rPr>
              <w:fldChar w:fldCharType="begin"/>
            </w:r>
            <w:r w:rsidR="000833AF">
              <w:rPr>
                <w:noProof/>
                <w:webHidden/>
              </w:rPr>
              <w:instrText xml:space="preserve"> PAGEREF _Toc426306223 \h </w:instrText>
            </w:r>
            <w:r w:rsidR="000833AF">
              <w:rPr>
                <w:noProof/>
                <w:webHidden/>
              </w:rPr>
            </w:r>
            <w:r w:rsidR="000833AF">
              <w:rPr>
                <w:noProof/>
                <w:webHidden/>
              </w:rPr>
              <w:fldChar w:fldCharType="separate"/>
            </w:r>
            <w:r w:rsidR="000833AF">
              <w:rPr>
                <w:noProof/>
                <w:webHidden/>
              </w:rPr>
              <w:t>9</w:t>
            </w:r>
            <w:r w:rsidR="000833AF">
              <w:rPr>
                <w:noProof/>
                <w:webHidden/>
              </w:rPr>
              <w:fldChar w:fldCharType="end"/>
            </w:r>
          </w:hyperlink>
        </w:p>
        <w:p w14:paraId="0021FCD8" w14:textId="77777777" w:rsidR="000833AF" w:rsidRDefault="00D93B12">
          <w:pPr>
            <w:pStyle w:val="TOC2"/>
            <w:tabs>
              <w:tab w:val="left" w:pos="1320"/>
              <w:tab w:val="right" w:leader="dot" w:pos="9350"/>
            </w:tabs>
            <w:rPr>
              <w:rFonts w:asciiTheme="minorHAnsi" w:eastAsiaTheme="minorEastAsia" w:hAnsiTheme="minorHAnsi" w:cstheme="minorBidi"/>
              <w:noProof/>
              <w:color w:val="auto"/>
            </w:rPr>
          </w:pPr>
          <w:hyperlink w:anchor="_Toc426306224" w:history="1">
            <w:r w:rsidR="000833AF" w:rsidRPr="00052187">
              <w:rPr>
                <w:rStyle w:val="Hyperlink"/>
                <w:noProof/>
              </w:rPr>
              <w:t>Section II:</w:t>
            </w:r>
            <w:r w:rsidR="000833AF">
              <w:rPr>
                <w:rFonts w:asciiTheme="minorHAnsi" w:eastAsiaTheme="minorEastAsia" w:hAnsiTheme="minorHAnsi" w:cstheme="minorBidi"/>
                <w:noProof/>
                <w:color w:val="auto"/>
              </w:rPr>
              <w:tab/>
            </w:r>
            <w:r w:rsidR="000833AF" w:rsidRPr="00052187">
              <w:rPr>
                <w:rStyle w:val="Hyperlink"/>
                <w:noProof/>
              </w:rPr>
              <w:t>Technologies (Network) that enable the reception of MVPD or OTT service</w:t>
            </w:r>
            <w:r w:rsidR="000833AF">
              <w:rPr>
                <w:noProof/>
                <w:webHidden/>
              </w:rPr>
              <w:tab/>
            </w:r>
            <w:r w:rsidR="000833AF">
              <w:rPr>
                <w:noProof/>
                <w:webHidden/>
              </w:rPr>
              <w:fldChar w:fldCharType="begin"/>
            </w:r>
            <w:r w:rsidR="000833AF">
              <w:rPr>
                <w:noProof/>
                <w:webHidden/>
              </w:rPr>
              <w:instrText xml:space="preserve"> PAGEREF _Toc426306224 \h </w:instrText>
            </w:r>
            <w:r w:rsidR="000833AF">
              <w:rPr>
                <w:noProof/>
                <w:webHidden/>
              </w:rPr>
            </w:r>
            <w:r w:rsidR="000833AF">
              <w:rPr>
                <w:noProof/>
                <w:webHidden/>
              </w:rPr>
              <w:fldChar w:fldCharType="separate"/>
            </w:r>
            <w:r w:rsidR="000833AF">
              <w:rPr>
                <w:noProof/>
                <w:webHidden/>
              </w:rPr>
              <w:t>9</w:t>
            </w:r>
            <w:r w:rsidR="000833AF">
              <w:rPr>
                <w:noProof/>
                <w:webHidden/>
              </w:rPr>
              <w:fldChar w:fldCharType="end"/>
            </w:r>
          </w:hyperlink>
        </w:p>
        <w:p w14:paraId="32ED8EA9"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25" w:history="1">
            <w:r w:rsidR="000833AF" w:rsidRPr="00052187">
              <w:rPr>
                <w:rStyle w:val="Hyperlink"/>
                <w:noProof/>
              </w:rPr>
              <w:t>Operator Network Technologies</w:t>
            </w:r>
            <w:r w:rsidR="000833AF">
              <w:rPr>
                <w:noProof/>
                <w:webHidden/>
              </w:rPr>
              <w:tab/>
            </w:r>
            <w:r w:rsidR="000833AF">
              <w:rPr>
                <w:noProof/>
                <w:webHidden/>
              </w:rPr>
              <w:fldChar w:fldCharType="begin"/>
            </w:r>
            <w:r w:rsidR="000833AF">
              <w:rPr>
                <w:noProof/>
                <w:webHidden/>
              </w:rPr>
              <w:instrText xml:space="preserve"> PAGEREF _Toc426306225 \h </w:instrText>
            </w:r>
            <w:r w:rsidR="000833AF">
              <w:rPr>
                <w:noProof/>
                <w:webHidden/>
              </w:rPr>
            </w:r>
            <w:r w:rsidR="000833AF">
              <w:rPr>
                <w:noProof/>
                <w:webHidden/>
              </w:rPr>
              <w:fldChar w:fldCharType="separate"/>
            </w:r>
            <w:r w:rsidR="000833AF">
              <w:rPr>
                <w:noProof/>
                <w:webHidden/>
              </w:rPr>
              <w:t>9</w:t>
            </w:r>
            <w:r w:rsidR="000833AF">
              <w:rPr>
                <w:noProof/>
                <w:webHidden/>
              </w:rPr>
              <w:fldChar w:fldCharType="end"/>
            </w:r>
          </w:hyperlink>
        </w:p>
        <w:p w14:paraId="5E86B8F8"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26" w:history="1">
            <w:r w:rsidR="000833AF" w:rsidRPr="00052187">
              <w:rPr>
                <w:rStyle w:val="Hyperlink"/>
                <w:noProof/>
              </w:rPr>
              <w:t>Home Network Technologies</w:t>
            </w:r>
            <w:r w:rsidR="000833AF">
              <w:rPr>
                <w:noProof/>
                <w:webHidden/>
              </w:rPr>
              <w:tab/>
            </w:r>
            <w:r w:rsidR="000833AF">
              <w:rPr>
                <w:noProof/>
                <w:webHidden/>
              </w:rPr>
              <w:fldChar w:fldCharType="begin"/>
            </w:r>
            <w:r w:rsidR="000833AF">
              <w:rPr>
                <w:noProof/>
                <w:webHidden/>
              </w:rPr>
              <w:instrText xml:space="preserve"> PAGEREF _Toc426306226 \h </w:instrText>
            </w:r>
            <w:r w:rsidR="000833AF">
              <w:rPr>
                <w:noProof/>
                <w:webHidden/>
              </w:rPr>
            </w:r>
            <w:r w:rsidR="000833AF">
              <w:rPr>
                <w:noProof/>
                <w:webHidden/>
              </w:rPr>
              <w:fldChar w:fldCharType="separate"/>
            </w:r>
            <w:r w:rsidR="000833AF">
              <w:rPr>
                <w:noProof/>
                <w:webHidden/>
              </w:rPr>
              <w:t>30</w:t>
            </w:r>
            <w:r w:rsidR="000833AF">
              <w:rPr>
                <w:noProof/>
                <w:webHidden/>
              </w:rPr>
              <w:fldChar w:fldCharType="end"/>
            </w:r>
          </w:hyperlink>
        </w:p>
        <w:p w14:paraId="7172E692" w14:textId="77777777" w:rsidR="000833AF" w:rsidRDefault="00D93B12">
          <w:pPr>
            <w:pStyle w:val="TOC2"/>
            <w:tabs>
              <w:tab w:val="left" w:pos="1540"/>
              <w:tab w:val="right" w:leader="dot" w:pos="9350"/>
            </w:tabs>
            <w:rPr>
              <w:rFonts w:asciiTheme="minorHAnsi" w:eastAsiaTheme="minorEastAsia" w:hAnsiTheme="minorHAnsi" w:cstheme="minorBidi"/>
              <w:noProof/>
              <w:color w:val="auto"/>
            </w:rPr>
          </w:pPr>
          <w:hyperlink w:anchor="_Toc426306227" w:history="1">
            <w:r w:rsidR="000833AF" w:rsidRPr="00052187">
              <w:rPr>
                <w:rStyle w:val="Hyperlink"/>
                <w:noProof/>
              </w:rPr>
              <w:t>Section III:</w:t>
            </w:r>
            <w:r w:rsidR="000833AF">
              <w:rPr>
                <w:rFonts w:asciiTheme="minorHAnsi" w:eastAsiaTheme="minorEastAsia" w:hAnsiTheme="minorHAnsi" w:cstheme="minorBidi"/>
                <w:noProof/>
                <w:color w:val="auto"/>
              </w:rPr>
              <w:tab/>
            </w:r>
            <w:r w:rsidR="000833AF" w:rsidRPr="00052187">
              <w:rPr>
                <w:rStyle w:val="Hyperlink"/>
                <w:noProof/>
              </w:rPr>
              <w:t>Technologies (Functional) that enable the reception of MVPD or OTT service:</w:t>
            </w:r>
            <w:r w:rsidR="000833AF">
              <w:rPr>
                <w:noProof/>
                <w:webHidden/>
              </w:rPr>
              <w:tab/>
            </w:r>
            <w:r w:rsidR="000833AF">
              <w:rPr>
                <w:noProof/>
                <w:webHidden/>
              </w:rPr>
              <w:fldChar w:fldCharType="begin"/>
            </w:r>
            <w:r w:rsidR="000833AF">
              <w:rPr>
                <w:noProof/>
                <w:webHidden/>
              </w:rPr>
              <w:instrText xml:space="preserve"> PAGEREF _Toc426306227 \h </w:instrText>
            </w:r>
            <w:r w:rsidR="000833AF">
              <w:rPr>
                <w:noProof/>
                <w:webHidden/>
              </w:rPr>
            </w:r>
            <w:r w:rsidR="000833AF">
              <w:rPr>
                <w:noProof/>
                <w:webHidden/>
              </w:rPr>
              <w:fldChar w:fldCharType="separate"/>
            </w:r>
            <w:r w:rsidR="000833AF">
              <w:rPr>
                <w:noProof/>
                <w:webHidden/>
              </w:rPr>
              <w:t>39</w:t>
            </w:r>
            <w:r w:rsidR="000833AF">
              <w:rPr>
                <w:noProof/>
                <w:webHidden/>
              </w:rPr>
              <w:fldChar w:fldCharType="end"/>
            </w:r>
          </w:hyperlink>
        </w:p>
        <w:p w14:paraId="60045F21"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28" w:history="1">
            <w:r w:rsidR="000833AF" w:rsidRPr="00052187">
              <w:rPr>
                <w:rStyle w:val="Hyperlink"/>
                <w:noProof/>
              </w:rPr>
              <w:t>Gateways and MVPD Provided Devices and Environments</w:t>
            </w:r>
            <w:r w:rsidR="000833AF">
              <w:rPr>
                <w:noProof/>
                <w:webHidden/>
              </w:rPr>
              <w:tab/>
            </w:r>
            <w:r w:rsidR="000833AF">
              <w:rPr>
                <w:noProof/>
                <w:webHidden/>
              </w:rPr>
              <w:fldChar w:fldCharType="begin"/>
            </w:r>
            <w:r w:rsidR="000833AF">
              <w:rPr>
                <w:noProof/>
                <w:webHidden/>
              </w:rPr>
              <w:instrText xml:space="preserve"> PAGEREF _Toc426306228 \h </w:instrText>
            </w:r>
            <w:r w:rsidR="000833AF">
              <w:rPr>
                <w:noProof/>
                <w:webHidden/>
              </w:rPr>
            </w:r>
            <w:r w:rsidR="000833AF">
              <w:rPr>
                <w:noProof/>
                <w:webHidden/>
              </w:rPr>
              <w:fldChar w:fldCharType="separate"/>
            </w:r>
            <w:r w:rsidR="000833AF">
              <w:rPr>
                <w:noProof/>
                <w:webHidden/>
              </w:rPr>
              <w:t>39</w:t>
            </w:r>
            <w:r w:rsidR="000833AF">
              <w:rPr>
                <w:noProof/>
                <w:webHidden/>
              </w:rPr>
              <w:fldChar w:fldCharType="end"/>
            </w:r>
          </w:hyperlink>
        </w:p>
        <w:p w14:paraId="22C26B01"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29" w:history="1">
            <w:r w:rsidR="000833AF" w:rsidRPr="00052187">
              <w:rPr>
                <w:rStyle w:val="Hyperlink"/>
                <w:noProof/>
              </w:rPr>
              <w:t>Application on Retail Device</w:t>
            </w:r>
            <w:r w:rsidR="000833AF">
              <w:rPr>
                <w:noProof/>
                <w:webHidden/>
              </w:rPr>
              <w:tab/>
            </w:r>
            <w:r w:rsidR="000833AF">
              <w:rPr>
                <w:noProof/>
                <w:webHidden/>
              </w:rPr>
              <w:fldChar w:fldCharType="begin"/>
            </w:r>
            <w:r w:rsidR="000833AF">
              <w:rPr>
                <w:noProof/>
                <w:webHidden/>
              </w:rPr>
              <w:instrText xml:space="preserve"> PAGEREF _Toc426306229 \h </w:instrText>
            </w:r>
            <w:r w:rsidR="000833AF">
              <w:rPr>
                <w:noProof/>
                <w:webHidden/>
              </w:rPr>
            </w:r>
            <w:r w:rsidR="000833AF">
              <w:rPr>
                <w:noProof/>
                <w:webHidden/>
              </w:rPr>
              <w:fldChar w:fldCharType="separate"/>
            </w:r>
            <w:r w:rsidR="000833AF">
              <w:rPr>
                <w:noProof/>
                <w:webHidden/>
              </w:rPr>
              <w:t>41</w:t>
            </w:r>
            <w:r w:rsidR="000833AF">
              <w:rPr>
                <w:noProof/>
                <w:webHidden/>
              </w:rPr>
              <w:fldChar w:fldCharType="end"/>
            </w:r>
          </w:hyperlink>
        </w:p>
        <w:p w14:paraId="178FBC10"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30" w:history="1">
            <w:r w:rsidR="000833AF" w:rsidRPr="00052187">
              <w:rPr>
                <w:rStyle w:val="Hyperlink"/>
                <w:noProof/>
              </w:rPr>
              <w:t>Standalone Retail Devices</w:t>
            </w:r>
            <w:r w:rsidR="000833AF">
              <w:rPr>
                <w:noProof/>
                <w:webHidden/>
              </w:rPr>
              <w:tab/>
            </w:r>
            <w:r w:rsidR="000833AF">
              <w:rPr>
                <w:noProof/>
                <w:webHidden/>
              </w:rPr>
              <w:fldChar w:fldCharType="begin"/>
            </w:r>
            <w:r w:rsidR="000833AF">
              <w:rPr>
                <w:noProof/>
                <w:webHidden/>
              </w:rPr>
              <w:instrText xml:space="preserve"> PAGEREF _Toc426306230 \h </w:instrText>
            </w:r>
            <w:r w:rsidR="000833AF">
              <w:rPr>
                <w:noProof/>
                <w:webHidden/>
              </w:rPr>
            </w:r>
            <w:r w:rsidR="000833AF">
              <w:rPr>
                <w:noProof/>
                <w:webHidden/>
              </w:rPr>
              <w:fldChar w:fldCharType="separate"/>
            </w:r>
            <w:r w:rsidR="000833AF">
              <w:rPr>
                <w:noProof/>
                <w:webHidden/>
              </w:rPr>
              <w:t>43</w:t>
            </w:r>
            <w:r w:rsidR="000833AF">
              <w:rPr>
                <w:noProof/>
                <w:webHidden/>
              </w:rPr>
              <w:fldChar w:fldCharType="end"/>
            </w:r>
          </w:hyperlink>
        </w:p>
        <w:p w14:paraId="002E7C38" w14:textId="77777777" w:rsidR="000833AF" w:rsidRDefault="00D93B12">
          <w:pPr>
            <w:pStyle w:val="TOC2"/>
            <w:tabs>
              <w:tab w:val="left" w:pos="1540"/>
              <w:tab w:val="right" w:leader="dot" w:pos="9350"/>
            </w:tabs>
            <w:rPr>
              <w:rFonts w:asciiTheme="minorHAnsi" w:eastAsiaTheme="minorEastAsia" w:hAnsiTheme="minorHAnsi" w:cstheme="minorBidi"/>
              <w:noProof/>
              <w:color w:val="auto"/>
            </w:rPr>
          </w:pPr>
          <w:hyperlink w:anchor="_Toc426306231" w:history="1">
            <w:r w:rsidR="000833AF" w:rsidRPr="00052187">
              <w:rPr>
                <w:rStyle w:val="Hyperlink"/>
                <w:noProof/>
              </w:rPr>
              <w:t>Section IV:</w:t>
            </w:r>
            <w:r w:rsidR="000833AF">
              <w:rPr>
                <w:rFonts w:asciiTheme="minorHAnsi" w:eastAsiaTheme="minorEastAsia" w:hAnsiTheme="minorHAnsi" w:cstheme="minorBidi"/>
                <w:noProof/>
                <w:color w:val="auto"/>
              </w:rPr>
              <w:tab/>
            </w:r>
            <w:r w:rsidR="000833AF" w:rsidRPr="00052187">
              <w:rPr>
                <w:rStyle w:val="Hyperlink"/>
                <w:noProof/>
              </w:rPr>
              <w:t>Technologies that enable the reception of MVPD or OTT service:</w:t>
            </w:r>
            <w:r w:rsidR="000833AF">
              <w:rPr>
                <w:noProof/>
                <w:webHidden/>
              </w:rPr>
              <w:tab/>
            </w:r>
            <w:r w:rsidR="000833AF">
              <w:rPr>
                <w:noProof/>
                <w:webHidden/>
              </w:rPr>
              <w:fldChar w:fldCharType="begin"/>
            </w:r>
            <w:r w:rsidR="000833AF">
              <w:rPr>
                <w:noProof/>
                <w:webHidden/>
              </w:rPr>
              <w:instrText xml:space="preserve"> PAGEREF _Toc426306231 \h </w:instrText>
            </w:r>
            <w:r w:rsidR="000833AF">
              <w:rPr>
                <w:noProof/>
                <w:webHidden/>
              </w:rPr>
            </w:r>
            <w:r w:rsidR="000833AF">
              <w:rPr>
                <w:noProof/>
                <w:webHidden/>
              </w:rPr>
              <w:fldChar w:fldCharType="separate"/>
            </w:r>
            <w:r w:rsidR="000833AF">
              <w:rPr>
                <w:noProof/>
                <w:webHidden/>
              </w:rPr>
              <w:t>44</w:t>
            </w:r>
            <w:r w:rsidR="000833AF">
              <w:rPr>
                <w:noProof/>
                <w:webHidden/>
              </w:rPr>
              <w:fldChar w:fldCharType="end"/>
            </w:r>
          </w:hyperlink>
        </w:p>
        <w:p w14:paraId="126031FC"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32" w:history="1">
            <w:r w:rsidR="000833AF" w:rsidRPr="00052187">
              <w:rPr>
                <w:rStyle w:val="Hyperlink"/>
                <w:noProof/>
              </w:rPr>
              <w:t>Google Fiber IPTV System Overview</w:t>
            </w:r>
            <w:r w:rsidR="000833AF">
              <w:rPr>
                <w:noProof/>
                <w:webHidden/>
              </w:rPr>
              <w:tab/>
            </w:r>
            <w:r w:rsidR="000833AF">
              <w:rPr>
                <w:noProof/>
                <w:webHidden/>
              </w:rPr>
              <w:fldChar w:fldCharType="begin"/>
            </w:r>
            <w:r w:rsidR="000833AF">
              <w:rPr>
                <w:noProof/>
                <w:webHidden/>
              </w:rPr>
              <w:instrText xml:space="preserve"> PAGEREF _Toc426306232 \h </w:instrText>
            </w:r>
            <w:r w:rsidR="000833AF">
              <w:rPr>
                <w:noProof/>
                <w:webHidden/>
              </w:rPr>
            </w:r>
            <w:r w:rsidR="000833AF">
              <w:rPr>
                <w:noProof/>
                <w:webHidden/>
              </w:rPr>
              <w:fldChar w:fldCharType="separate"/>
            </w:r>
            <w:r w:rsidR="000833AF">
              <w:rPr>
                <w:noProof/>
                <w:webHidden/>
              </w:rPr>
              <w:t>44</w:t>
            </w:r>
            <w:r w:rsidR="000833AF">
              <w:rPr>
                <w:noProof/>
                <w:webHidden/>
              </w:rPr>
              <w:fldChar w:fldCharType="end"/>
            </w:r>
          </w:hyperlink>
        </w:p>
        <w:p w14:paraId="0F6A4886"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33" w:history="1">
            <w:r w:rsidR="000833AF" w:rsidRPr="00052187">
              <w:rPr>
                <w:rStyle w:val="Hyperlink"/>
                <w:noProof/>
              </w:rPr>
              <w:t>Slingbox</w:t>
            </w:r>
            <w:r w:rsidR="000833AF">
              <w:rPr>
                <w:noProof/>
                <w:webHidden/>
              </w:rPr>
              <w:tab/>
            </w:r>
            <w:r w:rsidR="000833AF">
              <w:rPr>
                <w:noProof/>
                <w:webHidden/>
              </w:rPr>
              <w:fldChar w:fldCharType="begin"/>
            </w:r>
            <w:r w:rsidR="000833AF">
              <w:rPr>
                <w:noProof/>
                <w:webHidden/>
              </w:rPr>
              <w:instrText xml:space="preserve"> PAGEREF _Toc426306233 \h </w:instrText>
            </w:r>
            <w:r w:rsidR="000833AF">
              <w:rPr>
                <w:noProof/>
                <w:webHidden/>
              </w:rPr>
            </w:r>
            <w:r w:rsidR="000833AF">
              <w:rPr>
                <w:noProof/>
                <w:webHidden/>
              </w:rPr>
              <w:fldChar w:fldCharType="separate"/>
            </w:r>
            <w:r w:rsidR="000833AF">
              <w:rPr>
                <w:noProof/>
                <w:webHidden/>
              </w:rPr>
              <w:t>45</w:t>
            </w:r>
            <w:r w:rsidR="000833AF">
              <w:rPr>
                <w:noProof/>
                <w:webHidden/>
              </w:rPr>
              <w:fldChar w:fldCharType="end"/>
            </w:r>
          </w:hyperlink>
        </w:p>
        <w:p w14:paraId="7B6CF275"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34" w:history="1">
            <w:r w:rsidR="000833AF" w:rsidRPr="00052187">
              <w:rPr>
                <w:rStyle w:val="Hyperlink"/>
                <w:noProof/>
              </w:rPr>
              <w:t>Mediaroom</w:t>
            </w:r>
            <w:r w:rsidR="000833AF">
              <w:rPr>
                <w:noProof/>
                <w:webHidden/>
              </w:rPr>
              <w:tab/>
            </w:r>
            <w:r w:rsidR="000833AF">
              <w:rPr>
                <w:noProof/>
                <w:webHidden/>
              </w:rPr>
              <w:fldChar w:fldCharType="begin"/>
            </w:r>
            <w:r w:rsidR="000833AF">
              <w:rPr>
                <w:noProof/>
                <w:webHidden/>
              </w:rPr>
              <w:instrText xml:space="preserve"> PAGEREF _Toc426306234 \h </w:instrText>
            </w:r>
            <w:r w:rsidR="000833AF">
              <w:rPr>
                <w:noProof/>
                <w:webHidden/>
              </w:rPr>
            </w:r>
            <w:r w:rsidR="000833AF">
              <w:rPr>
                <w:noProof/>
                <w:webHidden/>
              </w:rPr>
              <w:fldChar w:fldCharType="separate"/>
            </w:r>
            <w:r w:rsidR="000833AF">
              <w:rPr>
                <w:noProof/>
                <w:webHidden/>
              </w:rPr>
              <w:t>45</w:t>
            </w:r>
            <w:r w:rsidR="000833AF">
              <w:rPr>
                <w:noProof/>
                <w:webHidden/>
              </w:rPr>
              <w:fldChar w:fldCharType="end"/>
            </w:r>
          </w:hyperlink>
        </w:p>
        <w:p w14:paraId="1D9E643B" w14:textId="77777777" w:rsidR="000833AF" w:rsidRDefault="00D93B12">
          <w:pPr>
            <w:pStyle w:val="TOC2"/>
            <w:tabs>
              <w:tab w:val="left" w:pos="1540"/>
              <w:tab w:val="right" w:leader="dot" w:pos="9350"/>
            </w:tabs>
            <w:rPr>
              <w:rFonts w:asciiTheme="minorHAnsi" w:eastAsiaTheme="minorEastAsia" w:hAnsiTheme="minorHAnsi" w:cstheme="minorBidi"/>
              <w:noProof/>
              <w:color w:val="auto"/>
            </w:rPr>
          </w:pPr>
          <w:hyperlink w:anchor="_Toc426306235" w:history="1">
            <w:r w:rsidR="000833AF" w:rsidRPr="00052187">
              <w:rPr>
                <w:rStyle w:val="Hyperlink"/>
                <w:noProof/>
              </w:rPr>
              <w:t>Section V:</w:t>
            </w:r>
            <w:r w:rsidR="000833AF">
              <w:rPr>
                <w:rFonts w:asciiTheme="minorHAnsi" w:eastAsiaTheme="minorEastAsia" w:hAnsiTheme="minorHAnsi" w:cstheme="minorBidi"/>
                <w:noProof/>
                <w:color w:val="auto"/>
              </w:rPr>
              <w:tab/>
            </w:r>
            <w:r w:rsidR="000833AF" w:rsidRPr="00052187">
              <w:rPr>
                <w:rStyle w:val="Hyperlink"/>
                <w:noProof/>
              </w:rPr>
              <w:t>OTT Services</w:t>
            </w:r>
            <w:r w:rsidR="000833AF">
              <w:rPr>
                <w:noProof/>
                <w:webHidden/>
              </w:rPr>
              <w:tab/>
            </w:r>
            <w:r w:rsidR="000833AF">
              <w:rPr>
                <w:noProof/>
                <w:webHidden/>
              </w:rPr>
              <w:fldChar w:fldCharType="begin"/>
            </w:r>
            <w:r w:rsidR="000833AF">
              <w:rPr>
                <w:noProof/>
                <w:webHidden/>
              </w:rPr>
              <w:instrText xml:space="preserve"> PAGEREF _Toc426306235 \h </w:instrText>
            </w:r>
            <w:r w:rsidR="000833AF">
              <w:rPr>
                <w:noProof/>
                <w:webHidden/>
              </w:rPr>
            </w:r>
            <w:r w:rsidR="000833AF">
              <w:rPr>
                <w:noProof/>
                <w:webHidden/>
              </w:rPr>
              <w:fldChar w:fldCharType="separate"/>
            </w:r>
            <w:r w:rsidR="000833AF">
              <w:rPr>
                <w:noProof/>
                <w:webHidden/>
              </w:rPr>
              <w:t>45</w:t>
            </w:r>
            <w:r w:rsidR="000833AF">
              <w:rPr>
                <w:noProof/>
                <w:webHidden/>
              </w:rPr>
              <w:fldChar w:fldCharType="end"/>
            </w:r>
          </w:hyperlink>
        </w:p>
        <w:p w14:paraId="6077DC83" w14:textId="77777777" w:rsidR="000833AF" w:rsidRDefault="00D93B12">
          <w:pPr>
            <w:pStyle w:val="TOC2"/>
            <w:tabs>
              <w:tab w:val="left" w:pos="1540"/>
              <w:tab w:val="right" w:leader="dot" w:pos="9350"/>
            </w:tabs>
            <w:rPr>
              <w:rFonts w:asciiTheme="minorHAnsi" w:eastAsiaTheme="minorEastAsia" w:hAnsiTheme="minorHAnsi" w:cstheme="minorBidi"/>
              <w:noProof/>
              <w:color w:val="auto"/>
            </w:rPr>
          </w:pPr>
          <w:hyperlink w:anchor="_Toc426306236" w:history="1">
            <w:r w:rsidR="000833AF" w:rsidRPr="00052187">
              <w:rPr>
                <w:rStyle w:val="Hyperlink"/>
                <w:noProof/>
              </w:rPr>
              <w:t>Section VI:</w:t>
            </w:r>
            <w:r w:rsidR="000833AF">
              <w:rPr>
                <w:rFonts w:asciiTheme="minorHAnsi" w:eastAsiaTheme="minorEastAsia" w:hAnsiTheme="minorHAnsi" w:cstheme="minorBidi"/>
                <w:noProof/>
                <w:color w:val="auto"/>
              </w:rPr>
              <w:tab/>
            </w:r>
            <w:r w:rsidR="000833AF" w:rsidRPr="00052187">
              <w:rPr>
                <w:rStyle w:val="Hyperlink"/>
                <w:noProof/>
              </w:rPr>
              <w:t>Essential Customer Experiences</w:t>
            </w:r>
            <w:r w:rsidR="000833AF">
              <w:rPr>
                <w:noProof/>
                <w:webHidden/>
              </w:rPr>
              <w:tab/>
            </w:r>
            <w:r w:rsidR="000833AF">
              <w:rPr>
                <w:noProof/>
                <w:webHidden/>
              </w:rPr>
              <w:fldChar w:fldCharType="begin"/>
            </w:r>
            <w:r w:rsidR="000833AF">
              <w:rPr>
                <w:noProof/>
                <w:webHidden/>
              </w:rPr>
              <w:instrText xml:space="preserve"> PAGEREF _Toc426306236 \h </w:instrText>
            </w:r>
            <w:r w:rsidR="000833AF">
              <w:rPr>
                <w:noProof/>
                <w:webHidden/>
              </w:rPr>
            </w:r>
            <w:r w:rsidR="000833AF">
              <w:rPr>
                <w:noProof/>
                <w:webHidden/>
              </w:rPr>
              <w:fldChar w:fldCharType="separate"/>
            </w:r>
            <w:r w:rsidR="000833AF">
              <w:rPr>
                <w:noProof/>
                <w:webHidden/>
              </w:rPr>
              <w:t>46</w:t>
            </w:r>
            <w:r w:rsidR="000833AF">
              <w:rPr>
                <w:noProof/>
                <w:webHidden/>
              </w:rPr>
              <w:fldChar w:fldCharType="end"/>
            </w:r>
          </w:hyperlink>
        </w:p>
        <w:p w14:paraId="71536674"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37" w:history="1">
            <w:r w:rsidR="000833AF" w:rsidRPr="00052187">
              <w:rPr>
                <w:rStyle w:val="Hyperlink"/>
                <w:noProof/>
              </w:rPr>
              <w:t>PURPOSE</w:t>
            </w:r>
            <w:r w:rsidR="000833AF">
              <w:rPr>
                <w:noProof/>
                <w:webHidden/>
              </w:rPr>
              <w:tab/>
            </w:r>
            <w:r w:rsidR="000833AF">
              <w:rPr>
                <w:noProof/>
                <w:webHidden/>
              </w:rPr>
              <w:fldChar w:fldCharType="begin"/>
            </w:r>
            <w:r w:rsidR="000833AF">
              <w:rPr>
                <w:noProof/>
                <w:webHidden/>
              </w:rPr>
              <w:instrText xml:space="preserve"> PAGEREF _Toc426306237 \h </w:instrText>
            </w:r>
            <w:r w:rsidR="000833AF">
              <w:rPr>
                <w:noProof/>
                <w:webHidden/>
              </w:rPr>
            </w:r>
            <w:r w:rsidR="000833AF">
              <w:rPr>
                <w:noProof/>
                <w:webHidden/>
              </w:rPr>
              <w:fldChar w:fldCharType="separate"/>
            </w:r>
            <w:r w:rsidR="000833AF">
              <w:rPr>
                <w:noProof/>
                <w:webHidden/>
              </w:rPr>
              <w:t>46</w:t>
            </w:r>
            <w:r w:rsidR="000833AF">
              <w:rPr>
                <w:noProof/>
                <w:webHidden/>
              </w:rPr>
              <w:fldChar w:fldCharType="end"/>
            </w:r>
          </w:hyperlink>
        </w:p>
        <w:p w14:paraId="278E5A51"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38" w:history="1">
            <w:r w:rsidR="000833AF" w:rsidRPr="00052187">
              <w:rPr>
                <w:rStyle w:val="Hyperlink"/>
                <w:noProof/>
              </w:rPr>
              <w:t>INTRODUCTION</w:t>
            </w:r>
            <w:r w:rsidR="000833AF">
              <w:rPr>
                <w:noProof/>
                <w:webHidden/>
              </w:rPr>
              <w:tab/>
            </w:r>
            <w:r w:rsidR="000833AF">
              <w:rPr>
                <w:noProof/>
                <w:webHidden/>
              </w:rPr>
              <w:fldChar w:fldCharType="begin"/>
            </w:r>
            <w:r w:rsidR="000833AF">
              <w:rPr>
                <w:noProof/>
                <w:webHidden/>
              </w:rPr>
              <w:instrText xml:space="preserve"> PAGEREF _Toc426306238 \h </w:instrText>
            </w:r>
            <w:r w:rsidR="000833AF">
              <w:rPr>
                <w:noProof/>
                <w:webHidden/>
              </w:rPr>
            </w:r>
            <w:r w:rsidR="000833AF">
              <w:rPr>
                <w:noProof/>
                <w:webHidden/>
              </w:rPr>
              <w:fldChar w:fldCharType="separate"/>
            </w:r>
            <w:r w:rsidR="000833AF">
              <w:rPr>
                <w:noProof/>
                <w:webHidden/>
              </w:rPr>
              <w:t>46</w:t>
            </w:r>
            <w:r w:rsidR="000833AF">
              <w:rPr>
                <w:noProof/>
                <w:webHidden/>
              </w:rPr>
              <w:fldChar w:fldCharType="end"/>
            </w:r>
          </w:hyperlink>
        </w:p>
        <w:p w14:paraId="1B2B97BD"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39" w:history="1">
            <w:r w:rsidR="000833AF" w:rsidRPr="00052187">
              <w:rPr>
                <w:rStyle w:val="Hyperlink"/>
                <w:noProof/>
              </w:rPr>
              <w:t>END-USER Precondition:</w:t>
            </w:r>
            <w:r w:rsidR="000833AF">
              <w:rPr>
                <w:noProof/>
                <w:webHidden/>
              </w:rPr>
              <w:tab/>
            </w:r>
            <w:r w:rsidR="000833AF">
              <w:rPr>
                <w:noProof/>
                <w:webHidden/>
              </w:rPr>
              <w:fldChar w:fldCharType="begin"/>
            </w:r>
            <w:r w:rsidR="000833AF">
              <w:rPr>
                <w:noProof/>
                <w:webHidden/>
              </w:rPr>
              <w:instrText xml:space="preserve"> PAGEREF _Toc426306239 \h </w:instrText>
            </w:r>
            <w:r w:rsidR="000833AF">
              <w:rPr>
                <w:noProof/>
                <w:webHidden/>
              </w:rPr>
            </w:r>
            <w:r w:rsidR="000833AF">
              <w:rPr>
                <w:noProof/>
                <w:webHidden/>
              </w:rPr>
              <w:fldChar w:fldCharType="separate"/>
            </w:r>
            <w:r w:rsidR="000833AF">
              <w:rPr>
                <w:noProof/>
                <w:webHidden/>
              </w:rPr>
              <w:t>47</w:t>
            </w:r>
            <w:r w:rsidR="000833AF">
              <w:rPr>
                <w:noProof/>
                <w:webHidden/>
              </w:rPr>
              <w:fldChar w:fldCharType="end"/>
            </w:r>
          </w:hyperlink>
        </w:p>
        <w:p w14:paraId="7268FDFB"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40" w:history="1">
            <w:r w:rsidR="000833AF" w:rsidRPr="00052187">
              <w:rPr>
                <w:rStyle w:val="Hyperlink"/>
                <w:noProof/>
              </w:rPr>
              <w:t>USE CASE #1 - Tuning and Viewing a Linear Channel</w:t>
            </w:r>
            <w:r w:rsidR="000833AF">
              <w:rPr>
                <w:noProof/>
                <w:webHidden/>
              </w:rPr>
              <w:tab/>
            </w:r>
            <w:r w:rsidR="000833AF">
              <w:rPr>
                <w:noProof/>
                <w:webHidden/>
              </w:rPr>
              <w:fldChar w:fldCharType="begin"/>
            </w:r>
            <w:r w:rsidR="000833AF">
              <w:rPr>
                <w:noProof/>
                <w:webHidden/>
              </w:rPr>
              <w:instrText xml:space="preserve"> PAGEREF _Toc426306240 \h </w:instrText>
            </w:r>
            <w:r w:rsidR="000833AF">
              <w:rPr>
                <w:noProof/>
                <w:webHidden/>
              </w:rPr>
            </w:r>
            <w:r w:rsidR="000833AF">
              <w:rPr>
                <w:noProof/>
                <w:webHidden/>
              </w:rPr>
              <w:fldChar w:fldCharType="separate"/>
            </w:r>
            <w:r w:rsidR="000833AF">
              <w:rPr>
                <w:noProof/>
                <w:webHidden/>
              </w:rPr>
              <w:t>47</w:t>
            </w:r>
            <w:r w:rsidR="000833AF">
              <w:rPr>
                <w:noProof/>
                <w:webHidden/>
              </w:rPr>
              <w:fldChar w:fldCharType="end"/>
            </w:r>
          </w:hyperlink>
        </w:p>
        <w:p w14:paraId="40E47B99"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41" w:history="1">
            <w:r w:rsidR="000833AF" w:rsidRPr="00052187">
              <w:rPr>
                <w:rStyle w:val="Hyperlink"/>
                <w:noProof/>
              </w:rPr>
              <w:t>USE CASE #2 - Viewing On-Demand Content</w:t>
            </w:r>
            <w:r w:rsidR="000833AF">
              <w:rPr>
                <w:noProof/>
                <w:webHidden/>
              </w:rPr>
              <w:tab/>
            </w:r>
            <w:r w:rsidR="000833AF">
              <w:rPr>
                <w:noProof/>
                <w:webHidden/>
              </w:rPr>
              <w:fldChar w:fldCharType="begin"/>
            </w:r>
            <w:r w:rsidR="000833AF">
              <w:rPr>
                <w:noProof/>
                <w:webHidden/>
              </w:rPr>
              <w:instrText xml:space="preserve"> PAGEREF _Toc426306241 \h </w:instrText>
            </w:r>
            <w:r w:rsidR="000833AF">
              <w:rPr>
                <w:noProof/>
                <w:webHidden/>
              </w:rPr>
            </w:r>
            <w:r w:rsidR="000833AF">
              <w:rPr>
                <w:noProof/>
                <w:webHidden/>
              </w:rPr>
              <w:fldChar w:fldCharType="separate"/>
            </w:r>
            <w:r w:rsidR="000833AF">
              <w:rPr>
                <w:noProof/>
                <w:webHidden/>
              </w:rPr>
              <w:t>57</w:t>
            </w:r>
            <w:r w:rsidR="000833AF">
              <w:rPr>
                <w:noProof/>
                <w:webHidden/>
              </w:rPr>
              <w:fldChar w:fldCharType="end"/>
            </w:r>
          </w:hyperlink>
        </w:p>
        <w:p w14:paraId="18666856"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42" w:history="1">
            <w:r w:rsidR="000833AF" w:rsidRPr="00052187">
              <w:rPr>
                <w:rStyle w:val="Hyperlink"/>
                <w:noProof/>
              </w:rPr>
              <w:t>USE CASE #3 - Tuning and Viewing Pay Per View (PPV) events</w:t>
            </w:r>
            <w:r w:rsidR="000833AF">
              <w:rPr>
                <w:noProof/>
                <w:webHidden/>
              </w:rPr>
              <w:tab/>
            </w:r>
            <w:r w:rsidR="000833AF">
              <w:rPr>
                <w:noProof/>
                <w:webHidden/>
              </w:rPr>
              <w:fldChar w:fldCharType="begin"/>
            </w:r>
            <w:r w:rsidR="000833AF">
              <w:rPr>
                <w:noProof/>
                <w:webHidden/>
              </w:rPr>
              <w:instrText xml:space="preserve"> PAGEREF _Toc426306242 \h </w:instrText>
            </w:r>
            <w:r w:rsidR="000833AF">
              <w:rPr>
                <w:noProof/>
                <w:webHidden/>
              </w:rPr>
            </w:r>
            <w:r w:rsidR="000833AF">
              <w:rPr>
                <w:noProof/>
                <w:webHidden/>
              </w:rPr>
              <w:fldChar w:fldCharType="separate"/>
            </w:r>
            <w:r w:rsidR="000833AF">
              <w:rPr>
                <w:noProof/>
                <w:webHidden/>
              </w:rPr>
              <w:t>58</w:t>
            </w:r>
            <w:r w:rsidR="000833AF">
              <w:rPr>
                <w:noProof/>
                <w:webHidden/>
              </w:rPr>
              <w:fldChar w:fldCharType="end"/>
            </w:r>
          </w:hyperlink>
        </w:p>
        <w:p w14:paraId="2BBD7739"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43" w:history="1">
            <w:r w:rsidR="000833AF" w:rsidRPr="00052187">
              <w:rPr>
                <w:rStyle w:val="Hyperlink"/>
                <w:noProof/>
              </w:rPr>
              <w:t>USE CASE #4 - Navigation</w:t>
            </w:r>
            <w:r w:rsidR="000833AF">
              <w:rPr>
                <w:noProof/>
                <w:webHidden/>
              </w:rPr>
              <w:tab/>
            </w:r>
            <w:r w:rsidR="000833AF">
              <w:rPr>
                <w:noProof/>
                <w:webHidden/>
              </w:rPr>
              <w:fldChar w:fldCharType="begin"/>
            </w:r>
            <w:r w:rsidR="000833AF">
              <w:rPr>
                <w:noProof/>
                <w:webHidden/>
              </w:rPr>
              <w:instrText xml:space="preserve"> PAGEREF _Toc426306243 \h </w:instrText>
            </w:r>
            <w:r w:rsidR="000833AF">
              <w:rPr>
                <w:noProof/>
                <w:webHidden/>
              </w:rPr>
            </w:r>
            <w:r w:rsidR="000833AF">
              <w:rPr>
                <w:noProof/>
                <w:webHidden/>
              </w:rPr>
              <w:fldChar w:fldCharType="separate"/>
            </w:r>
            <w:r w:rsidR="000833AF">
              <w:rPr>
                <w:noProof/>
                <w:webHidden/>
              </w:rPr>
              <w:t>59</w:t>
            </w:r>
            <w:r w:rsidR="000833AF">
              <w:rPr>
                <w:noProof/>
                <w:webHidden/>
              </w:rPr>
              <w:fldChar w:fldCharType="end"/>
            </w:r>
          </w:hyperlink>
        </w:p>
        <w:p w14:paraId="1E93803A"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44" w:history="1">
            <w:r w:rsidR="000833AF" w:rsidRPr="00052187">
              <w:rPr>
                <w:rStyle w:val="Hyperlink"/>
                <w:noProof/>
              </w:rPr>
              <w:t>USE CASE #5 - Recording Linear Content</w:t>
            </w:r>
            <w:r w:rsidR="000833AF">
              <w:rPr>
                <w:noProof/>
                <w:webHidden/>
              </w:rPr>
              <w:tab/>
            </w:r>
            <w:r w:rsidR="000833AF">
              <w:rPr>
                <w:noProof/>
                <w:webHidden/>
              </w:rPr>
              <w:fldChar w:fldCharType="begin"/>
            </w:r>
            <w:r w:rsidR="000833AF">
              <w:rPr>
                <w:noProof/>
                <w:webHidden/>
              </w:rPr>
              <w:instrText xml:space="preserve"> PAGEREF _Toc426306244 \h </w:instrText>
            </w:r>
            <w:r w:rsidR="000833AF">
              <w:rPr>
                <w:noProof/>
                <w:webHidden/>
              </w:rPr>
            </w:r>
            <w:r w:rsidR="000833AF">
              <w:rPr>
                <w:noProof/>
                <w:webHidden/>
              </w:rPr>
              <w:fldChar w:fldCharType="separate"/>
            </w:r>
            <w:r w:rsidR="000833AF">
              <w:rPr>
                <w:noProof/>
                <w:webHidden/>
              </w:rPr>
              <w:t>60</w:t>
            </w:r>
            <w:r w:rsidR="000833AF">
              <w:rPr>
                <w:noProof/>
                <w:webHidden/>
              </w:rPr>
              <w:fldChar w:fldCharType="end"/>
            </w:r>
          </w:hyperlink>
        </w:p>
        <w:p w14:paraId="1BAB0598"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45" w:history="1">
            <w:r w:rsidR="000833AF" w:rsidRPr="00052187">
              <w:rPr>
                <w:rStyle w:val="Hyperlink"/>
                <w:noProof/>
              </w:rPr>
              <w:t>USE CASE #6 - Remote Management by Consumer</w:t>
            </w:r>
            <w:r w:rsidR="000833AF">
              <w:rPr>
                <w:noProof/>
                <w:webHidden/>
              </w:rPr>
              <w:tab/>
            </w:r>
            <w:r w:rsidR="000833AF">
              <w:rPr>
                <w:noProof/>
                <w:webHidden/>
              </w:rPr>
              <w:fldChar w:fldCharType="begin"/>
            </w:r>
            <w:r w:rsidR="000833AF">
              <w:rPr>
                <w:noProof/>
                <w:webHidden/>
              </w:rPr>
              <w:instrText xml:space="preserve"> PAGEREF _Toc426306245 \h </w:instrText>
            </w:r>
            <w:r w:rsidR="000833AF">
              <w:rPr>
                <w:noProof/>
                <w:webHidden/>
              </w:rPr>
            </w:r>
            <w:r w:rsidR="000833AF">
              <w:rPr>
                <w:noProof/>
                <w:webHidden/>
              </w:rPr>
              <w:fldChar w:fldCharType="separate"/>
            </w:r>
            <w:r w:rsidR="000833AF">
              <w:rPr>
                <w:noProof/>
                <w:webHidden/>
              </w:rPr>
              <w:t>60</w:t>
            </w:r>
            <w:r w:rsidR="000833AF">
              <w:rPr>
                <w:noProof/>
                <w:webHidden/>
              </w:rPr>
              <w:fldChar w:fldCharType="end"/>
            </w:r>
          </w:hyperlink>
        </w:p>
        <w:p w14:paraId="0B024781"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46" w:history="1">
            <w:r w:rsidR="000833AF" w:rsidRPr="00052187">
              <w:rPr>
                <w:rStyle w:val="Hyperlink"/>
                <w:noProof/>
              </w:rPr>
              <w:t>USE CASE #7 - Set-Top Box set-up</w:t>
            </w:r>
            <w:r w:rsidR="000833AF">
              <w:rPr>
                <w:noProof/>
                <w:webHidden/>
              </w:rPr>
              <w:tab/>
            </w:r>
            <w:r w:rsidR="000833AF">
              <w:rPr>
                <w:noProof/>
                <w:webHidden/>
              </w:rPr>
              <w:fldChar w:fldCharType="begin"/>
            </w:r>
            <w:r w:rsidR="000833AF">
              <w:rPr>
                <w:noProof/>
                <w:webHidden/>
              </w:rPr>
              <w:instrText xml:space="preserve"> PAGEREF _Toc426306246 \h </w:instrText>
            </w:r>
            <w:r w:rsidR="000833AF">
              <w:rPr>
                <w:noProof/>
                <w:webHidden/>
              </w:rPr>
            </w:r>
            <w:r w:rsidR="000833AF">
              <w:rPr>
                <w:noProof/>
                <w:webHidden/>
              </w:rPr>
              <w:fldChar w:fldCharType="separate"/>
            </w:r>
            <w:r w:rsidR="000833AF">
              <w:rPr>
                <w:noProof/>
                <w:webHidden/>
              </w:rPr>
              <w:t>61</w:t>
            </w:r>
            <w:r w:rsidR="000833AF">
              <w:rPr>
                <w:noProof/>
                <w:webHidden/>
              </w:rPr>
              <w:fldChar w:fldCharType="end"/>
            </w:r>
          </w:hyperlink>
        </w:p>
        <w:p w14:paraId="717DC493"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47" w:history="1">
            <w:r w:rsidR="000833AF" w:rsidRPr="00052187">
              <w:rPr>
                <w:rStyle w:val="Hyperlink"/>
                <w:noProof/>
              </w:rPr>
              <w:t>USE CASE #8 - Customer Support and Remote Management by Service Provider</w:t>
            </w:r>
            <w:r w:rsidR="000833AF">
              <w:rPr>
                <w:noProof/>
                <w:webHidden/>
              </w:rPr>
              <w:tab/>
            </w:r>
            <w:r w:rsidR="000833AF">
              <w:rPr>
                <w:noProof/>
                <w:webHidden/>
              </w:rPr>
              <w:fldChar w:fldCharType="begin"/>
            </w:r>
            <w:r w:rsidR="000833AF">
              <w:rPr>
                <w:noProof/>
                <w:webHidden/>
              </w:rPr>
              <w:instrText xml:space="preserve"> PAGEREF _Toc426306247 \h </w:instrText>
            </w:r>
            <w:r w:rsidR="000833AF">
              <w:rPr>
                <w:noProof/>
                <w:webHidden/>
              </w:rPr>
            </w:r>
            <w:r w:rsidR="000833AF">
              <w:rPr>
                <w:noProof/>
                <w:webHidden/>
              </w:rPr>
              <w:fldChar w:fldCharType="separate"/>
            </w:r>
            <w:r w:rsidR="000833AF">
              <w:rPr>
                <w:noProof/>
                <w:webHidden/>
              </w:rPr>
              <w:t>62</w:t>
            </w:r>
            <w:r w:rsidR="000833AF">
              <w:rPr>
                <w:noProof/>
                <w:webHidden/>
              </w:rPr>
              <w:fldChar w:fldCharType="end"/>
            </w:r>
          </w:hyperlink>
        </w:p>
        <w:p w14:paraId="00EB3BC2"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48" w:history="1">
            <w:r w:rsidR="000833AF" w:rsidRPr="00052187">
              <w:rPr>
                <w:rStyle w:val="Hyperlink"/>
                <w:noProof/>
              </w:rPr>
              <w:t>USE CASE #9 - Installation and Provisioning</w:t>
            </w:r>
            <w:r w:rsidR="000833AF">
              <w:rPr>
                <w:noProof/>
                <w:webHidden/>
              </w:rPr>
              <w:tab/>
            </w:r>
            <w:r w:rsidR="000833AF">
              <w:rPr>
                <w:noProof/>
                <w:webHidden/>
              </w:rPr>
              <w:fldChar w:fldCharType="begin"/>
            </w:r>
            <w:r w:rsidR="000833AF">
              <w:rPr>
                <w:noProof/>
                <w:webHidden/>
              </w:rPr>
              <w:instrText xml:space="preserve"> PAGEREF _Toc426306248 \h </w:instrText>
            </w:r>
            <w:r w:rsidR="000833AF">
              <w:rPr>
                <w:noProof/>
                <w:webHidden/>
              </w:rPr>
            </w:r>
            <w:r w:rsidR="000833AF">
              <w:rPr>
                <w:noProof/>
                <w:webHidden/>
              </w:rPr>
              <w:fldChar w:fldCharType="separate"/>
            </w:r>
            <w:r w:rsidR="000833AF">
              <w:rPr>
                <w:noProof/>
                <w:webHidden/>
              </w:rPr>
              <w:t>62</w:t>
            </w:r>
            <w:r w:rsidR="000833AF">
              <w:rPr>
                <w:noProof/>
                <w:webHidden/>
              </w:rPr>
              <w:fldChar w:fldCharType="end"/>
            </w:r>
          </w:hyperlink>
        </w:p>
        <w:p w14:paraId="5B603ACC"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49" w:history="1">
            <w:r w:rsidR="000833AF" w:rsidRPr="00052187">
              <w:rPr>
                <w:rStyle w:val="Hyperlink"/>
                <w:noProof/>
              </w:rPr>
              <w:t>USE CASE #10 - Device Operation Requirements</w:t>
            </w:r>
            <w:r w:rsidR="000833AF">
              <w:rPr>
                <w:noProof/>
                <w:webHidden/>
              </w:rPr>
              <w:tab/>
            </w:r>
            <w:r w:rsidR="000833AF">
              <w:rPr>
                <w:noProof/>
                <w:webHidden/>
              </w:rPr>
              <w:fldChar w:fldCharType="begin"/>
            </w:r>
            <w:r w:rsidR="000833AF">
              <w:rPr>
                <w:noProof/>
                <w:webHidden/>
              </w:rPr>
              <w:instrText xml:space="preserve"> PAGEREF _Toc426306249 \h </w:instrText>
            </w:r>
            <w:r w:rsidR="000833AF">
              <w:rPr>
                <w:noProof/>
                <w:webHidden/>
              </w:rPr>
            </w:r>
            <w:r w:rsidR="000833AF">
              <w:rPr>
                <w:noProof/>
                <w:webHidden/>
              </w:rPr>
              <w:fldChar w:fldCharType="separate"/>
            </w:r>
            <w:r w:rsidR="000833AF">
              <w:rPr>
                <w:noProof/>
                <w:webHidden/>
              </w:rPr>
              <w:t>63</w:t>
            </w:r>
            <w:r w:rsidR="000833AF">
              <w:rPr>
                <w:noProof/>
                <w:webHidden/>
              </w:rPr>
              <w:fldChar w:fldCharType="end"/>
            </w:r>
          </w:hyperlink>
        </w:p>
        <w:p w14:paraId="15BC7C3B"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50" w:history="1">
            <w:r w:rsidR="000833AF" w:rsidRPr="00052187">
              <w:rPr>
                <w:rStyle w:val="Hyperlink"/>
                <w:noProof/>
              </w:rPr>
              <w:t>USE CASE #11 – User Authentication</w:t>
            </w:r>
            <w:r w:rsidR="000833AF">
              <w:rPr>
                <w:noProof/>
                <w:webHidden/>
              </w:rPr>
              <w:tab/>
            </w:r>
            <w:r w:rsidR="000833AF">
              <w:rPr>
                <w:noProof/>
                <w:webHidden/>
              </w:rPr>
              <w:fldChar w:fldCharType="begin"/>
            </w:r>
            <w:r w:rsidR="000833AF">
              <w:rPr>
                <w:noProof/>
                <w:webHidden/>
              </w:rPr>
              <w:instrText xml:space="preserve"> PAGEREF _Toc426306250 \h </w:instrText>
            </w:r>
            <w:r w:rsidR="000833AF">
              <w:rPr>
                <w:noProof/>
                <w:webHidden/>
              </w:rPr>
            </w:r>
            <w:r w:rsidR="000833AF">
              <w:rPr>
                <w:noProof/>
                <w:webHidden/>
              </w:rPr>
              <w:fldChar w:fldCharType="separate"/>
            </w:r>
            <w:r w:rsidR="000833AF">
              <w:rPr>
                <w:noProof/>
                <w:webHidden/>
              </w:rPr>
              <w:t>64</w:t>
            </w:r>
            <w:r w:rsidR="000833AF">
              <w:rPr>
                <w:noProof/>
                <w:webHidden/>
              </w:rPr>
              <w:fldChar w:fldCharType="end"/>
            </w:r>
          </w:hyperlink>
        </w:p>
        <w:p w14:paraId="7AF69362"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51" w:history="1">
            <w:r w:rsidR="000833AF" w:rsidRPr="00052187">
              <w:rPr>
                <w:rStyle w:val="Hyperlink"/>
                <w:noProof/>
              </w:rPr>
              <w:t>USE CASE #12 – Renewability (DELETED DURING DELIBERATIONS)</w:t>
            </w:r>
            <w:r w:rsidR="000833AF">
              <w:rPr>
                <w:noProof/>
                <w:webHidden/>
              </w:rPr>
              <w:tab/>
            </w:r>
            <w:r w:rsidR="000833AF">
              <w:rPr>
                <w:noProof/>
                <w:webHidden/>
              </w:rPr>
              <w:fldChar w:fldCharType="begin"/>
            </w:r>
            <w:r w:rsidR="000833AF">
              <w:rPr>
                <w:noProof/>
                <w:webHidden/>
              </w:rPr>
              <w:instrText xml:space="preserve"> PAGEREF _Toc426306251 \h </w:instrText>
            </w:r>
            <w:r w:rsidR="000833AF">
              <w:rPr>
                <w:noProof/>
                <w:webHidden/>
              </w:rPr>
            </w:r>
            <w:r w:rsidR="000833AF">
              <w:rPr>
                <w:noProof/>
                <w:webHidden/>
              </w:rPr>
              <w:fldChar w:fldCharType="separate"/>
            </w:r>
            <w:r w:rsidR="000833AF">
              <w:rPr>
                <w:noProof/>
                <w:webHidden/>
              </w:rPr>
              <w:t>65</w:t>
            </w:r>
            <w:r w:rsidR="000833AF">
              <w:rPr>
                <w:noProof/>
                <w:webHidden/>
              </w:rPr>
              <w:fldChar w:fldCharType="end"/>
            </w:r>
          </w:hyperlink>
        </w:p>
        <w:p w14:paraId="60812065"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52" w:history="1">
            <w:r w:rsidR="000833AF" w:rsidRPr="00052187">
              <w:rPr>
                <w:rStyle w:val="Hyperlink"/>
                <w:noProof/>
              </w:rPr>
              <w:t>USE CASE #13 - Cloud VOD Delivery</w:t>
            </w:r>
            <w:r w:rsidR="000833AF">
              <w:rPr>
                <w:noProof/>
                <w:webHidden/>
              </w:rPr>
              <w:tab/>
            </w:r>
            <w:r w:rsidR="000833AF">
              <w:rPr>
                <w:noProof/>
                <w:webHidden/>
              </w:rPr>
              <w:fldChar w:fldCharType="begin"/>
            </w:r>
            <w:r w:rsidR="000833AF">
              <w:rPr>
                <w:noProof/>
                <w:webHidden/>
              </w:rPr>
              <w:instrText xml:space="preserve"> PAGEREF _Toc426306252 \h </w:instrText>
            </w:r>
            <w:r w:rsidR="000833AF">
              <w:rPr>
                <w:noProof/>
                <w:webHidden/>
              </w:rPr>
            </w:r>
            <w:r w:rsidR="000833AF">
              <w:rPr>
                <w:noProof/>
                <w:webHidden/>
              </w:rPr>
              <w:fldChar w:fldCharType="separate"/>
            </w:r>
            <w:r w:rsidR="000833AF">
              <w:rPr>
                <w:noProof/>
                <w:webHidden/>
              </w:rPr>
              <w:t>65</w:t>
            </w:r>
            <w:r w:rsidR="000833AF">
              <w:rPr>
                <w:noProof/>
                <w:webHidden/>
              </w:rPr>
              <w:fldChar w:fldCharType="end"/>
            </w:r>
          </w:hyperlink>
        </w:p>
        <w:p w14:paraId="54C49E07"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53" w:history="1">
            <w:r w:rsidR="000833AF" w:rsidRPr="00052187">
              <w:rPr>
                <w:rStyle w:val="Hyperlink"/>
                <w:noProof/>
              </w:rPr>
              <w:t>USE CASE #14 - Cloud Live Streaming</w:t>
            </w:r>
            <w:r w:rsidR="000833AF">
              <w:rPr>
                <w:noProof/>
                <w:webHidden/>
              </w:rPr>
              <w:tab/>
            </w:r>
            <w:r w:rsidR="000833AF">
              <w:rPr>
                <w:noProof/>
                <w:webHidden/>
              </w:rPr>
              <w:fldChar w:fldCharType="begin"/>
            </w:r>
            <w:r w:rsidR="000833AF">
              <w:rPr>
                <w:noProof/>
                <w:webHidden/>
              </w:rPr>
              <w:instrText xml:space="preserve"> PAGEREF _Toc426306253 \h </w:instrText>
            </w:r>
            <w:r w:rsidR="000833AF">
              <w:rPr>
                <w:noProof/>
                <w:webHidden/>
              </w:rPr>
            </w:r>
            <w:r w:rsidR="000833AF">
              <w:rPr>
                <w:noProof/>
                <w:webHidden/>
              </w:rPr>
              <w:fldChar w:fldCharType="separate"/>
            </w:r>
            <w:r w:rsidR="000833AF">
              <w:rPr>
                <w:noProof/>
                <w:webHidden/>
              </w:rPr>
              <w:t>66</w:t>
            </w:r>
            <w:r w:rsidR="000833AF">
              <w:rPr>
                <w:noProof/>
                <w:webHidden/>
              </w:rPr>
              <w:fldChar w:fldCharType="end"/>
            </w:r>
          </w:hyperlink>
        </w:p>
        <w:p w14:paraId="15EF5C7F"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54" w:history="1">
            <w:r w:rsidR="000833AF" w:rsidRPr="00052187">
              <w:rPr>
                <w:rStyle w:val="Hyperlink"/>
                <w:noProof/>
              </w:rPr>
              <w:t>USE CASE #15 – Cloud DVR Recording and Streaming</w:t>
            </w:r>
            <w:r w:rsidR="000833AF">
              <w:rPr>
                <w:noProof/>
                <w:webHidden/>
              </w:rPr>
              <w:tab/>
            </w:r>
            <w:r w:rsidR="000833AF">
              <w:rPr>
                <w:noProof/>
                <w:webHidden/>
              </w:rPr>
              <w:fldChar w:fldCharType="begin"/>
            </w:r>
            <w:r w:rsidR="000833AF">
              <w:rPr>
                <w:noProof/>
                <w:webHidden/>
              </w:rPr>
              <w:instrText xml:space="preserve"> PAGEREF _Toc426306254 \h </w:instrText>
            </w:r>
            <w:r w:rsidR="000833AF">
              <w:rPr>
                <w:noProof/>
                <w:webHidden/>
              </w:rPr>
            </w:r>
            <w:r w:rsidR="000833AF">
              <w:rPr>
                <w:noProof/>
                <w:webHidden/>
              </w:rPr>
              <w:fldChar w:fldCharType="separate"/>
            </w:r>
            <w:r w:rsidR="000833AF">
              <w:rPr>
                <w:noProof/>
                <w:webHidden/>
              </w:rPr>
              <w:t>66</w:t>
            </w:r>
            <w:r w:rsidR="000833AF">
              <w:rPr>
                <w:noProof/>
                <w:webHidden/>
              </w:rPr>
              <w:fldChar w:fldCharType="end"/>
            </w:r>
          </w:hyperlink>
        </w:p>
        <w:p w14:paraId="1ABC2179"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55" w:history="1">
            <w:r w:rsidR="000833AF" w:rsidRPr="00052187">
              <w:rPr>
                <w:rStyle w:val="Hyperlink"/>
                <w:noProof/>
              </w:rPr>
              <w:t>USE CASE #16 - Cloud Content Downloading for Mobile Devices</w:t>
            </w:r>
            <w:r w:rsidR="000833AF">
              <w:rPr>
                <w:noProof/>
                <w:webHidden/>
              </w:rPr>
              <w:tab/>
            </w:r>
            <w:r w:rsidR="000833AF">
              <w:rPr>
                <w:noProof/>
                <w:webHidden/>
              </w:rPr>
              <w:fldChar w:fldCharType="begin"/>
            </w:r>
            <w:r w:rsidR="000833AF">
              <w:rPr>
                <w:noProof/>
                <w:webHidden/>
              </w:rPr>
              <w:instrText xml:space="preserve"> PAGEREF _Toc426306255 \h </w:instrText>
            </w:r>
            <w:r w:rsidR="000833AF">
              <w:rPr>
                <w:noProof/>
                <w:webHidden/>
              </w:rPr>
            </w:r>
            <w:r w:rsidR="000833AF">
              <w:rPr>
                <w:noProof/>
                <w:webHidden/>
              </w:rPr>
              <w:fldChar w:fldCharType="separate"/>
            </w:r>
            <w:r w:rsidR="000833AF">
              <w:rPr>
                <w:noProof/>
                <w:webHidden/>
              </w:rPr>
              <w:t>67</w:t>
            </w:r>
            <w:r w:rsidR="000833AF">
              <w:rPr>
                <w:noProof/>
                <w:webHidden/>
              </w:rPr>
              <w:fldChar w:fldCharType="end"/>
            </w:r>
          </w:hyperlink>
        </w:p>
        <w:p w14:paraId="3E5CCE50" w14:textId="77777777" w:rsidR="000833AF" w:rsidRDefault="00D93B12">
          <w:pPr>
            <w:pStyle w:val="TOC1"/>
            <w:tabs>
              <w:tab w:val="left" w:pos="880"/>
              <w:tab w:val="right" w:leader="dot" w:pos="9350"/>
            </w:tabs>
            <w:rPr>
              <w:rFonts w:asciiTheme="minorHAnsi" w:eastAsiaTheme="minorEastAsia" w:hAnsiTheme="minorHAnsi" w:cstheme="minorBidi"/>
              <w:noProof/>
              <w:color w:val="auto"/>
            </w:rPr>
          </w:pPr>
          <w:hyperlink w:anchor="_Toc426306256" w:history="1">
            <w:r w:rsidR="000833AF" w:rsidRPr="00052187">
              <w:rPr>
                <w:rStyle w:val="Hyperlink"/>
                <w:noProof/>
              </w:rPr>
              <w:t>Part II:</w:t>
            </w:r>
            <w:r w:rsidR="000833AF">
              <w:rPr>
                <w:rFonts w:asciiTheme="minorHAnsi" w:eastAsiaTheme="minorEastAsia" w:hAnsiTheme="minorHAnsi" w:cstheme="minorBidi"/>
                <w:noProof/>
                <w:color w:val="auto"/>
              </w:rPr>
              <w:tab/>
            </w:r>
            <w:r w:rsidR="000833AF" w:rsidRPr="00052187">
              <w:rPr>
                <w:rStyle w:val="Hyperlink"/>
                <w:noProof/>
              </w:rPr>
              <w:t>Systems that Enable Competitive Availability of Devices</w:t>
            </w:r>
            <w:r w:rsidR="000833AF">
              <w:rPr>
                <w:noProof/>
                <w:webHidden/>
              </w:rPr>
              <w:tab/>
            </w:r>
            <w:r w:rsidR="000833AF">
              <w:rPr>
                <w:noProof/>
                <w:webHidden/>
              </w:rPr>
              <w:fldChar w:fldCharType="begin"/>
            </w:r>
            <w:r w:rsidR="000833AF">
              <w:rPr>
                <w:noProof/>
                <w:webHidden/>
              </w:rPr>
              <w:instrText xml:space="preserve"> PAGEREF _Toc426306256 \h </w:instrText>
            </w:r>
            <w:r w:rsidR="000833AF">
              <w:rPr>
                <w:noProof/>
                <w:webHidden/>
              </w:rPr>
            </w:r>
            <w:r w:rsidR="000833AF">
              <w:rPr>
                <w:noProof/>
                <w:webHidden/>
              </w:rPr>
              <w:fldChar w:fldCharType="separate"/>
            </w:r>
            <w:r w:rsidR="000833AF">
              <w:rPr>
                <w:noProof/>
                <w:webHidden/>
              </w:rPr>
              <w:t>69</w:t>
            </w:r>
            <w:r w:rsidR="000833AF">
              <w:rPr>
                <w:noProof/>
                <w:webHidden/>
              </w:rPr>
              <w:fldChar w:fldCharType="end"/>
            </w:r>
          </w:hyperlink>
        </w:p>
        <w:p w14:paraId="0963A51D" w14:textId="77777777" w:rsidR="000833AF" w:rsidRDefault="00D93B12">
          <w:pPr>
            <w:pStyle w:val="TOC2"/>
            <w:tabs>
              <w:tab w:val="left" w:pos="1320"/>
              <w:tab w:val="right" w:leader="dot" w:pos="9350"/>
            </w:tabs>
            <w:rPr>
              <w:rFonts w:asciiTheme="minorHAnsi" w:eastAsiaTheme="minorEastAsia" w:hAnsiTheme="minorHAnsi" w:cstheme="minorBidi"/>
              <w:noProof/>
              <w:color w:val="auto"/>
            </w:rPr>
          </w:pPr>
          <w:hyperlink w:anchor="_Toc426306257" w:history="1">
            <w:r w:rsidR="000833AF" w:rsidRPr="00052187">
              <w:rPr>
                <w:rStyle w:val="Hyperlink"/>
                <w:noProof/>
              </w:rPr>
              <w:t>Section I:</w:t>
            </w:r>
            <w:r w:rsidR="000833AF">
              <w:rPr>
                <w:rFonts w:asciiTheme="minorHAnsi" w:eastAsiaTheme="minorEastAsia" w:hAnsiTheme="minorHAnsi" w:cstheme="minorBidi"/>
                <w:noProof/>
                <w:color w:val="auto"/>
              </w:rPr>
              <w:tab/>
            </w:r>
            <w:r w:rsidR="000833AF" w:rsidRPr="00052187">
              <w:rPr>
                <w:rStyle w:val="Hyperlink"/>
                <w:noProof/>
              </w:rPr>
              <w:t>SAT-IP</w:t>
            </w:r>
            <w:r w:rsidR="000833AF">
              <w:rPr>
                <w:noProof/>
                <w:webHidden/>
              </w:rPr>
              <w:tab/>
            </w:r>
            <w:r w:rsidR="000833AF">
              <w:rPr>
                <w:noProof/>
                <w:webHidden/>
              </w:rPr>
              <w:fldChar w:fldCharType="begin"/>
            </w:r>
            <w:r w:rsidR="000833AF">
              <w:rPr>
                <w:noProof/>
                <w:webHidden/>
              </w:rPr>
              <w:instrText xml:space="preserve"> PAGEREF _Toc426306257 \h </w:instrText>
            </w:r>
            <w:r w:rsidR="000833AF">
              <w:rPr>
                <w:noProof/>
                <w:webHidden/>
              </w:rPr>
            </w:r>
            <w:r w:rsidR="000833AF">
              <w:rPr>
                <w:noProof/>
                <w:webHidden/>
              </w:rPr>
              <w:fldChar w:fldCharType="separate"/>
            </w:r>
            <w:r w:rsidR="000833AF">
              <w:rPr>
                <w:noProof/>
                <w:webHidden/>
              </w:rPr>
              <w:t>69</w:t>
            </w:r>
            <w:r w:rsidR="000833AF">
              <w:rPr>
                <w:noProof/>
                <w:webHidden/>
              </w:rPr>
              <w:fldChar w:fldCharType="end"/>
            </w:r>
          </w:hyperlink>
        </w:p>
        <w:p w14:paraId="4EC1F90A"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58" w:history="1">
            <w:r w:rsidR="000833AF" w:rsidRPr="00052187">
              <w:rPr>
                <w:rStyle w:val="Hyperlink"/>
                <w:noProof/>
              </w:rPr>
              <w:t>Description</w:t>
            </w:r>
            <w:r w:rsidR="000833AF">
              <w:rPr>
                <w:noProof/>
                <w:webHidden/>
              </w:rPr>
              <w:tab/>
            </w:r>
            <w:r w:rsidR="000833AF">
              <w:rPr>
                <w:noProof/>
                <w:webHidden/>
              </w:rPr>
              <w:fldChar w:fldCharType="begin"/>
            </w:r>
            <w:r w:rsidR="000833AF">
              <w:rPr>
                <w:noProof/>
                <w:webHidden/>
              </w:rPr>
              <w:instrText xml:space="preserve"> PAGEREF _Toc426306258 \h </w:instrText>
            </w:r>
            <w:r w:rsidR="000833AF">
              <w:rPr>
                <w:noProof/>
                <w:webHidden/>
              </w:rPr>
            </w:r>
            <w:r w:rsidR="000833AF">
              <w:rPr>
                <w:noProof/>
                <w:webHidden/>
              </w:rPr>
              <w:fldChar w:fldCharType="separate"/>
            </w:r>
            <w:r w:rsidR="000833AF">
              <w:rPr>
                <w:noProof/>
                <w:webHidden/>
              </w:rPr>
              <w:t>69</w:t>
            </w:r>
            <w:r w:rsidR="000833AF">
              <w:rPr>
                <w:noProof/>
                <w:webHidden/>
              </w:rPr>
              <w:fldChar w:fldCharType="end"/>
            </w:r>
          </w:hyperlink>
        </w:p>
        <w:p w14:paraId="027BD49F"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59" w:history="1">
            <w:r w:rsidR="000833AF" w:rsidRPr="00052187">
              <w:rPr>
                <w:rStyle w:val="Hyperlink"/>
                <w:noProof/>
              </w:rPr>
              <w:t>Protocols</w:t>
            </w:r>
            <w:r w:rsidR="000833AF">
              <w:rPr>
                <w:noProof/>
                <w:webHidden/>
              </w:rPr>
              <w:tab/>
            </w:r>
            <w:r w:rsidR="000833AF">
              <w:rPr>
                <w:noProof/>
                <w:webHidden/>
              </w:rPr>
              <w:fldChar w:fldCharType="begin"/>
            </w:r>
            <w:r w:rsidR="000833AF">
              <w:rPr>
                <w:noProof/>
                <w:webHidden/>
              </w:rPr>
              <w:instrText xml:space="preserve"> PAGEREF _Toc426306259 \h </w:instrText>
            </w:r>
            <w:r w:rsidR="000833AF">
              <w:rPr>
                <w:noProof/>
                <w:webHidden/>
              </w:rPr>
            </w:r>
            <w:r w:rsidR="000833AF">
              <w:rPr>
                <w:noProof/>
                <w:webHidden/>
              </w:rPr>
              <w:fldChar w:fldCharType="separate"/>
            </w:r>
            <w:r w:rsidR="000833AF">
              <w:rPr>
                <w:noProof/>
                <w:webHidden/>
              </w:rPr>
              <w:t>69</w:t>
            </w:r>
            <w:r w:rsidR="000833AF">
              <w:rPr>
                <w:noProof/>
                <w:webHidden/>
              </w:rPr>
              <w:fldChar w:fldCharType="end"/>
            </w:r>
          </w:hyperlink>
        </w:p>
        <w:p w14:paraId="63987F06"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60" w:history="1">
            <w:r w:rsidR="000833AF" w:rsidRPr="00052187">
              <w:rPr>
                <w:rStyle w:val="Hyperlink"/>
                <w:noProof/>
              </w:rPr>
              <w:t>Security</w:t>
            </w:r>
            <w:r w:rsidR="000833AF">
              <w:rPr>
                <w:noProof/>
                <w:webHidden/>
              </w:rPr>
              <w:tab/>
            </w:r>
            <w:r w:rsidR="000833AF">
              <w:rPr>
                <w:noProof/>
                <w:webHidden/>
              </w:rPr>
              <w:fldChar w:fldCharType="begin"/>
            </w:r>
            <w:r w:rsidR="000833AF">
              <w:rPr>
                <w:noProof/>
                <w:webHidden/>
              </w:rPr>
              <w:instrText xml:space="preserve"> PAGEREF _Toc426306260 \h </w:instrText>
            </w:r>
            <w:r w:rsidR="000833AF">
              <w:rPr>
                <w:noProof/>
                <w:webHidden/>
              </w:rPr>
            </w:r>
            <w:r w:rsidR="000833AF">
              <w:rPr>
                <w:noProof/>
                <w:webHidden/>
              </w:rPr>
              <w:fldChar w:fldCharType="separate"/>
            </w:r>
            <w:r w:rsidR="000833AF">
              <w:rPr>
                <w:noProof/>
                <w:webHidden/>
              </w:rPr>
              <w:t>69</w:t>
            </w:r>
            <w:r w:rsidR="000833AF">
              <w:rPr>
                <w:noProof/>
                <w:webHidden/>
              </w:rPr>
              <w:fldChar w:fldCharType="end"/>
            </w:r>
          </w:hyperlink>
        </w:p>
        <w:p w14:paraId="6C4DE9E9"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61" w:history="1">
            <w:r w:rsidR="000833AF" w:rsidRPr="00052187">
              <w:rPr>
                <w:rStyle w:val="Hyperlink"/>
                <w:noProof/>
              </w:rPr>
              <w:t>Information</w:t>
            </w:r>
            <w:r w:rsidR="000833AF">
              <w:rPr>
                <w:noProof/>
                <w:webHidden/>
              </w:rPr>
              <w:tab/>
            </w:r>
            <w:r w:rsidR="000833AF">
              <w:rPr>
                <w:noProof/>
                <w:webHidden/>
              </w:rPr>
              <w:fldChar w:fldCharType="begin"/>
            </w:r>
            <w:r w:rsidR="000833AF">
              <w:rPr>
                <w:noProof/>
                <w:webHidden/>
              </w:rPr>
              <w:instrText xml:space="preserve"> PAGEREF _Toc426306261 \h </w:instrText>
            </w:r>
            <w:r w:rsidR="000833AF">
              <w:rPr>
                <w:noProof/>
                <w:webHidden/>
              </w:rPr>
            </w:r>
            <w:r w:rsidR="000833AF">
              <w:rPr>
                <w:noProof/>
                <w:webHidden/>
              </w:rPr>
              <w:fldChar w:fldCharType="separate"/>
            </w:r>
            <w:r w:rsidR="000833AF">
              <w:rPr>
                <w:noProof/>
                <w:webHidden/>
              </w:rPr>
              <w:t>69</w:t>
            </w:r>
            <w:r w:rsidR="000833AF">
              <w:rPr>
                <w:noProof/>
                <w:webHidden/>
              </w:rPr>
              <w:fldChar w:fldCharType="end"/>
            </w:r>
          </w:hyperlink>
        </w:p>
        <w:p w14:paraId="04139399" w14:textId="77777777" w:rsidR="000833AF" w:rsidRDefault="00D93B12">
          <w:pPr>
            <w:pStyle w:val="TOC2"/>
            <w:tabs>
              <w:tab w:val="left" w:pos="1320"/>
              <w:tab w:val="right" w:leader="dot" w:pos="9350"/>
            </w:tabs>
            <w:rPr>
              <w:rFonts w:asciiTheme="minorHAnsi" w:eastAsiaTheme="minorEastAsia" w:hAnsiTheme="minorHAnsi" w:cstheme="minorBidi"/>
              <w:noProof/>
              <w:color w:val="auto"/>
            </w:rPr>
          </w:pPr>
          <w:hyperlink w:anchor="_Toc426306262" w:history="1">
            <w:r w:rsidR="000833AF" w:rsidRPr="00052187">
              <w:rPr>
                <w:rStyle w:val="Hyperlink"/>
                <w:noProof/>
              </w:rPr>
              <w:t>Section II:</w:t>
            </w:r>
            <w:r w:rsidR="000833AF">
              <w:rPr>
                <w:rFonts w:asciiTheme="minorHAnsi" w:eastAsiaTheme="minorEastAsia" w:hAnsiTheme="minorHAnsi" w:cstheme="minorBidi"/>
                <w:noProof/>
                <w:color w:val="auto"/>
              </w:rPr>
              <w:tab/>
            </w:r>
            <w:r w:rsidR="000833AF" w:rsidRPr="00052187">
              <w:rPr>
                <w:rStyle w:val="Hyperlink"/>
                <w:noProof/>
              </w:rPr>
              <w:t>CableCARD</w:t>
            </w:r>
            <w:r w:rsidR="000833AF">
              <w:rPr>
                <w:noProof/>
                <w:webHidden/>
              </w:rPr>
              <w:tab/>
            </w:r>
            <w:r w:rsidR="000833AF">
              <w:rPr>
                <w:noProof/>
                <w:webHidden/>
              </w:rPr>
              <w:fldChar w:fldCharType="begin"/>
            </w:r>
            <w:r w:rsidR="000833AF">
              <w:rPr>
                <w:noProof/>
                <w:webHidden/>
              </w:rPr>
              <w:instrText xml:space="preserve"> PAGEREF _Toc426306262 \h </w:instrText>
            </w:r>
            <w:r w:rsidR="000833AF">
              <w:rPr>
                <w:noProof/>
                <w:webHidden/>
              </w:rPr>
            </w:r>
            <w:r w:rsidR="000833AF">
              <w:rPr>
                <w:noProof/>
                <w:webHidden/>
              </w:rPr>
              <w:fldChar w:fldCharType="separate"/>
            </w:r>
            <w:r w:rsidR="000833AF">
              <w:rPr>
                <w:noProof/>
                <w:webHidden/>
              </w:rPr>
              <w:t>70</w:t>
            </w:r>
            <w:r w:rsidR="000833AF">
              <w:rPr>
                <w:noProof/>
                <w:webHidden/>
              </w:rPr>
              <w:fldChar w:fldCharType="end"/>
            </w:r>
          </w:hyperlink>
        </w:p>
        <w:p w14:paraId="7E12031C"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63" w:history="1">
            <w:r w:rsidR="000833AF" w:rsidRPr="00052187">
              <w:rPr>
                <w:rStyle w:val="Hyperlink"/>
                <w:noProof/>
              </w:rPr>
              <w:t>Description</w:t>
            </w:r>
            <w:r w:rsidR="000833AF">
              <w:rPr>
                <w:noProof/>
                <w:webHidden/>
              </w:rPr>
              <w:tab/>
            </w:r>
            <w:r w:rsidR="000833AF">
              <w:rPr>
                <w:noProof/>
                <w:webHidden/>
              </w:rPr>
              <w:fldChar w:fldCharType="begin"/>
            </w:r>
            <w:r w:rsidR="000833AF">
              <w:rPr>
                <w:noProof/>
                <w:webHidden/>
              </w:rPr>
              <w:instrText xml:space="preserve"> PAGEREF _Toc426306263 \h </w:instrText>
            </w:r>
            <w:r w:rsidR="000833AF">
              <w:rPr>
                <w:noProof/>
                <w:webHidden/>
              </w:rPr>
            </w:r>
            <w:r w:rsidR="000833AF">
              <w:rPr>
                <w:noProof/>
                <w:webHidden/>
              </w:rPr>
              <w:fldChar w:fldCharType="separate"/>
            </w:r>
            <w:r w:rsidR="000833AF">
              <w:rPr>
                <w:noProof/>
                <w:webHidden/>
              </w:rPr>
              <w:t>70</w:t>
            </w:r>
            <w:r w:rsidR="000833AF">
              <w:rPr>
                <w:noProof/>
                <w:webHidden/>
              </w:rPr>
              <w:fldChar w:fldCharType="end"/>
            </w:r>
          </w:hyperlink>
        </w:p>
        <w:p w14:paraId="140E41A9"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64" w:history="1">
            <w:r w:rsidR="000833AF" w:rsidRPr="00052187">
              <w:rPr>
                <w:rStyle w:val="Hyperlink"/>
                <w:noProof/>
              </w:rPr>
              <w:t>Standards</w:t>
            </w:r>
            <w:r w:rsidR="000833AF">
              <w:rPr>
                <w:noProof/>
                <w:webHidden/>
              </w:rPr>
              <w:tab/>
            </w:r>
            <w:r w:rsidR="000833AF">
              <w:rPr>
                <w:noProof/>
                <w:webHidden/>
              </w:rPr>
              <w:fldChar w:fldCharType="begin"/>
            </w:r>
            <w:r w:rsidR="000833AF">
              <w:rPr>
                <w:noProof/>
                <w:webHidden/>
              </w:rPr>
              <w:instrText xml:space="preserve"> PAGEREF _Toc426306264 \h </w:instrText>
            </w:r>
            <w:r w:rsidR="000833AF">
              <w:rPr>
                <w:noProof/>
                <w:webHidden/>
              </w:rPr>
            </w:r>
            <w:r w:rsidR="000833AF">
              <w:rPr>
                <w:noProof/>
                <w:webHidden/>
              </w:rPr>
              <w:fldChar w:fldCharType="separate"/>
            </w:r>
            <w:r w:rsidR="000833AF">
              <w:rPr>
                <w:noProof/>
                <w:webHidden/>
              </w:rPr>
              <w:t>71</w:t>
            </w:r>
            <w:r w:rsidR="000833AF">
              <w:rPr>
                <w:noProof/>
                <w:webHidden/>
              </w:rPr>
              <w:fldChar w:fldCharType="end"/>
            </w:r>
          </w:hyperlink>
        </w:p>
        <w:p w14:paraId="01F9A6DF"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65" w:history="1">
            <w:r w:rsidR="000833AF" w:rsidRPr="00052187">
              <w:rPr>
                <w:rStyle w:val="Hyperlink"/>
                <w:noProof/>
              </w:rPr>
              <w:t>Information</w:t>
            </w:r>
            <w:r w:rsidR="000833AF">
              <w:rPr>
                <w:noProof/>
                <w:webHidden/>
              </w:rPr>
              <w:tab/>
            </w:r>
            <w:r w:rsidR="000833AF">
              <w:rPr>
                <w:noProof/>
                <w:webHidden/>
              </w:rPr>
              <w:fldChar w:fldCharType="begin"/>
            </w:r>
            <w:r w:rsidR="000833AF">
              <w:rPr>
                <w:noProof/>
                <w:webHidden/>
              </w:rPr>
              <w:instrText xml:space="preserve"> PAGEREF _Toc426306265 \h </w:instrText>
            </w:r>
            <w:r w:rsidR="000833AF">
              <w:rPr>
                <w:noProof/>
                <w:webHidden/>
              </w:rPr>
            </w:r>
            <w:r w:rsidR="000833AF">
              <w:rPr>
                <w:noProof/>
                <w:webHidden/>
              </w:rPr>
              <w:fldChar w:fldCharType="separate"/>
            </w:r>
            <w:r w:rsidR="000833AF">
              <w:rPr>
                <w:noProof/>
                <w:webHidden/>
              </w:rPr>
              <w:t>71</w:t>
            </w:r>
            <w:r w:rsidR="000833AF">
              <w:rPr>
                <w:noProof/>
                <w:webHidden/>
              </w:rPr>
              <w:fldChar w:fldCharType="end"/>
            </w:r>
          </w:hyperlink>
        </w:p>
        <w:p w14:paraId="61836E82"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66" w:history="1">
            <w:r w:rsidR="000833AF" w:rsidRPr="00052187">
              <w:rPr>
                <w:rStyle w:val="Hyperlink"/>
                <w:noProof/>
              </w:rPr>
              <w:t>Applicable Devices</w:t>
            </w:r>
            <w:r w:rsidR="000833AF">
              <w:rPr>
                <w:noProof/>
                <w:webHidden/>
              </w:rPr>
              <w:tab/>
            </w:r>
            <w:r w:rsidR="000833AF">
              <w:rPr>
                <w:noProof/>
                <w:webHidden/>
              </w:rPr>
              <w:fldChar w:fldCharType="begin"/>
            </w:r>
            <w:r w:rsidR="000833AF">
              <w:rPr>
                <w:noProof/>
                <w:webHidden/>
              </w:rPr>
              <w:instrText xml:space="preserve"> PAGEREF _Toc426306266 \h </w:instrText>
            </w:r>
            <w:r w:rsidR="000833AF">
              <w:rPr>
                <w:noProof/>
                <w:webHidden/>
              </w:rPr>
            </w:r>
            <w:r w:rsidR="000833AF">
              <w:rPr>
                <w:noProof/>
                <w:webHidden/>
              </w:rPr>
              <w:fldChar w:fldCharType="separate"/>
            </w:r>
            <w:r w:rsidR="000833AF">
              <w:rPr>
                <w:noProof/>
                <w:webHidden/>
              </w:rPr>
              <w:t>71</w:t>
            </w:r>
            <w:r w:rsidR="000833AF">
              <w:rPr>
                <w:noProof/>
                <w:webHidden/>
              </w:rPr>
              <w:fldChar w:fldCharType="end"/>
            </w:r>
          </w:hyperlink>
        </w:p>
        <w:p w14:paraId="0A336599" w14:textId="77777777" w:rsidR="000833AF" w:rsidRDefault="00D93B12">
          <w:pPr>
            <w:pStyle w:val="TOC2"/>
            <w:tabs>
              <w:tab w:val="left" w:pos="1540"/>
              <w:tab w:val="right" w:leader="dot" w:pos="9350"/>
            </w:tabs>
            <w:rPr>
              <w:rFonts w:asciiTheme="minorHAnsi" w:eastAsiaTheme="minorEastAsia" w:hAnsiTheme="minorHAnsi" w:cstheme="minorBidi"/>
              <w:noProof/>
              <w:color w:val="auto"/>
            </w:rPr>
          </w:pPr>
          <w:hyperlink w:anchor="_Toc426306267" w:history="1">
            <w:r w:rsidR="000833AF" w:rsidRPr="00052187">
              <w:rPr>
                <w:rStyle w:val="Hyperlink"/>
                <w:noProof/>
              </w:rPr>
              <w:t>Section III:</w:t>
            </w:r>
            <w:r w:rsidR="000833AF">
              <w:rPr>
                <w:rFonts w:asciiTheme="minorHAnsi" w:eastAsiaTheme="minorEastAsia" w:hAnsiTheme="minorHAnsi" w:cstheme="minorBidi"/>
                <w:noProof/>
                <w:color w:val="auto"/>
              </w:rPr>
              <w:tab/>
            </w:r>
            <w:r w:rsidR="000833AF" w:rsidRPr="00052187">
              <w:rPr>
                <w:rStyle w:val="Hyperlink"/>
                <w:noProof/>
              </w:rPr>
              <w:t>DRI and OpenCable interfaces (and specifications)</w:t>
            </w:r>
            <w:r w:rsidR="000833AF">
              <w:rPr>
                <w:noProof/>
                <w:webHidden/>
              </w:rPr>
              <w:tab/>
            </w:r>
            <w:r w:rsidR="000833AF">
              <w:rPr>
                <w:noProof/>
                <w:webHidden/>
              </w:rPr>
              <w:fldChar w:fldCharType="begin"/>
            </w:r>
            <w:r w:rsidR="000833AF">
              <w:rPr>
                <w:noProof/>
                <w:webHidden/>
              </w:rPr>
              <w:instrText xml:space="preserve"> PAGEREF _Toc426306267 \h </w:instrText>
            </w:r>
            <w:r w:rsidR="000833AF">
              <w:rPr>
                <w:noProof/>
                <w:webHidden/>
              </w:rPr>
            </w:r>
            <w:r w:rsidR="000833AF">
              <w:rPr>
                <w:noProof/>
                <w:webHidden/>
              </w:rPr>
              <w:fldChar w:fldCharType="separate"/>
            </w:r>
            <w:r w:rsidR="000833AF">
              <w:rPr>
                <w:noProof/>
                <w:webHidden/>
              </w:rPr>
              <w:t>72</w:t>
            </w:r>
            <w:r w:rsidR="000833AF">
              <w:rPr>
                <w:noProof/>
                <w:webHidden/>
              </w:rPr>
              <w:fldChar w:fldCharType="end"/>
            </w:r>
          </w:hyperlink>
        </w:p>
        <w:p w14:paraId="70CD4611"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68" w:history="1">
            <w:r w:rsidR="000833AF" w:rsidRPr="00052187">
              <w:rPr>
                <w:rStyle w:val="Hyperlink"/>
                <w:noProof/>
              </w:rPr>
              <w:t>Description</w:t>
            </w:r>
            <w:r w:rsidR="000833AF">
              <w:rPr>
                <w:noProof/>
                <w:webHidden/>
              </w:rPr>
              <w:tab/>
            </w:r>
            <w:r w:rsidR="000833AF">
              <w:rPr>
                <w:noProof/>
                <w:webHidden/>
              </w:rPr>
              <w:fldChar w:fldCharType="begin"/>
            </w:r>
            <w:r w:rsidR="000833AF">
              <w:rPr>
                <w:noProof/>
                <w:webHidden/>
              </w:rPr>
              <w:instrText xml:space="preserve"> PAGEREF _Toc426306268 \h </w:instrText>
            </w:r>
            <w:r w:rsidR="000833AF">
              <w:rPr>
                <w:noProof/>
                <w:webHidden/>
              </w:rPr>
            </w:r>
            <w:r w:rsidR="000833AF">
              <w:rPr>
                <w:noProof/>
                <w:webHidden/>
              </w:rPr>
              <w:fldChar w:fldCharType="separate"/>
            </w:r>
            <w:r w:rsidR="000833AF">
              <w:rPr>
                <w:noProof/>
                <w:webHidden/>
              </w:rPr>
              <w:t>72</w:t>
            </w:r>
            <w:r w:rsidR="000833AF">
              <w:rPr>
                <w:noProof/>
                <w:webHidden/>
              </w:rPr>
              <w:fldChar w:fldCharType="end"/>
            </w:r>
          </w:hyperlink>
        </w:p>
        <w:p w14:paraId="0E05EFD1"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69" w:history="1">
            <w:r w:rsidR="000833AF" w:rsidRPr="00052187">
              <w:rPr>
                <w:rStyle w:val="Hyperlink"/>
                <w:noProof/>
              </w:rPr>
              <w:t>Protocols</w:t>
            </w:r>
            <w:r w:rsidR="000833AF">
              <w:rPr>
                <w:noProof/>
                <w:webHidden/>
              </w:rPr>
              <w:tab/>
            </w:r>
            <w:r w:rsidR="000833AF">
              <w:rPr>
                <w:noProof/>
                <w:webHidden/>
              </w:rPr>
              <w:fldChar w:fldCharType="begin"/>
            </w:r>
            <w:r w:rsidR="000833AF">
              <w:rPr>
                <w:noProof/>
                <w:webHidden/>
              </w:rPr>
              <w:instrText xml:space="preserve"> PAGEREF _Toc426306269 \h </w:instrText>
            </w:r>
            <w:r w:rsidR="000833AF">
              <w:rPr>
                <w:noProof/>
                <w:webHidden/>
              </w:rPr>
            </w:r>
            <w:r w:rsidR="000833AF">
              <w:rPr>
                <w:noProof/>
                <w:webHidden/>
              </w:rPr>
              <w:fldChar w:fldCharType="separate"/>
            </w:r>
            <w:r w:rsidR="000833AF">
              <w:rPr>
                <w:noProof/>
                <w:webHidden/>
              </w:rPr>
              <w:t>72</w:t>
            </w:r>
            <w:r w:rsidR="000833AF">
              <w:rPr>
                <w:noProof/>
                <w:webHidden/>
              </w:rPr>
              <w:fldChar w:fldCharType="end"/>
            </w:r>
          </w:hyperlink>
        </w:p>
        <w:p w14:paraId="14CDDF4C"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70" w:history="1">
            <w:r w:rsidR="000833AF" w:rsidRPr="00052187">
              <w:rPr>
                <w:rStyle w:val="Hyperlink"/>
                <w:noProof/>
              </w:rPr>
              <w:t>Security</w:t>
            </w:r>
            <w:r w:rsidR="000833AF">
              <w:rPr>
                <w:noProof/>
                <w:webHidden/>
              </w:rPr>
              <w:tab/>
            </w:r>
            <w:r w:rsidR="000833AF">
              <w:rPr>
                <w:noProof/>
                <w:webHidden/>
              </w:rPr>
              <w:fldChar w:fldCharType="begin"/>
            </w:r>
            <w:r w:rsidR="000833AF">
              <w:rPr>
                <w:noProof/>
                <w:webHidden/>
              </w:rPr>
              <w:instrText xml:space="preserve"> PAGEREF _Toc426306270 \h </w:instrText>
            </w:r>
            <w:r w:rsidR="000833AF">
              <w:rPr>
                <w:noProof/>
                <w:webHidden/>
              </w:rPr>
            </w:r>
            <w:r w:rsidR="000833AF">
              <w:rPr>
                <w:noProof/>
                <w:webHidden/>
              </w:rPr>
              <w:fldChar w:fldCharType="separate"/>
            </w:r>
            <w:r w:rsidR="000833AF">
              <w:rPr>
                <w:noProof/>
                <w:webHidden/>
              </w:rPr>
              <w:t>72</w:t>
            </w:r>
            <w:r w:rsidR="000833AF">
              <w:rPr>
                <w:noProof/>
                <w:webHidden/>
              </w:rPr>
              <w:fldChar w:fldCharType="end"/>
            </w:r>
          </w:hyperlink>
        </w:p>
        <w:p w14:paraId="38FC2D31"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71" w:history="1">
            <w:r w:rsidR="000833AF" w:rsidRPr="00052187">
              <w:rPr>
                <w:rStyle w:val="Hyperlink"/>
                <w:noProof/>
              </w:rPr>
              <w:t>Information</w:t>
            </w:r>
            <w:r w:rsidR="000833AF">
              <w:rPr>
                <w:noProof/>
                <w:webHidden/>
              </w:rPr>
              <w:tab/>
            </w:r>
            <w:r w:rsidR="000833AF">
              <w:rPr>
                <w:noProof/>
                <w:webHidden/>
              </w:rPr>
              <w:fldChar w:fldCharType="begin"/>
            </w:r>
            <w:r w:rsidR="000833AF">
              <w:rPr>
                <w:noProof/>
                <w:webHidden/>
              </w:rPr>
              <w:instrText xml:space="preserve"> PAGEREF _Toc426306271 \h </w:instrText>
            </w:r>
            <w:r w:rsidR="000833AF">
              <w:rPr>
                <w:noProof/>
                <w:webHidden/>
              </w:rPr>
            </w:r>
            <w:r w:rsidR="000833AF">
              <w:rPr>
                <w:noProof/>
                <w:webHidden/>
              </w:rPr>
              <w:fldChar w:fldCharType="separate"/>
            </w:r>
            <w:r w:rsidR="000833AF">
              <w:rPr>
                <w:noProof/>
                <w:webHidden/>
              </w:rPr>
              <w:t>73</w:t>
            </w:r>
            <w:r w:rsidR="000833AF">
              <w:rPr>
                <w:noProof/>
                <w:webHidden/>
              </w:rPr>
              <w:fldChar w:fldCharType="end"/>
            </w:r>
          </w:hyperlink>
        </w:p>
        <w:p w14:paraId="3D5E8EB0"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72" w:history="1">
            <w:r w:rsidR="000833AF" w:rsidRPr="00052187">
              <w:rPr>
                <w:rStyle w:val="Hyperlink"/>
                <w:noProof/>
              </w:rPr>
              <w:t>Applicable Devices</w:t>
            </w:r>
            <w:r w:rsidR="000833AF">
              <w:rPr>
                <w:noProof/>
                <w:webHidden/>
              </w:rPr>
              <w:tab/>
            </w:r>
            <w:r w:rsidR="000833AF">
              <w:rPr>
                <w:noProof/>
                <w:webHidden/>
              </w:rPr>
              <w:fldChar w:fldCharType="begin"/>
            </w:r>
            <w:r w:rsidR="000833AF">
              <w:rPr>
                <w:noProof/>
                <w:webHidden/>
              </w:rPr>
              <w:instrText xml:space="preserve"> PAGEREF _Toc426306272 \h </w:instrText>
            </w:r>
            <w:r w:rsidR="000833AF">
              <w:rPr>
                <w:noProof/>
                <w:webHidden/>
              </w:rPr>
            </w:r>
            <w:r w:rsidR="000833AF">
              <w:rPr>
                <w:noProof/>
                <w:webHidden/>
              </w:rPr>
              <w:fldChar w:fldCharType="separate"/>
            </w:r>
            <w:r w:rsidR="000833AF">
              <w:rPr>
                <w:noProof/>
                <w:webHidden/>
              </w:rPr>
              <w:t>73</w:t>
            </w:r>
            <w:r w:rsidR="000833AF">
              <w:rPr>
                <w:noProof/>
                <w:webHidden/>
              </w:rPr>
              <w:fldChar w:fldCharType="end"/>
            </w:r>
          </w:hyperlink>
        </w:p>
        <w:p w14:paraId="6F94C044" w14:textId="77777777" w:rsidR="000833AF" w:rsidRDefault="00D93B12">
          <w:pPr>
            <w:pStyle w:val="TOC2"/>
            <w:tabs>
              <w:tab w:val="left" w:pos="1540"/>
              <w:tab w:val="right" w:leader="dot" w:pos="9350"/>
            </w:tabs>
            <w:rPr>
              <w:rFonts w:asciiTheme="minorHAnsi" w:eastAsiaTheme="minorEastAsia" w:hAnsiTheme="minorHAnsi" w:cstheme="minorBidi"/>
              <w:noProof/>
              <w:color w:val="auto"/>
            </w:rPr>
          </w:pPr>
          <w:hyperlink w:anchor="_Toc426306273" w:history="1">
            <w:r w:rsidR="000833AF" w:rsidRPr="00052187">
              <w:rPr>
                <w:rStyle w:val="Hyperlink"/>
                <w:noProof/>
              </w:rPr>
              <w:t>Section IV:</w:t>
            </w:r>
            <w:r w:rsidR="000833AF">
              <w:rPr>
                <w:rFonts w:asciiTheme="minorHAnsi" w:eastAsiaTheme="minorEastAsia" w:hAnsiTheme="minorHAnsi" w:cstheme="minorBidi"/>
                <w:noProof/>
                <w:color w:val="auto"/>
              </w:rPr>
              <w:tab/>
            </w:r>
            <w:r w:rsidR="000833AF" w:rsidRPr="00052187">
              <w:rPr>
                <w:rStyle w:val="Hyperlink"/>
                <w:noProof/>
              </w:rPr>
              <w:t>Android/iOS Store Device Architectures from DEVELOPER Point of View</w:t>
            </w:r>
            <w:r w:rsidR="000833AF">
              <w:rPr>
                <w:noProof/>
                <w:webHidden/>
              </w:rPr>
              <w:tab/>
            </w:r>
            <w:r w:rsidR="000833AF">
              <w:rPr>
                <w:noProof/>
                <w:webHidden/>
              </w:rPr>
              <w:fldChar w:fldCharType="begin"/>
            </w:r>
            <w:r w:rsidR="000833AF">
              <w:rPr>
                <w:noProof/>
                <w:webHidden/>
              </w:rPr>
              <w:instrText xml:space="preserve"> PAGEREF _Toc426306273 \h </w:instrText>
            </w:r>
            <w:r w:rsidR="000833AF">
              <w:rPr>
                <w:noProof/>
                <w:webHidden/>
              </w:rPr>
            </w:r>
            <w:r w:rsidR="000833AF">
              <w:rPr>
                <w:noProof/>
                <w:webHidden/>
              </w:rPr>
              <w:fldChar w:fldCharType="separate"/>
            </w:r>
            <w:r w:rsidR="000833AF">
              <w:rPr>
                <w:noProof/>
                <w:webHidden/>
              </w:rPr>
              <w:t>73</w:t>
            </w:r>
            <w:r w:rsidR="000833AF">
              <w:rPr>
                <w:noProof/>
                <w:webHidden/>
              </w:rPr>
              <w:fldChar w:fldCharType="end"/>
            </w:r>
          </w:hyperlink>
        </w:p>
        <w:p w14:paraId="38A0D1BC"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74" w:history="1">
            <w:r w:rsidR="000833AF" w:rsidRPr="00052187">
              <w:rPr>
                <w:rStyle w:val="Hyperlink"/>
                <w:noProof/>
              </w:rPr>
              <w:t>Standards</w:t>
            </w:r>
            <w:r w:rsidR="000833AF">
              <w:rPr>
                <w:noProof/>
                <w:webHidden/>
              </w:rPr>
              <w:tab/>
            </w:r>
            <w:r w:rsidR="000833AF">
              <w:rPr>
                <w:noProof/>
                <w:webHidden/>
              </w:rPr>
              <w:fldChar w:fldCharType="begin"/>
            </w:r>
            <w:r w:rsidR="000833AF">
              <w:rPr>
                <w:noProof/>
                <w:webHidden/>
              </w:rPr>
              <w:instrText xml:space="preserve"> PAGEREF _Toc426306274 \h </w:instrText>
            </w:r>
            <w:r w:rsidR="000833AF">
              <w:rPr>
                <w:noProof/>
                <w:webHidden/>
              </w:rPr>
            </w:r>
            <w:r w:rsidR="000833AF">
              <w:rPr>
                <w:noProof/>
                <w:webHidden/>
              </w:rPr>
              <w:fldChar w:fldCharType="separate"/>
            </w:r>
            <w:r w:rsidR="000833AF">
              <w:rPr>
                <w:noProof/>
                <w:webHidden/>
              </w:rPr>
              <w:t>75</w:t>
            </w:r>
            <w:r w:rsidR="000833AF">
              <w:rPr>
                <w:noProof/>
                <w:webHidden/>
              </w:rPr>
              <w:fldChar w:fldCharType="end"/>
            </w:r>
          </w:hyperlink>
        </w:p>
        <w:p w14:paraId="0C9AFBD5"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75" w:history="1">
            <w:r w:rsidR="000833AF" w:rsidRPr="00052187">
              <w:rPr>
                <w:rStyle w:val="Hyperlink"/>
                <w:noProof/>
              </w:rPr>
              <w:t>Protocols</w:t>
            </w:r>
            <w:r w:rsidR="000833AF">
              <w:rPr>
                <w:noProof/>
                <w:webHidden/>
              </w:rPr>
              <w:tab/>
            </w:r>
            <w:r w:rsidR="000833AF">
              <w:rPr>
                <w:noProof/>
                <w:webHidden/>
              </w:rPr>
              <w:fldChar w:fldCharType="begin"/>
            </w:r>
            <w:r w:rsidR="000833AF">
              <w:rPr>
                <w:noProof/>
                <w:webHidden/>
              </w:rPr>
              <w:instrText xml:space="preserve"> PAGEREF _Toc426306275 \h </w:instrText>
            </w:r>
            <w:r w:rsidR="000833AF">
              <w:rPr>
                <w:noProof/>
                <w:webHidden/>
              </w:rPr>
            </w:r>
            <w:r w:rsidR="000833AF">
              <w:rPr>
                <w:noProof/>
                <w:webHidden/>
              </w:rPr>
              <w:fldChar w:fldCharType="separate"/>
            </w:r>
            <w:r w:rsidR="000833AF">
              <w:rPr>
                <w:noProof/>
                <w:webHidden/>
              </w:rPr>
              <w:t>76</w:t>
            </w:r>
            <w:r w:rsidR="000833AF">
              <w:rPr>
                <w:noProof/>
                <w:webHidden/>
              </w:rPr>
              <w:fldChar w:fldCharType="end"/>
            </w:r>
          </w:hyperlink>
        </w:p>
        <w:p w14:paraId="30BBC863"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76" w:history="1">
            <w:r w:rsidR="000833AF" w:rsidRPr="00052187">
              <w:rPr>
                <w:rStyle w:val="Hyperlink"/>
                <w:noProof/>
              </w:rPr>
              <w:t>Information</w:t>
            </w:r>
            <w:r w:rsidR="000833AF">
              <w:rPr>
                <w:noProof/>
                <w:webHidden/>
              </w:rPr>
              <w:tab/>
            </w:r>
            <w:r w:rsidR="000833AF">
              <w:rPr>
                <w:noProof/>
                <w:webHidden/>
              </w:rPr>
              <w:fldChar w:fldCharType="begin"/>
            </w:r>
            <w:r w:rsidR="000833AF">
              <w:rPr>
                <w:noProof/>
                <w:webHidden/>
              </w:rPr>
              <w:instrText xml:space="preserve"> PAGEREF _Toc426306276 \h </w:instrText>
            </w:r>
            <w:r w:rsidR="000833AF">
              <w:rPr>
                <w:noProof/>
                <w:webHidden/>
              </w:rPr>
            </w:r>
            <w:r w:rsidR="000833AF">
              <w:rPr>
                <w:noProof/>
                <w:webHidden/>
              </w:rPr>
              <w:fldChar w:fldCharType="separate"/>
            </w:r>
            <w:r w:rsidR="000833AF">
              <w:rPr>
                <w:noProof/>
                <w:webHidden/>
              </w:rPr>
              <w:t>77</w:t>
            </w:r>
            <w:r w:rsidR="000833AF">
              <w:rPr>
                <w:noProof/>
                <w:webHidden/>
              </w:rPr>
              <w:fldChar w:fldCharType="end"/>
            </w:r>
          </w:hyperlink>
        </w:p>
        <w:p w14:paraId="2F0345AC"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77" w:history="1">
            <w:r w:rsidR="000833AF" w:rsidRPr="00052187">
              <w:rPr>
                <w:rStyle w:val="Hyperlink"/>
                <w:noProof/>
              </w:rPr>
              <w:t>Applicable Devices</w:t>
            </w:r>
            <w:r w:rsidR="000833AF">
              <w:rPr>
                <w:noProof/>
                <w:webHidden/>
              </w:rPr>
              <w:tab/>
            </w:r>
            <w:r w:rsidR="000833AF">
              <w:rPr>
                <w:noProof/>
                <w:webHidden/>
              </w:rPr>
              <w:fldChar w:fldCharType="begin"/>
            </w:r>
            <w:r w:rsidR="000833AF">
              <w:rPr>
                <w:noProof/>
                <w:webHidden/>
              </w:rPr>
              <w:instrText xml:space="preserve"> PAGEREF _Toc426306277 \h </w:instrText>
            </w:r>
            <w:r w:rsidR="000833AF">
              <w:rPr>
                <w:noProof/>
                <w:webHidden/>
              </w:rPr>
            </w:r>
            <w:r w:rsidR="000833AF">
              <w:rPr>
                <w:noProof/>
                <w:webHidden/>
              </w:rPr>
              <w:fldChar w:fldCharType="separate"/>
            </w:r>
            <w:r w:rsidR="000833AF">
              <w:rPr>
                <w:noProof/>
                <w:webHidden/>
              </w:rPr>
              <w:t>81</w:t>
            </w:r>
            <w:r w:rsidR="000833AF">
              <w:rPr>
                <w:noProof/>
                <w:webHidden/>
              </w:rPr>
              <w:fldChar w:fldCharType="end"/>
            </w:r>
          </w:hyperlink>
        </w:p>
        <w:p w14:paraId="2B94AACE" w14:textId="77777777" w:rsidR="000833AF" w:rsidRDefault="00D93B12">
          <w:pPr>
            <w:pStyle w:val="TOC2"/>
            <w:tabs>
              <w:tab w:val="left" w:pos="1540"/>
              <w:tab w:val="right" w:leader="dot" w:pos="9350"/>
            </w:tabs>
            <w:rPr>
              <w:rFonts w:asciiTheme="minorHAnsi" w:eastAsiaTheme="minorEastAsia" w:hAnsiTheme="minorHAnsi" w:cstheme="minorBidi"/>
              <w:noProof/>
              <w:color w:val="auto"/>
            </w:rPr>
          </w:pPr>
          <w:hyperlink w:anchor="_Toc426306278" w:history="1">
            <w:r w:rsidR="000833AF" w:rsidRPr="00052187">
              <w:rPr>
                <w:rStyle w:val="Hyperlink"/>
                <w:noProof/>
              </w:rPr>
              <w:t>Section V:</w:t>
            </w:r>
            <w:r w:rsidR="000833AF">
              <w:rPr>
                <w:rFonts w:asciiTheme="minorHAnsi" w:eastAsiaTheme="minorEastAsia" w:hAnsiTheme="minorHAnsi" w:cstheme="minorBidi"/>
                <w:noProof/>
                <w:color w:val="auto"/>
              </w:rPr>
              <w:tab/>
            </w:r>
            <w:r w:rsidR="000833AF" w:rsidRPr="00052187">
              <w:rPr>
                <w:rStyle w:val="Hyperlink"/>
                <w:noProof/>
              </w:rPr>
              <w:t>VidiPath</w:t>
            </w:r>
            <w:r w:rsidR="000833AF">
              <w:rPr>
                <w:noProof/>
                <w:webHidden/>
              </w:rPr>
              <w:tab/>
            </w:r>
            <w:r w:rsidR="000833AF">
              <w:rPr>
                <w:noProof/>
                <w:webHidden/>
              </w:rPr>
              <w:fldChar w:fldCharType="begin"/>
            </w:r>
            <w:r w:rsidR="000833AF">
              <w:rPr>
                <w:noProof/>
                <w:webHidden/>
              </w:rPr>
              <w:instrText xml:space="preserve"> PAGEREF _Toc426306278 \h </w:instrText>
            </w:r>
            <w:r w:rsidR="000833AF">
              <w:rPr>
                <w:noProof/>
                <w:webHidden/>
              </w:rPr>
            </w:r>
            <w:r w:rsidR="000833AF">
              <w:rPr>
                <w:noProof/>
                <w:webHidden/>
              </w:rPr>
              <w:fldChar w:fldCharType="separate"/>
            </w:r>
            <w:r w:rsidR="000833AF">
              <w:rPr>
                <w:noProof/>
                <w:webHidden/>
              </w:rPr>
              <w:t>81</w:t>
            </w:r>
            <w:r w:rsidR="000833AF">
              <w:rPr>
                <w:noProof/>
                <w:webHidden/>
              </w:rPr>
              <w:fldChar w:fldCharType="end"/>
            </w:r>
          </w:hyperlink>
        </w:p>
        <w:p w14:paraId="01697A14"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79" w:history="1">
            <w:r w:rsidR="000833AF" w:rsidRPr="00052187">
              <w:rPr>
                <w:rStyle w:val="Hyperlink"/>
                <w:noProof/>
              </w:rPr>
              <w:t>Summary</w:t>
            </w:r>
            <w:r w:rsidR="000833AF">
              <w:rPr>
                <w:noProof/>
                <w:webHidden/>
              </w:rPr>
              <w:tab/>
            </w:r>
            <w:r w:rsidR="000833AF">
              <w:rPr>
                <w:noProof/>
                <w:webHidden/>
              </w:rPr>
              <w:fldChar w:fldCharType="begin"/>
            </w:r>
            <w:r w:rsidR="000833AF">
              <w:rPr>
                <w:noProof/>
                <w:webHidden/>
              </w:rPr>
              <w:instrText xml:space="preserve"> PAGEREF _Toc426306279 \h </w:instrText>
            </w:r>
            <w:r w:rsidR="000833AF">
              <w:rPr>
                <w:noProof/>
                <w:webHidden/>
              </w:rPr>
            </w:r>
            <w:r w:rsidR="000833AF">
              <w:rPr>
                <w:noProof/>
                <w:webHidden/>
              </w:rPr>
              <w:fldChar w:fldCharType="separate"/>
            </w:r>
            <w:r w:rsidR="000833AF">
              <w:rPr>
                <w:noProof/>
                <w:webHidden/>
              </w:rPr>
              <w:t>82</w:t>
            </w:r>
            <w:r w:rsidR="000833AF">
              <w:rPr>
                <w:noProof/>
                <w:webHidden/>
              </w:rPr>
              <w:fldChar w:fldCharType="end"/>
            </w:r>
          </w:hyperlink>
        </w:p>
        <w:p w14:paraId="467D118E"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80" w:history="1">
            <w:r w:rsidR="000833AF" w:rsidRPr="00052187">
              <w:rPr>
                <w:rStyle w:val="Hyperlink"/>
                <w:noProof/>
              </w:rPr>
              <w:t>VidiPath Deployment Scenarios</w:t>
            </w:r>
            <w:r w:rsidR="000833AF">
              <w:rPr>
                <w:noProof/>
                <w:webHidden/>
              </w:rPr>
              <w:tab/>
            </w:r>
            <w:r w:rsidR="000833AF">
              <w:rPr>
                <w:noProof/>
                <w:webHidden/>
              </w:rPr>
              <w:fldChar w:fldCharType="begin"/>
            </w:r>
            <w:r w:rsidR="000833AF">
              <w:rPr>
                <w:noProof/>
                <w:webHidden/>
              </w:rPr>
              <w:instrText xml:space="preserve"> PAGEREF _Toc426306280 \h </w:instrText>
            </w:r>
            <w:r w:rsidR="000833AF">
              <w:rPr>
                <w:noProof/>
                <w:webHidden/>
              </w:rPr>
            </w:r>
            <w:r w:rsidR="000833AF">
              <w:rPr>
                <w:noProof/>
                <w:webHidden/>
              </w:rPr>
              <w:fldChar w:fldCharType="separate"/>
            </w:r>
            <w:r w:rsidR="000833AF">
              <w:rPr>
                <w:noProof/>
                <w:webHidden/>
              </w:rPr>
              <w:t>94</w:t>
            </w:r>
            <w:r w:rsidR="000833AF">
              <w:rPr>
                <w:noProof/>
                <w:webHidden/>
              </w:rPr>
              <w:fldChar w:fldCharType="end"/>
            </w:r>
          </w:hyperlink>
        </w:p>
        <w:p w14:paraId="47174895"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81" w:history="1">
            <w:r w:rsidR="000833AF" w:rsidRPr="00052187">
              <w:rPr>
                <w:rStyle w:val="Hyperlink"/>
                <w:noProof/>
              </w:rPr>
              <w:t>Standards</w:t>
            </w:r>
            <w:r w:rsidR="000833AF">
              <w:rPr>
                <w:noProof/>
                <w:webHidden/>
              </w:rPr>
              <w:tab/>
            </w:r>
            <w:r w:rsidR="000833AF">
              <w:rPr>
                <w:noProof/>
                <w:webHidden/>
              </w:rPr>
              <w:fldChar w:fldCharType="begin"/>
            </w:r>
            <w:r w:rsidR="000833AF">
              <w:rPr>
                <w:noProof/>
                <w:webHidden/>
              </w:rPr>
              <w:instrText xml:space="preserve"> PAGEREF _Toc426306281 \h </w:instrText>
            </w:r>
            <w:r w:rsidR="000833AF">
              <w:rPr>
                <w:noProof/>
                <w:webHidden/>
              </w:rPr>
            </w:r>
            <w:r w:rsidR="000833AF">
              <w:rPr>
                <w:noProof/>
                <w:webHidden/>
              </w:rPr>
              <w:fldChar w:fldCharType="separate"/>
            </w:r>
            <w:r w:rsidR="000833AF">
              <w:rPr>
                <w:noProof/>
                <w:webHidden/>
              </w:rPr>
              <w:t>96</w:t>
            </w:r>
            <w:r w:rsidR="000833AF">
              <w:rPr>
                <w:noProof/>
                <w:webHidden/>
              </w:rPr>
              <w:fldChar w:fldCharType="end"/>
            </w:r>
          </w:hyperlink>
        </w:p>
        <w:p w14:paraId="634852D2"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82" w:history="1">
            <w:r w:rsidR="000833AF" w:rsidRPr="00052187">
              <w:rPr>
                <w:rStyle w:val="Hyperlink"/>
                <w:noProof/>
              </w:rPr>
              <w:t>Protocols</w:t>
            </w:r>
            <w:r w:rsidR="000833AF">
              <w:rPr>
                <w:noProof/>
                <w:webHidden/>
              </w:rPr>
              <w:tab/>
            </w:r>
            <w:r w:rsidR="000833AF">
              <w:rPr>
                <w:noProof/>
                <w:webHidden/>
              </w:rPr>
              <w:fldChar w:fldCharType="begin"/>
            </w:r>
            <w:r w:rsidR="000833AF">
              <w:rPr>
                <w:noProof/>
                <w:webHidden/>
              </w:rPr>
              <w:instrText xml:space="preserve"> PAGEREF _Toc426306282 \h </w:instrText>
            </w:r>
            <w:r w:rsidR="000833AF">
              <w:rPr>
                <w:noProof/>
                <w:webHidden/>
              </w:rPr>
            </w:r>
            <w:r w:rsidR="000833AF">
              <w:rPr>
                <w:noProof/>
                <w:webHidden/>
              </w:rPr>
              <w:fldChar w:fldCharType="separate"/>
            </w:r>
            <w:r w:rsidR="000833AF">
              <w:rPr>
                <w:noProof/>
                <w:webHidden/>
              </w:rPr>
              <w:t>97</w:t>
            </w:r>
            <w:r w:rsidR="000833AF">
              <w:rPr>
                <w:noProof/>
                <w:webHidden/>
              </w:rPr>
              <w:fldChar w:fldCharType="end"/>
            </w:r>
          </w:hyperlink>
        </w:p>
        <w:p w14:paraId="689E2232"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83" w:history="1">
            <w:r w:rsidR="000833AF" w:rsidRPr="00052187">
              <w:rPr>
                <w:rStyle w:val="Hyperlink"/>
                <w:noProof/>
              </w:rPr>
              <w:t>Information</w:t>
            </w:r>
            <w:r w:rsidR="000833AF">
              <w:rPr>
                <w:noProof/>
                <w:webHidden/>
              </w:rPr>
              <w:tab/>
            </w:r>
            <w:r w:rsidR="000833AF">
              <w:rPr>
                <w:noProof/>
                <w:webHidden/>
              </w:rPr>
              <w:fldChar w:fldCharType="begin"/>
            </w:r>
            <w:r w:rsidR="000833AF">
              <w:rPr>
                <w:noProof/>
                <w:webHidden/>
              </w:rPr>
              <w:instrText xml:space="preserve"> PAGEREF _Toc426306283 \h </w:instrText>
            </w:r>
            <w:r w:rsidR="000833AF">
              <w:rPr>
                <w:noProof/>
                <w:webHidden/>
              </w:rPr>
            </w:r>
            <w:r w:rsidR="000833AF">
              <w:rPr>
                <w:noProof/>
                <w:webHidden/>
              </w:rPr>
              <w:fldChar w:fldCharType="separate"/>
            </w:r>
            <w:r w:rsidR="000833AF">
              <w:rPr>
                <w:noProof/>
                <w:webHidden/>
              </w:rPr>
              <w:t>97</w:t>
            </w:r>
            <w:r w:rsidR="000833AF">
              <w:rPr>
                <w:noProof/>
                <w:webHidden/>
              </w:rPr>
              <w:fldChar w:fldCharType="end"/>
            </w:r>
          </w:hyperlink>
        </w:p>
        <w:p w14:paraId="1592C530"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84" w:history="1">
            <w:r w:rsidR="000833AF" w:rsidRPr="00052187">
              <w:rPr>
                <w:rStyle w:val="Hyperlink"/>
                <w:noProof/>
              </w:rPr>
              <w:t>Applicable Devices</w:t>
            </w:r>
            <w:r w:rsidR="000833AF">
              <w:rPr>
                <w:noProof/>
                <w:webHidden/>
              </w:rPr>
              <w:tab/>
            </w:r>
            <w:r w:rsidR="000833AF">
              <w:rPr>
                <w:noProof/>
                <w:webHidden/>
              </w:rPr>
              <w:fldChar w:fldCharType="begin"/>
            </w:r>
            <w:r w:rsidR="000833AF">
              <w:rPr>
                <w:noProof/>
                <w:webHidden/>
              </w:rPr>
              <w:instrText xml:space="preserve"> PAGEREF _Toc426306284 \h </w:instrText>
            </w:r>
            <w:r w:rsidR="000833AF">
              <w:rPr>
                <w:noProof/>
                <w:webHidden/>
              </w:rPr>
            </w:r>
            <w:r w:rsidR="000833AF">
              <w:rPr>
                <w:noProof/>
                <w:webHidden/>
              </w:rPr>
              <w:fldChar w:fldCharType="separate"/>
            </w:r>
            <w:r w:rsidR="000833AF">
              <w:rPr>
                <w:noProof/>
                <w:webHidden/>
              </w:rPr>
              <w:t>98</w:t>
            </w:r>
            <w:r w:rsidR="000833AF">
              <w:rPr>
                <w:noProof/>
                <w:webHidden/>
              </w:rPr>
              <w:fldChar w:fldCharType="end"/>
            </w:r>
          </w:hyperlink>
        </w:p>
        <w:p w14:paraId="3AA380EE" w14:textId="77777777" w:rsidR="000833AF" w:rsidRDefault="00D93B12">
          <w:pPr>
            <w:pStyle w:val="TOC2"/>
            <w:tabs>
              <w:tab w:val="left" w:pos="1540"/>
              <w:tab w:val="right" w:leader="dot" w:pos="9350"/>
            </w:tabs>
            <w:rPr>
              <w:rFonts w:asciiTheme="minorHAnsi" w:eastAsiaTheme="minorEastAsia" w:hAnsiTheme="minorHAnsi" w:cstheme="minorBidi"/>
              <w:noProof/>
              <w:color w:val="auto"/>
            </w:rPr>
          </w:pPr>
          <w:hyperlink w:anchor="_Toc426306285" w:history="1">
            <w:r w:rsidR="000833AF" w:rsidRPr="00052187">
              <w:rPr>
                <w:rStyle w:val="Hyperlink"/>
                <w:noProof/>
              </w:rPr>
              <w:t>Section VI:</w:t>
            </w:r>
            <w:r w:rsidR="000833AF">
              <w:rPr>
                <w:rFonts w:asciiTheme="minorHAnsi" w:eastAsiaTheme="minorEastAsia" w:hAnsiTheme="minorHAnsi" w:cstheme="minorBidi"/>
                <w:noProof/>
                <w:color w:val="auto"/>
              </w:rPr>
              <w:tab/>
            </w:r>
            <w:r w:rsidR="000833AF" w:rsidRPr="00052187">
              <w:rPr>
                <w:rStyle w:val="Hyperlink"/>
                <w:noProof/>
              </w:rPr>
              <w:t>W3C HTML5 Web Browser</w:t>
            </w:r>
            <w:r w:rsidR="000833AF">
              <w:rPr>
                <w:noProof/>
                <w:webHidden/>
              </w:rPr>
              <w:tab/>
            </w:r>
            <w:r w:rsidR="000833AF">
              <w:rPr>
                <w:noProof/>
                <w:webHidden/>
              </w:rPr>
              <w:fldChar w:fldCharType="begin"/>
            </w:r>
            <w:r w:rsidR="000833AF">
              <w:rPr>
                <w:noProof/>
                <w:webHidden/>
              </w:rPr>
              <w:instrText xml:space="preserve"> PAGEREF _Toc426306285 \h </w:instrText>
            </w:r>
            <w:r w:rsidR="000833AF">
              <w:rPr>
                <w:noProof/>
                <w:webHidden/>
              </w:rPr>
            </w:r>
            <w:r w:rsidR="000833AF">
              <w:rPr>
                <w:noProof/>
                <w:webHidden/>
              </w:rPr>
              <w:fldChar w:fldCharType="separate"/>
            </w:r>
            <w:r w:rsidR="000833AF">
              <w:rPr>
                <w:noProof/>
                <w:webHidden/>
              </w:rPr>
              <w:t>98</w:t>
            </w:r>
            <w:r w:rsidR="000833AF">
              <w:rPr>
                <w:noProof/>
                <w:webHidden/>
              </w:rPr>
              <w:fldChar w:fldCharType="end"/>
            </w:r>
          </w:hyperlink>
        </w:p>
        <w:p w14:paraId="2D95F0AC"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86" w:history="1">
            <w:r w:rsidR="000833AF" w:rsidRPr="00052187">
              <w:rPr>
                <w:rStyle w:val="Hyperlink"/>
                <w:noProof/>
              </w:rPr>
              <w:t>World Wide Web Consortium (W3C) Standards</w:t>
            </w:r>
            <w:r w:rsidR="000833AF">
              <w:rPr>
                <w:noProof/>
                <w:webHidden/>
              </w:rPr>
              <w:tab/>
            </w:r>
            <w:r w:rsidR="000833AF">
              <w:rPr>
                <w:noProof/>
                <w:webHidden/>
              </w:rPr>
              <w:fldChar w:fldCharType="begin"/>
            </w:r>
            <w:r w:rsidR="000833AF">
              <w:rPr>
                <w:noProof/>
                <w:webHidden/>
              </w:rPr>
              <w:instrText xml:space="preserve"> PAGEREF _Toc426306286 \h </w:instrText>
            </w:r>
            <w:r w:rsidR="000833AF">
              <w:rPr>
                <w:noProof/>
                <w:webHidden/>
              </w:rPr>
            </w:r>
            <w:r w:rsidR="000833AF">
              <w:rPr>
                <w:noProof/>
                <w:webHidden/>
              </w:rPr>
              <w:fldChar w:fldCharType="separate"/>
            </w:r>
            <w:r w:rsidR="000833AF">
              <w:rPr>
                <w:noProof/>
                <w:webHidden/>
              </w:rPr>
              <w:t>101</w:t>
            </w:r>
            <w:r w:rsidR="000833AF">
              <w:rPr>
                <w:noProof/>
                <w:webHidden/>
              </w:rPr>
              <w:fldChar w:fldCharType="end"/>
            </w:r>
          </w:hyperlink>
        </w:p>
        <w:p w14:paraId="6C3EB187"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87" w:history="1">
            <w:r w:rsidR="000833AF" w:rsidRPr="00052187">
              <w:rPr>
                <w:rStyle w:val="Hyperlink"/>
                <w:noProof/>
              </w:rPr>
              <w:t>Protocols</w:t>
            </w:r>
            <w:r w:rsidR="000833AF">
              <w:rPr>
                <w:noProof/>
                <w:webHidden/>
              </w:rPr>
              <w:tab/>
            </w:r>
            <w:r w:rsidR="000833AF">
              <w:rPr>
                <w:noProof/>
                <w:webHidden/>
              </w:rPr>
              <w:fldChar w:fldCharType="begin"/>
            </w:r>
            <w:r w:rsidR="000833AF">
              <w:rPr>
                <w:noProof/>
                <w:webHidden/>
              </w:rPr>
              <w:instrText xml:space="preserve"> PAGEREF _Toc426306287 \h </w:instrText>
            </w:r>
            <w:r w:rsidR="000833AF">
              <w:rPr>
                <w:noProof/>
                <w:webHidden/>
              </w:rPr>
            </w:r>
            <w:r w:rsidR="000833AF">
              <w:rPr>
                <w:noProof/>
                <w:webHidden/>
              </w:rPr>
              <w:fldChar w:fldCharType="separate"/>
            </w:r>
            <w:r w:rsidR="000833AF">
              <w:rPr>
                <w:noProof/>
                <w:webHidden/>
              </w:rPr>
              <w:t>102</w:t>
            </w:r>
            <w:r w:rsidR="000833AF">
              <w:rPr>
                <w:noProof/>
                <w:webHidden/>
              </w:rPr>
              <w:fldChar w:fldCharType="end"/>
            </w:r>
          </w:hyperlink>
        </w:p>
        <w:p w14:paraId="3C2D66FA"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88" w:history="1">
            <w:r w:rsidR="000833AF" w:rsidRPr="00052187">
              <w:rPr>
                <w:rStyle w:val="Hyperlink"/>
                <w:noProof/>
              </w:rPr>
              <w:t>Information</w:t>
            </w:r>
            <w:r w:rsidR="000833AF">
              <w:rPr>
                <w:noProof/>
                <w:webHidden/>
              </w:rPr>
              <w:tab/>
            </w:r>
            <w:r w:rsidR="000833AF">
              <w:rPr>
                <w:noProof/>
                <w:webHidden/>
              </w:rPr>
              <w:fldChar w:fldCharType="begin"/>
            </w:r>
            <w:r w:rsidR="000833AF">
              <w:rPr>
                <w:noProof/>
                <w:webHidden/>
              </w:rPr>
              <w:instrText xml:space="preserve"> PAGEREF _Toc426306288 \h </w:instrText>
            </w:r>
            <w:r w:rsidR="000833AF">
              <w:rPr>
                <w:noProof/>
                <w:webHidden/>
              </w:rPr>
            </w:r>
            <w:r w:rsidR="000833AF">
              <w:rPr>
                <w:noProof/>
                <w:webHidden/>
              </w:rPr>
              <w:fldChar w:fldCharType="separate"/>
            </w:r>
            <w:r w:rsidR="000833AF">
              <w:rPr>
                <w:noProof/>
                <w:webHidden/>
              </w:rPr>
              <w:t>102</w:t>
            </w:r>
            <w:r w:rsidR="000833AF">
              <w:rPr>
                <w:noProof/>
                <w:webHidden/>
              </w:rPr>
              <w:fldChar w:fldCharType="end"/>
            </w:r>
          </w:hyperlink>
        </w:p>
        <w:p w14:paraId="34D4640E"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89" w:history="1">
            <w:r w:rsidR="000833AF" w:rsidRPr="00052187">
              <w:rPr>
                <w:rStyle w:val="Hyperlink"/>
                <w:noProof/>
              </w:rPr>
              <w:t>Applicable Devices</w:t>
            </w:r>
            <w:r w:rsidR="000833AF">
              <w:rPr>
                <w:noProof/>
                <w:webHidden/>
              </w:rPr>
              <w:tab/>
            </w:r>
            <w:r w:rsidR="000833AF">
              <w:rPr>
                <w:noProof/>
                <w:webHidden/>
              </w:rPr>
              <w:fldChar w:fldCharType="begin"/>
            </w:r>
            <w:r w:rsidR="000833AF">
              <w:rPr>
                <w:noProof/>
                <w:webHidden/>
              </w:rPr>
              <w:instrText xml:space="preserve"> PAGEREF _Toc426306289 \h </w:instrText>
            </w:r>
            <w:r w:rsidR="000833AF">
              <w:rPr>
                <w:noProof/>
                <w:webHidden/>
              </w:rPr>
            </w:r>
            <w:r w:rsidR="000833AF">
              <w:rPr>
                <w:noProof/>
                <w:webHidden/>
              </w:rPr>
              <w:fldChar w:fldCharType="separate"/>
            </w:r>
            <w:r w:rsidR="000833AF">
              <w:rPr>
                <w:noProof/>
                <w:webHidden/>
              </w:rPr>
              <w:t>102</w:t>
            </w:r>
            <w:r w:rsidR="000833AF">
              <w:rPr>
                <w:noProof/>
                <w:webHidden/>
              </w:rPr>
              <w:fldChar w:fldCharType="end"/>
            </w:r>
          </w:hyperlink>
        </w:p>
        <w:p w14:paraId="530F41C1" w14:textId="77777777" w:rsidR="000833AF" w:rsidRDefault="00D93B12">
          <w:pPr>
            <w:pStyle w:val="TOC2"/>
            <w:tabs>
              <w:tab w:val="left" w:pos="1540"/>
              <w:tab w:val="right" w:leader="dot" w:pos="9350"/>
            </w:tabs>
            <w:rPr>
              <w:rFonts w:asciiTheme="minorHAnsi" w:eastAsiaTheme="minorEastAsia" w:hAnsiTheme="minorHAnsi" w:cstheme="minorBidi"/>
              <w:noProof/>
              <w:color w:val="auto"/>
            </w:rPr>
          </w:pPr>
          <w:hyperlink w:anchor="_Toc426306290" w:history="1">
            <w:r w:rsidR="000833AF" w:rsidRPr="00052187">
              <w:rPr>
                <w:rStyle w:val="Hyperlink"/>
                <w:noProof/>
              </w:rPr>
              <w:t>Section VII:</w:t>
            </w:r>
            <w:r w:rsidR="000833AF">
              <w:rPr>
                <w:rFonts w:asciiTheme="minorHAnsi" w:eastAsiaTheme="minorEastAsia" w:hAnsiTheme="minorHAnsi" w:cstheme="minorBidi"/>
                <w:noProof/>
                <w:color w:val="auto"/>
              </w:rPr>
              <w:tab/>
            </w:r>
            <w:r w:rsidR="000833AF" w:rsidRPr="00052187">
              <w:rPr>
                <w:rStyle w:val="Hyperlink"/>
                <w:noProof/>
              </w:rPr>
              <w:t>RVU™</w:t>
            </w:r>
            <w:r w:rsidR="000833AF">
              <w:rPr>
                <w:noProof/>
                <w:webHidden/>
              </w:rPr>
              <w:tab/>
            </w:r>
            <w:r w:rsidR="000833AF">
              <w:rPr>
                <w:noProof/>
                <w:webHidden/>
              </w:rPr>
              <w:fldChar w:fldCharType="begin"/>
            </w:r>
            <w:r w:rsidR="000833AF">
              <w:rPr>
                <w:noProof/>
                <w:webHidden/>
              </w:rPr>
              <w:instrText xml:space="preserve"> PAGEREF _Toc426306290 \h </w:instrText>
            </w:r>
            <w:r w:rsidR="000833AF">
              <w:rPr>
                <w:noProof/>
                <w:webHidden/>
              </w:rPr>
            </w:r>
            <w:r w:rsidR="000833AF">
              <w:rPr>
                <w:noProof/>
                <w:webHidden/>
              </w:rPr>
              <w:fldChar w:fldCharType="separate"/>
            </w:r>
            <w:r w:rsidR="000833AF">
              <w:rPr>
                <w:noProof/>
                <w:webHidden/>
              </w:rPr>
              <w:t>102</w:t>
            </w:r>
            <w:r w:rsidR="000833AF">
              <w:rPr>
                <w:noProof/>
                <w:webHidden/>
              </w:rPr>
              <w:fldChar w:fldCharType="end"/>
            </w:r>
          </w:hyperlink>
        </w:p>
        <w:p w14:paraId="0B5A6CB2"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91" w:history="1">
            <w:r w:rsidR="000833AF" w:rsidRPr="00052187">
              <w:rPr>
                <w:rStyle w:val="Hyperlink"/>
                <w:noProof/>
              </w:rPr>
              <w:t>Standards</w:t>
            </w:r>
            <w:r w:rsidR="000833AF">
              <w:rPr>
                <w:noProof/>
                <w:webHidden/>
              </w:rPr>
              <w:tab/>
            </w:r>
            <w:r w:rsidR="000833AF">
              <w:rPr>
                <w:noProof/>
                <w:webHidden/>
              </w:rPr>
              <w:fldChar w:fldCharType="begin"/>
            </w:r>
            <w:r w:rsidR="000833AF">
              <w:rPr>
                <w:noProof/>
                <w:webHidden/>
              </w:rPr>
              <w:instrText xml:space="preserve"> PAGEREF _Toc426306291 \h </w:instrText>
            </w:r>
            <w:r w:rsidR="000833AF">
              <w:rPr>
                <w:noProof/>
                <w:webHidden/>
              </w:rPr>
            </w:r>
            <w:r w:rsidR="000833AF">
              <w:rPr>
                <w:noProof/>
                <w:webHidden/>
              </w:rPr>
              <w:fldChar w:fldCharType="separate"/>
            </w:r>
            <w:r w:rsidR="000833AF">
              <w:rPr>
                <w:noProof/>
                <w:webHidden/>
              </w:rPr>
              <w:t>103</w:t>
            </w:r>
            <w:r w:rsidR="000833AF">
              <w:rPr>
                <w:noProof/>
                <w:webHidden/>
              </w:rPr>
              <w:fldChar w:fldCharType="end"/>
            </w:r>
          </w:hyperlink>
        </w:p>
        <w:p w14:paraId="2708AB80"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92" w:history="1">
            <w:r w:rsidR="000833AF" w:rsidRPr="00052187">
              <w:rPr>
                <w:rStyle w:val="Hyperlink"/>
                <w:noProof/>
              </w:rPr>
              <w:t>Protocols</w:t>
            </w:r>
            <w:r w:rsidR="000833AF">
              <w:rPr>
                <w:noProof/>
                <w:webHidden/>
              </w:rPr>
              <w:tab/>
            </w:r>
            <w:r w:rsidR="000833AF">
              <w:rPr>
                <w:noProof/>
                <w:webHidden/>
              </w:rPr>
              <w:fldChar w:fldCharType="begin"/>
            </w:r>
            <w:r w:rsidR="000833AF">
              <w:rPr>
                <w:noProof/>
                <w:webHidden/>
              </w:rPr>
              <w:instrText xml:space="preserve"> PAGEREF _Toc426306292 \h </w:instrText>
            </w:r>
            <w:r w:rsidR="000833AF">
              <w:rPr>
                <w:noProof/>
                <w:webHidden/>
              </w:rPr>
            </w:r>
            <w:r w:rsidR="000833AF">
              <w:rPr>
                <w:noProof/>
                <w:webHidden/>
              </w:rPr>
              <w:fldChar w:fldCharType="separate"/>
            </w:r>
            <w:r w:rsidR="000833AF">
              <w:rPr>
                <w:noProof/>
                <w:webHidden/>
              </w:rPr>
              <w:t>103</w:t>
            </w:r>
            <w:r w:rsidR="000833AF">
              <w:rPr>
                <w:noProof/>
                <w:webHidden/>
              </w:rPr>
              <w:fldChar w:fldCharType="end"/>
            </w:r>
          </w:hyperlink>
        </w:p>
        <w:p w14:paraId="12A8283E"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93" w:history="1">
            <w:r w:rsidR="000833AF" w:rsidRPr="00052187">
              <w:rPr>
                <w:rStyle w:val="Hyperlink"/>
                <w:noProof/>
              </w:rPr>
              <w:t>Information</w:t>
            </w:r>
            <w:r w:rsidR="000833AF">
              <w:rPr>
                <w:noProof/>
                <w:webHidden/>
              </w:rPr>
              <w:tab/>
            </w:r>
            <w:r w:rsidR="000833AF">
              <w:rPr>
                <w:noProof/>
                <w:webHidden/>
              </w:rPr>
              <w:fldChar w:fldCharType="begin"/>
            </w:r>
            <w:r w:rsidR="000833AF">
              <w:rPr>
                <w:noProof/>
                <w:webHidden/>
              </w:rPr>
              <w:instrText xml:space="preserve"> PAGEREF _Toc426306293 \h </w:instrText>
            </w:r>
            <w:r w:rsidR="000833AF">
              <w:rPr>
                <w:noProof/>
                <w:webHidden/>
              </w:rPr>
            </w:r>
            <w:r w:rsidR="000833AF">
              <w:rPr>
                <w:noProof/>
                <w:webHidden/>
              </w:rPr>
              <w:fldChar w:fldCharType="separate"/>
            </w:r>
            <w:r w:rsidR="000833AF">
              <w:rPr>
                <w:noProof/>
                <w:webHidden/>
              </w:rPr>
              <w:t>104</w:t>
            </w:r>
            <w:r w:rsidR="000833AF">
              <w:rPr>
                <w:noProof/>
                <w:webHidden/>
              </w:rPr>
              <w:fldChar w:fldCharType="end"/>
            </w:r>
          </w:hyperlink>
        </w:p>
        <w:p w14:paraId="581C84B9"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94" w:history="1">
            <w:r w:rsidR="000833AF" w:rsidRPr="00052187">
              <w:rPr>
                <w:rStyle w:val="Hyperlink"/>
                <w:noProof/>
              </w:rPr>
              <w:t>Applicable Devices</w:t>
            </w:r>
            <w:r w:rsidR="000833AF">
              <w:rPr>
                <w:noProof/>
                <w:webHidden/>
              </w:rPr>
              <w:tab/>
            </w:r>
            <w:r w:rsidR="000833AF">
              <w:rPr>
                <w:noProof/>
                <w:webHidden/>
              </w:rPr>
              <w:fldChar w:fldCharType="begin"/>
            </w:r>
            <w:r w:rsidR="000833AF">
              <w:rPr>
                <w:noProof/>
                <w:webHidden/>
              </w:rPr>
              <w:instrText xml:space="preserve"> PAGEREF _Toc426306294 \h </w:instrText>
            </w:r>
            <w:r w:rsidR="000833AF">
              <w:rPr>
                <w:noProof/>
                <w:webHidden/>
              </w:rPr>
            </w:r>
            <w:r w:rsidR="000833AF">
              <w:rPr>
                <w:noProof/>
                <w:webHidden/>
              </w:rPr>
              <w:fldChar w:fldCharType="separate"/>
            </w:r>
            <w:r w:rsidR="000833AF">
              <w:rPr>
                <w:noProof/>
                <w:webHidden/>
              </w:rPr>
              <w:t>104</w:t>
            </w:r>
            <w:r w:rsidR="000833AF">
              <w:rPr>
                <w:noProof/>
                <w:webHidden/>
              </w:rPr>
              <w:fldChar w:fldCharType="end"/>
            </w:r>
          </w:hyperlink>
        </w:p>
        <w:p w14:paraId="591CA1DF" w14:textId="77777777" w:rsidR="000833AF" w:rsidRDefault="00D93B12">
          <w:pPr>
            <w:pStyle w:val="TOC2"/>
            <w:tabs>
              <w:tab w:val="left" w:pos="1540"/>
              <w:tab w:val="right" w:leader="dot" w:pos="9350"/>
            </w:tabs>
            <w:rPr>
              <w:rFonts w:asciiTheme="minorHAnsi" w:eastAsiaTheme="minorEastAsia" w:hAnsiTheme="minorHAnsi" w:cstheme="minorBidi"/>
              <w:noProof/>
              <w:color w:val="auto"/>
            </w:rPr>
          </w:pPr>
          <w:hyperlink w:anchor="_Toc426306295" w:history="1">
            <w:r w:rsidR="000833AF" w:rsidRPr="00052187">
              <w:rPr>
                <w:rStyle w:val="Hyperlink"/>
                <w:noProof/>
              </w:rPr>
              <w:t>Section VIII:</w:t>
            </w:r>
            <w:r w:rsidR="000833AF">
              <w:rPr>
                <w:rFonts w:asciiTheme="minorHAnsi" w:eastAsiaTheme="minorEastAsia" w:hAnsiTheme="minorHAnsi" w:cstheme="minorBidi"/>
                <w:noProof/>
                <w:color w:val="auto"/>
              </w:rPr>
              <w:tab/>
            </w:r>
            <w:r w:rsidR="000833AF" w:rsidRPr="00052187">
              <w:rPr>
                <w:rStyle w:val="Hyperlink"/>
                <w:noProof/>
              </w:rPr>
              <w:t>Passage</w:t>
            </w:r>
            <w:r w:rsidR="000833AF">
              <w:rPr>
                <w:noProof/>
                <w:webHidden/>
              </w:rPr>
              <w:tab/>
            </w:r>
            <w:r w:rsidR="000833AF">
              <w:rPr>
                <w:noProof/>
                <w:webHidden/>
              </w:rPr>
              <w:fldChar w:fldCharType="begin"/>
            </w:r>
            <w:r w:rsidR="000833AF">
              <w:rPr>
                <w:noProof/>
                <w:webHidden/>
              </w:rPr>
              <w:instrText xml:space="preserve"> PAGEREF _Toc426306295 \h </w:instrText>
            </w:r>
            <w:r w:rsidR="000833AF">
              <w:rPr>
                <w:noProof/>
                <w:webHidden/>
              </w:rPr>
            </w:r>
            <w:r w:rsidR="000833AF">
              <w:rPr>
                <w:noProof/>
                <w:webHidden/>
              </w:rPr>
              <w:fldChar w:fldCharType="separate"/>
            </w:r>
            <w:r w:rsidR="000833AF">
              <w:rPr>
                <w:noProof/>
                <w:webHidden/>
              </w:rPr>
              <w:t>104</w:t>
            </w:r>
            <w:r w:rsidR="000833AF">
              <w:rPr>
                <w:noProof/>
                <w:webHidden/>
              </w:rPr>
              <w:fldChar w:fldCharType="end"/>
            </w:r>
          </w:hyperlink>
        </w:p>
        <w:p w14:paraId="3A7ABABC"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96" w:history="1">
            <w:r w:rsidR="000833AF" w:rsidRPr="00052187">
              <w:rPr>
                <w:rStyle w:val="Hyperlink"/>
                <w:noProof/>
              </w:rPr>
              <w:t>Description</w:t>
            </w:r>
            <w:r w:rsidR="000833AF">
              <w:rPr>
                <w:noProof/>
                <w:webHidden/>
              </w:rPr>
              <w:tab/>
            </w:r>
            <w:r w:rsidR="000833AF">
              <w:rPr>
                <w:noProof/>
                <w:webHidden/>
              </w:rPr>
              <w:fldChar w:fldCharType="begin"/>
            </w:r>
            <w:r w:rsidR="000833AF">
              <w:rPr>
                <w:noProof/>
                <w:webHidden/>
              </w:rPr>
              <w:instrText xml:space="preserve"> PAGEREF _Toc426306296 \h </w:instrText>
            </w:r>
            <w:r w:rsidR="000833AF">
              <w:rPr>
                <w:noProof/>
                <w:webHidden/>
              </w:rPr>
            </w:r>
            <w:r w:rsidR="000833AF">
              <w:rPr>
                <w:noProof/>
                <w:webHidden/>
              </w:rPr>
              <w:fldChar w:fldCharType="separate"/>
            </w:r>
            <w:r w:rsidR="000833AF">
              <w:rPr>
                <w:noProof/>
                <w:webHidden/>
              </w:rPr>
              <w:t>104</w:t>
            </w:r>
            <w:r w:rsidR="000833AF">
              <w:rPr>
                <w:noProof/>
                <w:webHidden/>
              </w:rPr>
              <w:fldChar w:fldCharType="end"/>
            </w:r>
          </w:hyperlink>
        </w:p>
        <w:p w14:paraId="115A8628"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97" w:history="1">
            <w:r w:rsidR="000833AF" w:rsidRPr="00052187">
              <w:rPr>
                <w:rStyle w:val="Hyperlink"/>
                <w:noProof/>
              </w:rPr>
              <w:t>Passage</w:t>
            </w:r>
            <w:r w:rsidR="000833AF" w:rsidRPr="00052187">
              <w:rPr>
                <w:rStyle w:val="Hyperlink"/>
                <w:i/>
                <w:noProof/>
              </w:rPr>
              <w:t xml:space="preserve"> </w:t>
            </w:r>
            <w:r w:rsidR="000833AF" w:rsidRPr="00052187">
              <w:rPr>
                <w:rStyle w:val="Hyperlink"/>
                <w:noProof/>
              </w:rPr>
              <w:t>Headend Encoding</w:t>
            </w:r>
            <w:r w:rsidR="000833AF">
              <w:rPr>
                <w:noProof/>
                <w:webHidden/>
              </w:rPr>
              <w:tab/>
            </w:r>
            <w:r w:rsidR="000833AF">
              <w:rPr>
                <w:noProof/>
                <w:webHidden/>
              </w:rPr>
              <w:fldChar w:fldCharType="begin"/>
            </w:r>
            <w:r w:rsidR="000833AF">
              <w:rPr>
                <w:noProof/>
                <w:webHidden/>
              </w:rPr>
              <w:instrText xml:space="preserve"> PAGEREF _Toc426306297 \h </w:instrText>
            </w:r>
            <w:r w:rsidR="000833AF">
              <w:rPr>
                <w:noProof/>
                <w:webHidden/>
              </w:rPr>
            </w:r>
            <w:r w:rsidR="000833AF">
              <w:rPr>
                <w:noProof/>
                <w:webHidden/>
              </w:rPr>
              <w:fldChar w:fldCharType="separate"/>
            </w:r>
            <w:r w:rsidR="000833AF">
              <w:rPr>
                <w:noProof/>
                <w:webHidden/>
              </w:rPr>
              <w:t>105</w:t>
            </w:r>
            <w:r w:rsidR="000833AF">
              <w:rPr>
                <w:noProof/>
                <w:webHidden/>
              </w:rPr>
              <w:fldChar w:fldCharType="end"/>
            </w:r>
          </w:hyperlink>
        </w:p>
        <w:p w14:paraId="58D9676C"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98" w:history="1">
            <w:r w:rsidR="000833AF" w:rsidRPr="00052187">
              <w:rPr>
                <w:rStyle w:val="Hyperlink"/>
                <w:iCs/>
                <w:noProof/>
              </w:rPr>
              <w:t>Passage</w:t>
            </w:r>
            <w:r w:rsidR="000833AF" w:rsidRPr="00052187">
              <w:rPr>
                <w:rStyle w:val="Hyperlink"/>
                <w:noProof/>
              </w:rPr>
              <w:t xml:space="preserve"> Technology</w:t>
            </w:r>
            <w:r w:rsidR="000833AF">
              <w:rPr>
                <w:noProof/>
                <w:webHidden/>
              </w:rPr>
              <w:tab/>
            </w:r>
            <w:r w:rsidR="000833AF">
              <w:rPr>
                <w:noProof/>
                <w:webHidden/>
              </w:rPr>
              <w:fldChar w:fldCharType="begin"/>
            </w:r>
            <w:r w:rsidR="000833AF">
              <w:rPr>
                <w:noProof/>
                <w:webHidden/>
              </w:rPr>
              <w:instrText xml:space="preserve"> PAGEREF _Toc426306298 \h </w:instrText>
            </w:r>
            <w:r w:rsidR="000833AF">
              <w:rPr>
                <w:noProof/>
                <w:webHidden/>
              </w:rPr>
            </w:r>
            <w:r w:rsidR="000833AF">
              <w:rPr>
                <w:noProof/>
                <w:webHidden/>
              </w:rPr>
              <w:fldChar w:fldCharType="separate"/>
            </w:r>
            <w:r w:rsidR="000833AF">
              <w:rPr>
                <w:noProof/>
                <w:webHidden/>
              </w:rPr>
              <w:t>106</w:t>
            </w:r>
            <w:r w:rsidR="000833AF">
              <w:rPr>
                <w:noProof/>
                <w:webHidden/>
              </w:rPr>
              <w:fldChar w:fldCharType="end"/>
            </w:r>
          </w:hyperlink>
        </w:p>
        <w:p w14:paraId="27619199"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299" w:history="1">
            <w:r w:rsidR="000833AF" w:rsidRPr="00052187">
              <w:rPr>
                <w:rStyle w:val="Hyperlink"/>
                <w:noProof/>
              </w:rPr>
              <w:t>System Architecture</w:t>
            </w:r>
            <w:r w:rsidR="000833AF">
              <w:rPr>
                <w:noProof/>
                <w:webHidden/>
              </w:rPr>
              <w:tab/>
            </w:r>
            <w:r w:rsidR="000833AF">
              <w:rPr>
                <w:noProof/>
                <w:webHidden/>
              </w:rPr>
              <w:fldChar w:fldCharType="begin"/>
            </w:r>
            <w:r w:rsidR="000833AF">
              <w:rPr>
                <w:noProof/>
                <w:webHidden/>
              </w:rPr>
              <w:instrText xml:space="preserve"> PAGEREF _Toc426306299 \h </w:instrText>
            </w:r>
            <w:r w:rsidR="000833AF">
              <w:rPr>
                <w:noProof/>
                <w:webHidden/>
              </w:rPr>
            </w:r>
            <w:r w:rsidR="000833AF">
              <w:rPr>
                <w:noProof/>
                <w:webHidden/>
              </w:rPr>
              <w:fldChar w:fldCharType="separate"/>
            </w:r>
            <w:r w:rsidR="000833AF">
              <w:rPr>
                <w:noProof/>
                <w:webHidden/>
              </w:rPr>
              <w:t>108</w:t>
            </w:r>
            <w:r w:rsidR="000833AF">
              <w:rPr>
                <w:noProof/>
                <w:webHidden/>
              </w:rPr>
              <w:fldChar w:fldCharType="end"/>
            </w:r>
          </w:hyperlink>
        </w:p>
        <w:p w14:paraId="651B5B9E"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300" w:history="1">
            <w:r w:rsidR="000833AF" w:rsidRPr="00052187">
              <w:rPr>
                <w:rStyle w:val="Hyperlink"/>
                <w:noProof/>
              </w:rPr>
              <w:t>Managing Bandwidth</w:t>
            </w:r>
            <w:r w:rsidR="000833AF">
              <w:rPr>
                <w:noProof/>
                <w:webHidden/>
              </w:rPr>
              <w:tab/>
            </w:r>
            <w:r w:rsidR="000833AF">
              <w:rPr>
                <w:noProof/>
                <w:webHidden/>
              </w:rPr>
              <w:fldChar w:fldCharType="begin"/>
            </w:r>
            <w:r w:rsidR="000833AF">
              <w:rPr>
                <w:noProof/>
                <w:webHidden/>
              </w:rPr>
              <w:instrText xml:space="preserve"> PAGEREF _Toc426306300 \h </w:instrText>
            </w:r>
            <w:r w:rsidR="000833AF">
              <w:rPr>
                <w:noProof/>
                <w:webHidden/>
              </w:rPr>
            </w:r>
            <w:r w:rsidR="000833AF">
              <w:rPr>
                <w:noProof/>
                <w:webHidden/>
              </w:rPr>
              <w:fldChar w:fldCharType="separate"/>
            </w:r>
            <w:r w:rsidR="000833AF">
              <w:rPr>
                <w:noProof/>
                <w:webHidden/>
              </w:rPr>
              <w:t>108</w:t>
            </w:r>
            <w:r w:rsidR="000833AF">
              <w:rPr>
                <w:noProof/>
                <w:webHidden/>
              </w:rPr>
              <w:fldChar w:fldCharType="end"/>
            </w:r>
          </w:hyperlink>
        </w:p>
        <w:p w14:paraId="6596AFB6"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301" w:history="1">
            <w:r w:rsidR="000833AF" w:rsidRPr="00052187">
              <w:rPr>
                <w:rStyle w:val="Hyperlink"/>
                <w:noProof/>
              </w:rPr>
              <w:t>Implementations</w:t>
            </w:r>
            <w:r w:rsidR="000833AF">
              <w:rPr>
                <w:noProof/>
                <w:webHidden/>
              </w:rPr>
              <w:tab/>
            </w:r>
            <w:r w:rsidR="000833AF">
              <w:rPr>
                <w:noProof/>
                <w:webHidden/>
              </w:rPr>
              <w:fldChar w:fldCharType="begin"/>
            </w:r>
            <w:r w:rsidR="000833AF">
              <w:rPr>
                <w:noProof/>
                <w:webHidden/>
              </w:rPr>
              <w:instrText xml:space="preserve"> PAGEREF _Toc426306301 \h </w:instrText>
            </w:r>
            <w:r w:rsidR="000833AF">
              <w:rPr>
                <w:noProof/>
                <w:webHidden/>
              </w:rPr>
            </w:r>
            <w:r w:rsidR="000833AF">
              <w:rPr>
                <w:noProof/>
                <w:webHidden/>
              </w:rPr>
              <w:fldChar w:fldCharType="separate"/>
            </w:r>
            <w:r w:rsidR="000833AF">
              <w:rPr>
                <w:noProof/>
                <w:webHidden/>
              </w:rPr>
              <w:t>109</w:t>
            </w:r>
            <w:r w:rsidR="000833AF">
              <w:rPr>
                <w:noProof/>
                <w:webHidden/>
              </w:rPr>
              <w:fldChar w:fldCharType="end"/>
            </w:r>
          </w:hyperlink>
        </w:p>
        <w:p w14:paraId="60DFC7DC"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302" w:history="1">
            <w:r w:rsidR="000833AF" w:rsidRPr="00052187">
              <w:rPr>
                <w:rStyle w:val="Hyperlink"/>
                <w:noProof/>
              </w:rPr>
              <w:t>Security</w:t>
            </w:r>
            <w:r w:rsidR="000833AF">
              <w:rPr>
                <w:noProof/>
                <w:webHidden/>
              </w:rPr>
              <w:tab/>
            </w:r>
            <w:r w:rsidR="000833AF">
              <w:rPr>
                <w:noProof/>
                <w:webHidden/>
              </w:rPr>
              <w:fldChar w:fldCharType="begin"/>
            </w:r>
            <w:r w:rsidR="000833AF">
              <w:rPr>
                <w:noProof/>
                <w:webHidden/>
              </w:rPr>
              <w:instrText xml:space="preserve"> PAGEREF _Toc426306302 \h </w:instrText>
            </w:r>
            <w:r w:rsidR="000833AF">
              <w:rPr>
                <w:noProof/>
                <w:webHidden/>
              </w:rPr>
            </w:r>
            <w:r w:rsidR="000833AF">
              <w:rPr>
                <w:noProof/>
                <w:webHidden/>
              </w:rPr>
              <w:fldChar w:fldCharType="separate"/>
            </w:r>
            <w:r w:rsidR="000833AF">
              <w:rPr>
                <w:noProof/>
                <w:webHidden/>
              </w:rPr>
              <w:t>109</w:t>
            </w:r>
            <w:r w:rsidR="000833AF">
              <w:rPr>
                <w:noProof/>
                <w:webHidden/>
              </w:rPr>
              <w:fldChar w:fldCharType="end"/>
            </w:r>
          </w:hyperlink>
        </w:p>
        <w:p w14:paraId="04032E99"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303" w:history="1">
            <w:r w:rsidR="000833AF" w:rsidRPr="00052187">
              <w:rPr>
                <w:rStyle w:val="Hyperlink"/>
                <w:noProof/>
              </w:rPr>
              <w:t>Protocols</w:t>
            </w:r>
            <w:r w:rsidR="000833AF">
              <w:rPr>
                <w:noProof/>
                <w:webHidden/>
              </w:rPr>
              <w:tab/>
            </w:r>
            <w:r w:rsidR="000833AF">
              <w:rPr>
                <w:noProof/>
                <w:webHidden/>
              </w:rPr>
              <w:fldChar w:fldCharType="begin"/>
            </w:r>
            <w:r w:rsidR="000833AF">
              <w:rPr>
                <w:noProof/>
                <w:webHidden/>
              </w:rPr>
              <w:instrText xml:space="preserve"> PAGEREF _Toc426306303 \h </w:instrText>
            </w:r>
            <w:r w:rsidR="000833AF">
              <w:rPr>
                <w:noProof/>
                <w:webHidden/>
              </w:rPr>
            </w:r>
            <w:r w:rsidR="000833AF">
              <w:rPr>
                <w:noProof/>
                <w:webHidden/>
              </w:rPr>
              <w:fldChar w:fldCharType="separate"/>
            </w:r>
            <w:r w:rsidR="000833AF">
              <w:rPr>
                <w:noProof/>
                <w:webHidden/>
              </w:rPr>
              <w:t>109</w:t>
            </w:r>
            <w:r w:rsidR="000833AF">
              <w:rPr>
                <w:noProof/>
                <w:webHidden/>
              </w:rPr>
              <w:fldChar w:fldCharType="end"/>
            </w:r>
          </w:hyperlink>
        </w:p>
        <w:p w14:paraId="091F57BC" w14:textId="77777777" w:rsidR="000833AF" w:rsidRDefault="00D93B12">
          <w:pPr>
            <w:pStyle w:val="TOC1"/>
            <w:tabs>
              <w:tab w:val="left" w:pos="880"/>
              <w:tab w:val="right" w:leader="dot" w:pos="9350"/>
            </w:tabs>
            <w:rPr>
              <w:rFonts w:asciiTheme="minorHAnsi" w:eastAsiaTheme="minorEastAsia" w:hAnsiTheme="minorHAnsi" w:cstheme="minorBidi"/>
              <w:noProof/>
              <w:color w:val="auto"/>
            </w:rPr>
          </w:pPr>
          <w:hyperlink w:anchor="_Toc426306304" w:history="1">
            <w:r w:rsidR="000833AF" w:rsidRPr="00052187">
              <w:rPr>
                <w:rStyle w:val="Hyperlink"/>
                <w:noProof/>
              </w:rPr>
              <w:t>Part III:</w:t>
            </w:r>
            <w:r w:rsidR="000833AF">
              <w:rPr>
                <w:rFonts w:asciiTheme="minorHAnsi" w:eastAsiaTheme="minorEastAsia" w:hAnsiTheme="minorHAnsi" w:cstheme="minorBidi"/>
                <w:noProof/>
                <w:color w:val="auto"/>
              </w:rPr>
              <w:tab/>
            </w:r>
            <w:r w:rsidR="000833AF" w:rsidRPr="00052187">
              <w:rPr>
                <w:rStyle w:val="Hyperlink"/>
                <w:noProof/>
              </w:rPr>
              <w:t>Alternative Systems that Enable New Categories of Navigation Devices</w:t>
            </w:r>
            <w:r w:rsidR="000833AF">
              <w:rPr>
                <w:noProof/>
                <w:webHidden/>
              </w:rPr>
              <w:tab/>
            </w:r>
            <w:r w:rsidR="000833AF">
              <w:rPr>
                <w:noProof/>
                <w:webHidden/>
              </w:rPr>
              <w:fldChar w:fldCharType="begin"/>
            </w:r>
            <w:r w:rsidR="000833AF">
              <w:rPr>
                <w:noProof/>
                <w:webHidden/>
              </w:rPr>
              <w:instrText xml:space="preserve"> PAGEREF _Toc426306304 \h </w:instrText>
            </w:r>
            <w:r w:rsidR="000833AF">
              <w:rPr>
                <w:noProof/>
                <w:webHidden/>
              </w:rPr>
            </w:r>
            <w:r w:rsidR="000833AF">
              <w:rPr>
                <w:noProof/>
                <w:webHidden/>
              </w:rPr>
              <w:fldChar w:fldCharType="separate"/>
            </w:r>
            <w:r w:rsidR="000833AF">
              <w:rPr>
                <w:noProof/>
                <w:webHidden/>
              </w:rPr>
              <w:t>110</w:t>
            </w:r>
            <w:r w:rsidR="000833AF">
              <w:rPr>
                <w:noProof/>
                <w:webHidden/>
              </w:rPr>
              <w:fldChar w:fldCharType="end"/>
            </w:r>
          </w:hyperlink>
        </w:p>
        <w:p w14:paraId="12758AF6" w14:textId="77777777" w:rsidR="000833AF" w:rsidRDefault="00D93B12">
          <w:pPr>
            <w:pStyle w:val="TOC2"/>
            <w:tabs>
              <w:tab w:val="left" w:pos="1320"/>
              <w:tab w:val="right" w:leader="dot" w:pos="9350"/>
            </w:tabs>
            <w:rPr>
              <w:rFonts w:asciiTheme="minorHAnsi" w:eastAsiaTheme="minorEastAsia" w:hAnsiTheme="minorHAnsi" w:cstheme="minorBidi"/>
              <w:noProof/>
              <w:color w:val="auto"/>
            </w:rPr>
          </w:pPr>
          <w:hyperlink w:anchor="_Toc426306305" w:history="1">
            <w:r w:rsidR="000833AF" w:rsidRPr="00052187">
              <w:rPr>
                <w:rStyle w:val="Hyperlink"/>
                <w:noProof/>
              </w:rPr>
              <w:t>Section I:</w:t>
            </w:r>
            <w:r w:rsidR="000833AF">
              <w:rPr>
                <w:rFonts w:asciiTheme="minorHAnsi" w:eastAsiaTheme="minorEastAsia" w:hAnsiTheme="minorHAnsi" w:cstheme="minorBidi"/>
                <w:noProof/>
                <w:color w:val="auto"/>
              </w:rPr>
              <w:tab/>
            </w:r>
            <w:r w:rsidR="000833AF" w:rsidRPr="00052187">
              <w:rPr>
                <w:rStyle w:val="Hyperlink"/>
                <w:noProof/>
              </w:rPr>
              <w:t>“</w:t>
            </w:r>
            <w:r w:rsidR="000833AF" w:rsidRPr="00052187">
              <w:rPr>
                <w:rStyle w:val="Hyperlink"/>
                <w:i/>
                <w:noProof/>
              </w:rPr>
              <w:t>Competitive Navigation”</w:t>
            </w:r>
            <w:r w:rsidR="000833AF" w:rsidRPr="00052187">
              <w:rPr>
                <w:rStyle w:val="Hyperlink"/>
                <w:noProof/>
              </w:rPr>
              <w:t xml:space="preserve"> System</w:t>
            </w:r>
            <w:r w:rsidR="000833AF">
              <w:rPr>
                <w:noProof/>
                <w:webHidden/>
              </w:rPr>
              <w:tab/>
            </w:r>
            <w:r w:rsidR="000833AF">
              <w:rPr>
                <w:noProof/>
                <w:webHidden/>
              </w:rPr>
              <w:fldChar w:fldCharType="begin"/>
            </w:r>
            <w:r w:rsidR="000833AF">
              <w:rPr>
                <w:noProof/>
                <w:webHidden/>
              </w:rPr>
              <w:instrText xml:space="preserve"> PAGEREF _Toc426306305 \h </w:instrText>
            </w:r>
            <w:r w:rsidR="000833AF">
              <w:rPr>
                <w:noProof/>
                <w:webHidden/>
              </w:rPr>
            </w:r>
            <w:r w:rsidR="000833AF">
              <w:rPr>
                <w:noProof/>
                <w:webHidden/>
              </w:rPr>
              <w:fldChar w:fldCharType="separate"/>
            </w:r>
            <w:r w:rsidR="000833AF">
              <w:rPr>
                <w:noProof/>
                <w:webHidden/>
              </w:rPr>
              <w:t>110</w:t>
            </w:r>
            <w:r w:rsidR="000833AF">
              <w:rPr>
                <w:noProof/>
                <w:webHidden/>
              </w:rPr>
              <w:fldChar w:fldCharType="end"/>
            </w:r>
          </w:hyperlink>
        </w:p>
        <w:p w14:paraId="4260B3AB"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306" w:history="1">
            <w:r w:rsidR="000833AF" w:rsidRPr="00052187">
              <w:rPr>
                <w:rStyle w:val="Hyperlink"/>
                <w:noProof/>
              </w:rPr>
              <w:t>Competitive Navigation Device Executive Summary</w:t>
            </w:r>
            <w:r w:rsidR="000833AF">
              <w:rPr>
                <w:noProof/>
                <w:webHidden/>
              </w:rPr>
              <w:tab/>
            </w:r>
            <w:r w:rsidR="000833AF">
              <w:rPr>
                <w:noProof/>
                <w:webHidden/>
              </w:rPr>
              <w:fldChar w:fldCharType="begin"/>
            </w:r>
            <w:r w:rsidR="000833AF">
              <w:rPr>
                <w:noProof/>
                <w:webHidden/>
              </w:rPr>
              <w:instrText xml:space="preserve"> PAGEREF _Toc426306306 \h </w:instrText>
            </w:r>
            <w:r w:rsidR="000833AF">
              <w:rPr>
                <w:noProof/>
                <w:webHidden/>
              </w:rPr>
            </w:r>
            <w:r w:rsidR="000833AF">
              <w:rPr>
                <w:noProof/>
                <w:webHidden/>
              </w:rPr>
              <w:fldChar w:fldCharType="separate"/>
            </w:r>
            <w:r w:rsidR="000833AF">
              <w:rPr>
                <w:noProof/>
                <w:webHidden/>
              </w:rPr>
              <w:t>110</w:t>
            </w:r>
            <w:r w:rsidR="000833AF">
              <w:rPr>
                <w:noProof/>
                <w:webHidden/>
              </w:rPr>
              <w:fldChar w:fldCharType="end"/>
            </w:r>
          </w:hyperlink>
        </w:p>
        <w:p w14:paraId="12D978B9"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307" w:history="1">
            <w:r w:rsidR="000833AF" w:rsidRPr="00052187">
              <w:rPr>
                <w:rStyle w:val="Hyperlink"/>
                <w:noProof/>
              </w:rPr>
              <w:t>Diversity in Direct Connection Delivery Networks</w:t>
            </w:r>
            <w:r w:rsidR="000833AF">
              <w:rPr>
                <w:noProof/>
                <w:webHidden/>
              </w:rPr>
              <w:tab/>
            </w:r>
            <w:r w:rsidR="000833AF">
              <w:rPr>
                <w:noProof/>
                <w:webHidden/>
              </w:rPr>
              <w:fldChar w:fldCharType="begin"/>
            </w:r>
            <w:r w:rsidR="000833AF">
              <w:rPr>
                <w:noProof/>
                <w:webHidden/>
              </w:rPr>
              <w:instrText xml:space="preserve"> PAGEREF _Toc426306307 \h </w:instrText>
            </w:r>
            <w:r w:rsidR="000833AF">
              <w:rPr>
                <w:noProof/>
                <w:webHidden/>
              </w:rPr>
            </w:r>
            <w:r w:rsidR="000833AF">
              <w:rPr>
                <w:noProof/>
                <w:webHidden/>
              </w:rPr>
              <w:fldChar w:fldCharType="separate"/>
            </w:r>
            <w:r w:rsidR="000833AF">
              <w:rPr>
                <w:noProof/>
                <w:webHidden/>
              </w:rPr>
              <w:t>112</w:t>
            </w:r>
            <w:r w:rsidR="000833AF">
              <w:rPr>
                <w:noProof/>
                <w:webHidden/>
              </w:rPr>
              <w:fldChar w:fldCharType="end"/>
            </w:r>
          </w:hyperlink>
        </w:p>
        <w:p w14:paraId="3BF8FD44"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308" w:history="1">
            <w:r w:rsidR="000833AF" w:rsidRPr="00052187">
              <w:rPr>
                <w:rStyle w:val="Hyperlink"/>
                <w:noProof/>
              </w:rPr>
              <w:t>Migration to IP Delivery Underway</w:t>
            </w:r>
            <w:r w:rsidR="000833AF">
              <w:rPr>
                <w:noProof/>
                <w:webHidden/>
              </w:rPr>
              <w:tab/>
            </w:r>
            <w:r w:rsidR="000833AF">
              <w:rPr>
                <w:noProof/>
                <w:webHidden/>
              </w:rPr>
              <w:fldChar w:fldCharType="begin"/>
            </w:r>
            <w:r w:rsidR="000833AF">
              <w:rPr>
                <w:noProof/>
                <w:webHidden/>
              </w:rPr>
              <w:instrText xml:space="preserve"> PAGEREF _Toc426306308 \h </w:instrText>
            </w:r>
            <w:r w:rsidR="000833AF">
              <w:rPr>
                <w:noProof/>
                <w:webHidden/>
              </w:rPr>
            </w:r>
            <w:r w:rsidR="000833AF">
              <w:rPr>
                <w:noProof/>
                <w:webHidden/>
              </w:rPr>
              <w:fldChar w:fldCharType="separate"/>
            </w:r>
            <w:r w:rsidR="000833AF">
              <w:rPr>
                <w:noProof/>
                <w:webHidden/>
              </w:rPr>
              <w:t>113</w:t>
            </w:r>
            <w:r w:rsidR="000833AF">
              <w:rPr>
                <w:noProof/>
                <w:webHidden/>
              </w:rPr>
              <w:fldChar w:fldCharType="end"/>
            </w:r>
          </w:hyperlink>
        </w:p>
        <w:p w14:paraId="5A18EC0C"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309" w:history="1">
            <w:r w:rsidR="000833AF" w:rsidRPr="00052187">
              <w:rPr>
                <w:rStyle w:val="Hyperlink"/>
                <w:noProof/>
              </w:rPr>
              <w:t>Limitations of Architectures Thus Far</w:t>
            </w:r>
            <w:r w:rsidR="000833AF">
              <w:rPr>
                <w:noProof/>
                <w:webHidden/>
              </w:rPr>
              <w:tab/>
            </w:r>
            <w:r w:rsidR="000833AF">
              <w:rPr>
                <w:noProof/>
                <w:webHidden/>
              </w:rPr>
              <w:fldChar w:fldCharType="begin"/>
            </w:r>
            <w:r w:rsidR="000833AF">
              <w:rPr>
                <w:noProof/>
                <w:webHidden/>
              </w:rPr>
              <w:instrText xml:space="preserve"> PAGEREF _Toc426306309 \h </w:instrText>
            </w:r>
            <w:r w:rsidR="000833AF">
              <w:rPr>
                <w:noProof/>
                <w:webHidden/>
              </w:rPr>
            </w:r>
            <w:r w:rsidR="000833AF">
              <w:rPr>
                <w:noProof/>
                <w:webHidden/>
              </w:rPr>
              <w:fldChar w:fldCharType="separate"/>
            </w:r>
            <w:r w:rsidR="000833AF">
              <w:rPr>
                <w:noProof/>
                <w:webHidden/>
              </w:rPr>
              <w:t>114</w:t>
            </w:r>
            <w:r w:rsidR="000833AF">
              <w:rPr>
                <w:noProof/>
                <w:webHidden/>
              </w:rPr>
              <w:fldChar w:fldCharType="end"/>
            </w:r>
          </w:hyperlink>
        </w:p>
        <w:p w14:paraId="09247A1B"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310" w:history="1">
            <w:r w:rsidR="000833AF" w:rsidRPr="00052187">
              <w:rPr>
                <w:rStyle w:val="Hyperlink"/>
                <w:noProof/>
              </w:rPr>
              <w:t>Limitations Where User Experience Is Too Closely Controlled</w:t>
            </w:r>
            <w:r w:rsidR="000833AF">
              <w:rPr>
                <w:noProof/>
                <w:webHidden/>
              </w:rPr>
              <w:tab/>
            </w:r>
            <w:r w:rsidR="000833AF">
              <w:rPr>
                <w:noProof/>
                <w:webHidden/>
              </w:rPr>
              <w:fldChar w:fldCharType="begin"/>
            </w:r>
            <w:r w:rsidR="000833AF">
              <w:rPr>
                <w:noProof/>
                <w:webHidden/>
              </w:rPr>
              <w:instrText xml:space="preserve"> PAGEREF _Toc426306310 \h </w:instrText>
            </w:r>
            <w:r w:rsidR="000833AF">
              <w:rPr>
                <w:noProof/>
                <w:webHidden/>
              </w:rPr>
            </w:r>
            <w:r w:rsidR="000833AF">
              <w:rPr>
                <w:noProof/>
                <w:webHidden/>
              </w:rPr>
              <w:fldChar w:fldCharType="separate"/>
            </w:r>
            <w:r w:rsidR="000833AF">
              <w:rPr>
                <w:noProof/>
                <w:webHidden/>
              </w:rPr>
              <w:t>115</w:t>
            </w:r>
            <w:r w:rsidR="000833AF">
              <w:rPr>
                <w:noProof/>
                <w:webHidden/>
              </w:rPr>
              <w:fldChar w:fldCharType="end"/>
            </w:r>
          </w:hyperlink>
        </w:p>
        <w:p w14:paraId="576D06F1"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311" w:history="1">
            <w:r w:rsidR="000833AF" w:rsidRPr="00052187">
              <w:rPr>
                <w:rStyle w:val="Hyperlink"/>
                <w:noProof/>
              </w:rPr>
              <w:t>Interfaces Necessary to Enable Competitive Interoperability</w:t>
            </w:r>
            <w:r w:rsidR="000833AF">
              <w:rPr>
                <w:noProof/>
                <w:webHidden/>
              </w:rPr>
              <w:tab/>
            </w:r>
            <w:r w:rsidR="000833AF">
              <w:rPr>
                <w:noProof/>
                <w:webHidden/>
              </w:rPr>
              <w:fldChar w:fldCharType="begin"/>
            </w:r>
            <w:r w:rsidR="000833AF">
              <w:rPr>
                <w:noProof/>
                <w:webHidden/>
              </w:rPr>
              <w:instrText xml:space="preserve"> PAGEREF _Toc426306311 \h </w:instrText>
            </w:r>
            <w:r w:rsidR="000833AF">
              <w:rPr>
                <w:noProof/>
                <w:webHidden/>
              </w:rPr>
            </w:r>
            <w:r w:rsidR="000833AF">
              <w:rPr>
                <w:noProof/>
                <w:webHidden/>
              </w:rPr>
              <w:fldChar w:fldCharType="separate"/>
            </w:r>
            <w:r w:rsidR="000833AF">
              <w:rPr>
                <w:noProof/>
                <w:webHidden/>
              </w:rPr>
              <w:t>116</w:t>
            </w:r>
            <w:r w:rsidR="000833AF">
              <w:rPr>
                <w:noProof/>
                <w:webHidden/>
              </w:rPr>
              <w:fldChar w:fldCharType="end"/>
            </w:r>
          </w:hyperlink>
        </w:p>
        <w:p w14:paraId="0CB0410B"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312" w:history="1">
            <w:r w:rsidR="000833AF" w:rsidRPr="00052187">
              <w:rPr>
                <w:rStyle w:val="Hyperlink"/>
                <w:noProof/>
              </w:rPr>
              <w:t>Physical Interconnection and Basic Networking</w:t>
            </w:r>
            <w:r w:rsidR="000833AF">
              <w:rPr>
                <w:noProof/>
                <w:webHidden/>
              </w:rPr>
              <w:tab/>
            </w:r>
            <w:r w:rsidR="000833AF">
              <w:rPr>
                <w:noProof/>
                <w:webHidden/>
              </w:rPr>
              <w:fldChar w:fldCharType="begin"/>
            </w:r>
            <w:r w:rsidR="000833AF">
              <w:rPr>
                <w:noProof/>
                <w:webHidden/>
              </w:rPr>
              <w:instrText xml:space="preserve"> PAGEREF _Toc426306312 \h </w:instrText>
            </w:r>
            <w:r w:rsidR="000833AF">
              <w:rPr>
                <w:noProof/>
                <w:webHidden/>
              </w:rPr>
            </w:r>
            <w:r w:rsidR="000833AF">
              <w:rPr>
                <w:noProof/>
                <w:webHidden/>
              </w:rPr>
              <w:fldChar w:fldCharType="separate"/>
            </w:r>
            <w:r w:rsidR="000833AF">
              <w:rPr>
                <w:noProof/>
                <w:webHidden/>
              </w:rPr>
              <w:t>118</w:t>
            </w:r>
            <w:r w:rsidR="000833AF">
              <w:rPr>
                <w:noProof/>
                <w:webHidden/>
              </w:rPr>
              <w:fldChar w:fldCharType="end"/>
            </w:r>
          </w:hyperlink>
        </w:p>
        <w:p w14:paraId="60BBEF47"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313" w:history="1">
            <w:r w:rsidR="000833AF" w:rsidRPr="00052187">
              <w:rPr>
                <w:rStyle w:val="Hyperlink"/>
                <w:noProof/>
              </w:rPr>
              <w:t>Service Discovery Interface</w:t>
            </w:r>
            <w:r w:rsidR="000833AF">
              <w:rPr>
                <w:noProof/>
                <w:webHidden/>
              </w:rPr>
              <w:tab/>
            </w:r>
            <w:r w:rsidR="000833AF">
              <w:rPr>
                <w:noProof/>
                <w:webHidden/>
              </w:rPr>
              <w:fldChar w:fldCharType="begin"/>
            </w:r>
            <w:r w:rsidR="000833AF">
              <w:rPr>
                <w:noProof/>
                <w:webHidden/>
              </w:rPr>
              <w:instrText xml:space="preserve"> PAGEREF _Toc426306313 \h </w:instrText>
            </w:r>
            <w:r w:rsidR="000833AF">
              <w:rPr>
                <w:noProof/>
                <w:webHidden/>
              </w:rPr>
            </w:r>
            <w:r w:rsidR="000833AF">
              <w:rPr>
                <w:noProof/>
                <w:webHidden/>
              </w:rPr>
              <w:fldChar w:fldCharType="separate"/>
            </w:r>
            <w:r w:rsidR="000833AF">
              <w:rPr>
                <w:noProof/>
                <w:webHidden/>
              </w:rPr>
              <w:t>119</w:t>
            </w:r>
            <w:r w:rsidR="000833AF">
              <w:rPr>
                <w:noProof/>
                <w:webHidden/>
              </w:rPr>
              <w:fldChar w:fldCharType="end"/>
            </w:r>
          </w:hyperlink>
        </w:p>
        <w:p w14:paraId="24D75E0C"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314" w:history="1">
            <w:r w:rsidR="000833AF" w:rsidRPr="00052187">
              <w:rPr>
                <w:rStyle w:val="Hyperlink"/>
                <w:noProof/>
              </w:rPr>
              <w:t>Entitlement Information Interface</w:t>
            </w:r>
            <w:r w:rsidR="000833AF">
              <w:rPr>
                <w:noProof/>
                <w:webHidden/>
              </w:rPr>
              <w:tab/>
            </w:r>
            <w:r w:rsidR="000833AF">
              <w:rPr>
                <w:noProof/>
                <w:webHidden/>
              </w:rPr>
              <w:fldChar w:fldCharType="begin"/>
            </w:r>
            <w:r w:rsidR="000833AF">
              <w:rPr>
                <w:noProof/>
                <w:webHidden/>
              </w:rPr>
              <w:instrText xml:space="preserve"> PAGEREF _Toc426306314 \h </w:instrText>
            </w:r>
            <w:r w:rsidR="000833AF">
              <w:rPr>
                <w:noProof/>
                <w:webHidden/>
              </w:rPr>
            </w:r>
            <w:r w:rsidR="000833AF">
              <w:rPr>
                <w:noProof/>
                <w:webHidden/>
              </w:rPr>
              <w:fldChar w:fldCharType="separate"/>
            </w:r>
            <w:r w:rsidR="000833AF">
              <w:rPr>
                <w:noProof/>
                <w:webHidden/>
              </w:rPr>
              <w:t>122</w:t>
            </w:r>
            <w:r w:rsidR="000833AF">
              <w:rPr>
                <w:noProof/>
                <w:webHidden/>
              </w:rPr>
              <w:fldChar w:fldCharType="end"/>
            </w:r>
          </w:hyperlink>
        </w:p>
        <w:p w14:paraId="753FB15F"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315" w:history="1">
            <w:r w:rsidR="000833AF" w:rsidRPr="00052187">
              <w:rPr>
                <w:rStyle w:val="Hyperlink"/>
                <w:noProof/>
              </w:rPr>
              <w:t>Content Delivery Interface</w:t>
            </w:r>
            <w:r w:rsidR="000833AF">
              <w:rPr>
                <w:noProof/>
                <w:webHidden/>
              </w:rPr>
              <w:tab/>
            </w:r>
            <w:r w:rsidR="000833AF">
              <w:rPr>
                <w:noProof/>
                <w:webHidden/>
              </w:rPr>
              <w:fldChar w:fldCharType="begin"/>
            </w:r>
            <w:r w:rsidR="000833AF">
              <w:rPr>
                <w:noProof/>
                <w:webHidden/>
              </w:rPr>
              <w:instrText xml:space="preserve"> PAGEREF _Toc426306315 \h </w:instrText>
            </w:r>
            <w:r w:rsidR="000833AF">
              <w:rPr>
                <w:noProof/>
                <w:webHidden/>
              </w:rPr>
            </w:r>
            <w:r w:rsidR="000833AF">
              <w:rPr>
                <w:noProof/>
                <w:webHidden/>
              </w:rPr>
              <w:fldChar w:fldCharType="separate"/>
            </w:r>
            <w:r w:rsidR="000833AF">
              <w:rPr>
                <w:noProof/>
                <w:webHidden/>
              </w:rPr>
              <w:t>123</w:t>
            </w:r>
            <w:r w:rsidR="000833AF">
              <w:rPr>
                <w:noProof/>
                <w:webHidden/>
              </w:rPr>
              <w:fldChar w:fldCharType="end"/>
            </w:r>
          </w:hyperlink>
        </w:p>
        <w:p w14:paraId="27848080"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316" w:history="1">
            <w:r w:rsidR="000833AF" w:rsidRPr="00052187">
              <w:rPr>
                <w:rStyle w:val="Hyperlink"/>
                <w:noProof/>
              </w:rPr>
              <w:t>Use Case Analysis</w:t>
            </w:r>
            <w:r w:rsidR="000833AF">
              <w:rPr>
                <w:noProof/>
                <w:webHidden/>
              </w:rPr>
              <w:tab/>
            </w:r>
            <w:r w:rsidR="000833AF">
              <w:rPr>
                <w:noProof/>
                <w:webHidden/>
              </w:rPr>
              <w:fldChar w:fldCharType="begin"/>
            </w:r>
            <w:r w:rsidR="000833AF">
              <w:rPr>
                <w:noProof/>
                <w:webHidden/>
              </w:rPr>
              <w:instrText xml:space="preserve"> PAGEREF _Toc426306316 \h </w:instrText>
            </w:r>
            <w:r w:rsidR="000833AF">
              <w:rPr>
                <w:noProof/>
                <w:webHidden/>
              </w:rPr>
            </w:r>
            <w:r w:rsidR="000833AF">
              <w:rPr>
                <w:noProof/>
                <w:webHidden/>
              </w:rPr>
              <w:fldChar w:fldCharType="separate"/>
            </w:r>
            <w:r w:rsidR="000833AF">
              <w:rPr>
                <w:noProof/>
                <w:webHidden/>
              </w:rPr>
              <w:t>125</w:t>
            </w:r>
            <w:r w:rsidR="000833AF">
              <w:rPr>
                <w:noProof/>
                <w:webHidden/>
              </w:rPr>
              <w:fldChar w:fldCharType="end"/>
            </w:r>
          </w:hyperlink>
        </w:p>
        <w:p w14:paraId="21427310"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317" w:history="1">
            <w:r w:rsidR="000833AF" w:rsidRPr="00052187">
              <w:rPr>
                <w:rStyle w:val="Hyperlink"/>
                <w:noProof/>
              </w:rPr>
              <w:t>Closing and Summary</w:t>
            </w:r>
            <w:r w:rsidR="000833AF">
              <w:rPr>
                <w:noProof/>
                <w:webHidden/>
              </w:rPr>
              <w:tab/>
            </w:r>
            <w:r w:rsidR="000833AF">
              <w:rPr>
                <w:noProof/>
                <w:webHidden/>
              </w:rPr>
              <w:fldChar w:fldCharType="begin"/>
            </w:r>
            <w:r w:rsidR="000833AF">
              <w:rPr>
                <w:noProof/>
                <w:webHidden/>
              </w:rPr>
              <w:instrText xml:space="preserve"> PAGEREF _Toc426306317 \h </w:instrText>
            </w:r>
            <w:r w:rsidR="000833AF">
              <w:rPr>
                <w:noProof/>
                <w:webHidden/>
              </w:rPr>
            </w:r>
            <w:r w:rsidR="000833AF">
              <w:rPr>
                <w:noProof/>
                <w:webHidden/>
              </w:rPr>
              <w:fldChar w:fldCharType="separate"/>
            </w:r>
            <w:r w:rsidR="000833AF">
              <w:rPr>
                <w:noProof/>
                <w:webHidden/>
              </w:rPr>
              <w:t>129</w:t>
            </w:r>
            <w:r w:rsidR="000833AF">
              <w:rPr>
                <w:noProof/>
                <w:webHidden/>
              </w:rPr>
              <w:fldChar w:fldCharType="end"/>
            </w:r>
          </w:hyperlink>
        </w:p>
        <w:p w14:paraId="0D44E802" w14:textId="77777777" w:rsidR="000833AF" w:rsidRDefault="00D93B12">
          <w:pPr>
            <w:pStyle w:val="TOC2"/>
            <w:tabs>
              <w:tab w:val="left" w:pos="1320"/>
              <w:tab w:val="right" w:leader="dot" w:pos="9350"/>
            </w:tabs>
            <w:rPr>
              <w:rFonts w:asciiTheme="minorHAnsi" w:eastAsiaTheme="minorEastAsia" w:hAnsiTheme="minorHAnsi" w:cstheme="minorBidi"/>
              <w:noProof/>
              <w:color w:val="auto"/>
            </w:rPr>
          </w:pPr>
          <w:hyperlink w:anchor="_Toc426306318" w:history="1">
            <w:r w:rsidR="000833AF" w:rsidRPr="00052187">
              <w:rPr>
                <w:rStyle w:val="Hyperlink"/>
                <w:noProof/>
              </w:rPr>
              <w:t>Section II:</w:t>
            </w:r>
            <w:r w:rsidR="000833AF">
              <w:rPr>
                <w:rFonts w:asciiTheme="minorHAnsi" w:eastAsiaTheme="minorEastAsia" w:hAnsiTheme="minorHAnsi" w:cstheme="minorBidi"/>
                <w:noProof/>
                <w:color w:val="auto"/>
              </w:rPr>
              <w:tab/>
            </w:r>
            <w:r w:rsidR="000833AF" w:rsidRPr="00052187">
              <w:rPr>
                <w:rStyle w:val="Hyperlink"/>
                <w:noProof/>
              </w:rPr>
              <w:t>“Application-Based Service with Operator Provided User-Interface” System</w:t>
            </w:r>
            <w:r w:rsidR="000833AF">
              <w:rPr>
                <w:noProof/>
                <w:webHidden/>
              </w:rPr>
              <w:tab/>
            </w:r>
            <w:r w:rsidR="000833AF">
              <w:rPr>
                <w:noProof/>
                <w:webHidden/>
              </w:rPr>
              <w:fldChar w:fldCharType="begin"/>
            </w:r>
            <w:r w:rsidR="000833AF">
              <w:rPr>
                <w:noProof/>
                <w:webHidden/>
              </w:rPr>
              <w:instrText xml:space="preserve"> PAGEREF _Toc426306318 \h </w:instrText>
            </w:r>
            <w:r w:rsidR="000833AF">
              <w:rPr>
                <w:noProof/>
                <w:webHidden/>
              </w:rPr>
            </w:r>
            <w:r w:rsidR="000833AF">
              <w:rPr>
                <w:noProof/>
                <w:webHidden/>
              </w:rPr>
              <w:fldChar w:fldCharType="separate"/>
            </w:r>
            <w:r w:rsidR="000833AF">
              <w:rPr>
                <w:noProof/>
                <w:webHidden/>
              </w:rPr>
              <w:t>130</w:t>
            </w:r>
            <w:r w:rsidR="000833AF">
              <w:rPr>
                <w:noProof/>
                <w:webHidden/>
              </w:rPr>
              <w:fldChar w:fldCharType="end"/>
            </w:r>
          </w:hyperlink>
        </w:p>
        <w:p w14:paraId="27855B3C"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319" w:history="1">
            <w:r w:rsidR="000833AF" w:rsidRPr="00052187">
              <w:rPr>
                <w:rStyle w:val="Hyperlink"/>
                <w:noProof/>
              </w:rPr>
              <w:t>Introduction</w:t>
            </w:r>
            <w:r w:rsidR="000833AF">
              <w:rPr>
                <w:noProof/>
                <w:webHidden/>
              </w:rPr>
              <w:tab/>
            </w:r>
            <w:r w:rsidR="000833AF">
              <w:rPr>
                <w:noProof/>
                <w:webHidden/>
              </w:rPr>
              <w:fldChar w:fldCharType="begin"/>
            </w:r>
            <w:r w:rsidR="000833AF">
              <w:rPr>
                <w:noProof/>
                <w:webHidden/>
              </w:rPr>
              <w:instrText xml:space="preserve"> PAGEREF _Toc426306319 \h </w:instrText>
            </w:r>
            <w:r w:rsidR="000833AF">
              <w:rPr>
                <w:noProof/>
                <w:webHidden/>
              </w:rPr>
            </w:r>
            <w:r w:rsidR="000833AF">
              <w:rPr>
                <w:noProof/>
                <w:webHidden/>
              </w:rPr>
              <w:fldChar w:fldCharType="separate"/>
            </w:r>
            <w:r w:rsidR="000833AF">
              <w:rPr>
                <w:noProof/>
                <w:webHidden/>
              </w:rPr>
              <w:t>130</w:t>
            </w:r>
            <w:r w:rsidR="000833AF">
              <w:rPr>
                <w:noProof/>
                <w:webHidden/>
              </w:rPr>
              <w:fldChar w:fldCharType="end"/>
            </w:r>
          </w:hyperlink>
        </w:p>
        <w:p w14:paraId="4209E3B7"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320" w:history="1">
            <w:r w:rsidR="000833AF" w:rsidRPr="00052187">
              <w:rPr>
                <w:rStyle w:val="Hyperlink"/>
                <w:noProof/>
              </w:rPr>
              <w:t>Device Specific Apps</w:t>
            </w:r>
            <w:r w:rsidR="000833AF">
              <w:rPr>
                <w:noProof/>
                <w:webHidden/>
              </w:rPr>
              <w:tab/>
            </w:r>
            <w:r w:rsidR="000833AF">
              <w:rPr>
                <w:noProof/>
                <w:webHidden/>
              </w:rPr>
              <w:fldChar w:fldCharType="begin"/>
            </w:r>
            <w:r w:rsidR="000833AF">
              <w:rPr>
                <w:noProof/>
                <w:webHidden/>
              </w:rPr>
              <w:instrText xml:space="preserve"> PAGEREF _Toc426306320 \h </w:instrText>
            </w:r>
            <w:r w:rsidR="000833AF">
              <w:rPr>
                <w:noProof/>
                <w:webHidden/>
              </w:rPr>
            </w:r>
            <w:r w:rsidR="000833AF">
              <w:rPr>
                <w:noProof/>
                <w:webHidden/>
              </w:rPr>
              <w:fldChar w:fldCharType="separate"/>
            </w:r>
            <w:r w:rsidR="000833AF">
              <w:rPr>
                <w:noProof/>
                <w:webHidden/>
              </w:rPr>
              <w:t>133</w:t>
            </w:r>
            <w:r w:rsidR="000833AF">
              <w:rPr>
                <w:noProof/>
                <w:webHidden/>
              </w:rPr>
              <w:fldChar w:fldCharType="end"/>
            </w:r>
          </w:hyperlink>
        </w:p>
        <w:p w14:paraId="1071B1EF"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321" w:history="1">
            <w:r w:rsidR="000833AF" w:rsidRPr="00052187">
              <w:rPr>
                <w:rStyle w:val="Hyperlink"/>
                <w:noProof/>
              </w:rPr>
              <w:t>HTML5 Web Apps</w:t>
            </w:r>
            <w:r w:rsidR="000833AF">
              <w:rPr>
                <w:noProof/>
                <w:webHidden/>
              </w:rPr>
              <w:tab/>
            </w:r>
            <w:r w:rsidR="000833AF">
              <w:rPr>
                <w:noProof/>
                <w:webHidden/>
              </w:rPr>
              <w:fldChar w:fldCharType="begin"/>
            </w:r>
            <w:r w:rsidR="000833AF">
              <w:rPr>
                <w:noProof/>
                <w:webHidden/>
              </w:rPr>
              <w:instrText xml:space="preserve"> PAGEREF _Toc426306321 \h </w:instrText>
            </w:r>
            <w:r w:rsidR="000833AF">
              <w:rPr>
                <w:noProof/>
                <w:webHidden/>
              </w:rPr>
            </w:r>
            <w:r w:rsidR="000833AF">
              <w:rPr>
                <w:noProof/>
                <w:webHidden/>
              </w:rPr>
              <w:fldChar w:fldCharType="separate"/>
            </w:r>
            <w:r w:rsidR="000833AF">
              <w:rPr>
                <w:noProof/>
                <w:webHidden/>
              </w:rPr>
              <w:t>138</w:t>
            </w:r>
            <w:r w:rsidR="000833AF">
              <w:rPr>
                <w:noProof/>
                <w:webHidden/>
              </w:rPr>
              <w:fldChar w:fldCharType="end"/>
            </w:r>
          </w:hyperlink>
        </w:p>
        <w:p w14:paraId="74C3D81E"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322" w:history="1">
            <w:r w:rsidR="000833AF" w:rsidRPr="00052187">
              <w:rPr>
                <w:rStyle w:val="Hyperlink"/>
                <w:noProof/>
              </w:rPr>
              <w:t>DLNA VidiPath™</w:t>
            </w:r>
            <w:r w:rsidR="000833AF">
              <w:rPr>
                <w:noProof/>
                <w:webHidden/>
              </w:rPr>
              <w:tab/>
            </w:r>
            <w:r w:rsidR="000833AF">
              <w:rPr>
                <w:noProof/>
                <w:webHidden/>
              </w:rPr>
              <w:fldChar w:fldCharType="begin"/>
            </w:r>
            <w:r w:rsidR="000833AF">
              <w:rPr>
                <w:noProof/>
                <w:webHidden/>
              </w:rPr>
              <w:instrText xml:space="preserve"> PAGEREF _Toc426306322 \h </w:instrText>
            </w:r>
            <w:r w:rsidR="000833AF">
              <w:rPr>
                <w:noProof/>
                <w:webHidden/>
              </w:rPr>
            </w:r>
            <w:r w:rsidR="000833AF">
              <w:rPr>
                <w:noProof/>
                <w:webHidden/>
              </w:rPr>
              <w:fldChar w:fldCharType="separate"/>
            </w:r>
            <w:r w:rsidR="000833AF">
              <w:rPr>
                <w:noProof/>
                <w:webHidden/>
              </w:rPr>
              <w:t>141</w:t>
            </w:r>
            <w:r w:rsidR="000833AF">
              <w:rPr>
                <w:noProof/>
                <w:webHidden/>
              </w:rPr>
              <w:fldChar w:fldCharType="end"/>
            </w:r>
          </w:hyperlink>
        </w:p>
        <w:p w14:paraId="1846DCE1"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323" w:history="1">
            <w:r w:rsidR="000833AF" w:rsidRPr="00052187">
              <w:rPr>
                <w:rStyle w:val="Hyperlink"/>
                <w:noProof/>
              </w:rPr>
              <w:t>RVU™</w:t>
            </w:r>
            <w:r w:rsidR="000833AF">
              <w:rPr>
                <w:noProof/>
                <w:webHidden/>
              </w:rPr>
              <w:tab/>
            </w:r>
            <w:r w:rsidR="000833AF">
              <w:rPr>
                <w:noProof/>
                <w:webHidden/>
              </w:rPr>
              <w:fldChar w:fldCharType="begin"/>
            </w:r>
            <w:r w:rsidR="000833AF">
              <w:rPr>
                <w:noProof/>
                <w:webHidden/>
              </w:rPr>
              <w:instrText xml:space="preserve"> PAGEREF _Toc426306323 \h </w:instrText>
            </w:r>
            <w:r w:rsidR="000833AF">
              <w:rPr>
                <w:noProof/>
                <w:webHidden/>
              </w:rPr>
            </w:r>
            <w:r w:rsidR="000833AF">
              <w:rPr>
                <w:noProof/>
                <w:webHidden/>
              </w:rPr>
              <w:fldChar w:fldCharType="separate"/>
            </w:r>
            <w:r w:rsidR="000833AF">
              <w:rPr>
                <w:noProof/>
                <w:webHidden/>
              </w:rPr>
              <w:t>142</w:t>
            </w:r>
            <w:r w:rsidR="000833AF">
              <w:rPr>
                <w:noProof/>
                <w:webHidden/>
              </w:rPr>
              <w:fldChar w:fldCharType="end"/>
            </w:r>
          </w:hyperlink>
        </w:p>
        <w:p w14:paraId="71945F74"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324" w:history="1">
            <w:r w:rsidR="000833AF" w:rsidRPr="00052187">
              <w:rPr>
                <w:rStyle w:val="Hyperlink"/>
                <w:noProof/>
              </w:rPr>
              <w:t>Virtual Joey</w:t>
            </w:r>
            <w:r w:rsidR="000833AF">
              <w:rPr>
                <w:noProof/>
                <w:webHidden/>
              </w:rPr>
              <w:tab/>
            </w:r>
            <w:r w:rsidR="000833AF">
              <w:rPr>
                <w:noProof/>
                <w:webHidden/>
              </w:rPr>
              <w:fldChar w:fldCharType="begin"/>
            </w:r>
            <w:r w:rsidR="000833AF">
              <w:rPr>
                <w:noProof/>
                <w:webHidden/>
              </w:rPr>
              <w:instrText xml:space="preserve"> PAGEREF _Toc426306324 \h </w:instrText>
            </w:r>
            <w:r w:rsidR="000833AF">
              <w:rPr>
                <w:noProof/>
                <w:webHidden/>
              </w:rPr>
            </w:r>
            <w:r w:rsidR="000833AF">
              <w:rPr>
                <w:noProof/>
                <w:webHidden/>
              </w:rPr>
              <w:fldChar w:fldCharType="separate"/>
            </w:r>
            <w:r w:rsidR="000833AF">
              <w:rPr>
                <w:noProof/>
                <w:webHidden/>
              </w:rPr>
              <w:t>142</w:t>
            </w:r>
            <w:r w:rsidR="000833AF">
              <w:rPr>
                <w:noProof/>
                <w:webHidden/>
              </w:rPr>
              <w:fldChar w:fldCharType="end"/>
            </w:r>
          </w:hyperlink>
        </w:p>
        <w:p w14:paraId="641EDC6D"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325" w:history="1">
            <w:r w:rsidR="000833AF" w:rsidRPr="00052187">
              <w:rPr>
                <w:rStyle w:val="Hyperlink"/>
                <w:noProof/>
              </w:rPr>
              <w:t>Sling Media Technology Clients</w:t>
            </w:r>
            <w:r w:rsidR="000833AF">
              <w:rPr>
                <w:noProof/>
                <w:webHidden/>
              </w:rPr>
              <w:tab/>
            </w:r>
            <w:r w:rsidR="000833AF">
              <w:rPr>
                <w:noProof/>
                <w:webHidden/>
              </w:rPr>
              <w:fldChar w:fldCharType="begin"/>
            </w:r>
            <w:r w:rsidR="000833AF">
              <w:rPr>
                <w:noProof/>
                <w:webHidden/>
              </w:rPr>
              <w:instrText xml:space="preserve"> PAGEREF _Toc426306325 \h </w:instrText>
            </w:r>
            <w:r w:rsidR="000833AF">
              <w:rPr>
                <w:noProof/>
                <w:webHidden/>
              </w:rPr>
            </w:r>
            <w:r w:rsidR="000833AF">
              <w:rPr>
                <w:noProof/>
                <w:webHidden/>
              </w:rPr>
              <w:fldChar w:fldCharType="separate"/>
            </w:r>
            <w:r w:rsidR="000833AF">
              <w:rPr>
                <w:noProof/>
                <w:webHidden/>
              </w:rPr>
              <w:t>143</w:t>
            </w:r>
            <w:r w:rsidR="000833AF">
              <w:rPr>
                <w:noProof/>
                <w:webHidden/>
              </w:rPr>
              <w:fldChar w:fldCharType="end"/>
            </w:r>
          </w:hyperlink>
        </w:p>
        <w:p w14:paraId="0EFB2209"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326" w:history="1">
            <w:r w:rsidR="000833AF" w:rsidRPr="00052187">
              <w:rPr>
                <w:rStyle w:val="Hyperlink"/>
                <w:noProof/>
              </w:rPr>
              <w:t>Use Cases Supported</w:t>
            </w:r>
            <w:r w:rsidR="000833AF">
              <w:rPr>
                <w:noProof/>
                <w:webHidden/>
              </w:rPr>
              <w:tab/>
            </w:r>
            <w:r w:rsidR="000833AF">
              <w:rPr>
                <w:noProof/>
                <w:webHidden/>
              </w:rPr>
              <w:fldChar w:fldCharType="begin"/>
            </w:r>
            <w:r w:rsidR="000833AF">
              <w:rPr>
                <w:noProof/>
                <w:webHidden/>
              </w:rPr>
              <w:instrText xml:space="preserve"> PAGEREF _Toc426306326 \h </w:instrText>
            </w:r>
            <w:r w:rsidR="000833AF">
              <w:rPr>
                <w:noProof/>
                <w:webHidden/>
              </w:rPr>
            </w:r>
            <w:r w:rsidR="000833AF">
              <w:rPr>
                <w:noProof/>
                <w:webHidden/>
              </w:rPr>
              <w:fldChar w:fldCharType="separate"/>
            </w:r>
            <w:r w:rsidR="000833AF">
              <w:rPr>
                <w:noProof/>
                <w:webHidden/>
              </w:rPr>
              <w:t>143</w:t>
            </w:r>
            <w:r w:rsidR="000833AF">
              <w:rPr>
                <w:noProof/>
                <w:webHidden/>
              </w:rPr>
              <w:fldChar w:fldCharType="end"/>
            </w:r>
          </w:hyperlink>
        </w:p>
        <w:p w14:paraId="53555DFA" w14:textId="77777777" w:rsidR="000833AF" w:rsidRDefault="00D93B12">
          <w:pPr>
            <w:pStyle w:val="TOC2"/>
            <w:tabs>
              <w:tab w:val="left" w:pos="1540"/>
              <w:tab w:val="right" w:leader="dot" w:pos="9350"/>
            </w:tabs>
            <w:rPr>
              <w:rFonts w:asciiTheme="minorHAnsi" w:eastAsiaTheme="minorEastAsia" w:hAnsiTheme="minorHAnsi" w:cstheme="minorBidi"/>
              <w:noProof/>
              <w:color w:val="auto"/>
            </w:rPr>
          </w:pPr>
          <w:hyperlink w:anchor="_Toc426306327" w:history="1">
            <w:r w:rsidR="000833AF" w:rsidRPr="00052187">
              <w:rPr>
                <w:rStyle w:val="Hyperlink"/>
                <w:noProof/>
              </w:rPr>
              <w:t>Section III:</w:t>
            </w:r>
            <w:r w:rsidR="000833AF">
              <w:rPr>
                <w:rFonts w:asciiTheme="minorHAnsi" w:eastAsiaTheme="minorEastAsia" w:hAnsiTheme="minorHAnsi" w:cstheme="minorBidi"/>
                <w:noProof/>
                <w:color w:val="auto"/>
              </w:rPr>
              <w:tab/>
            </w:r>
            <w:r w:rsidR="000833AF" w:rsidRPr="00052187">
              <w:rPr>
                <w:rStyle w:val="Hyperlink"/>
                <w:noProof/>
              </w:rPr>
              <w:t>Implementation Analysis</w:t>
            </w:r>
            <w:r w:rsidR="000833AF">
              <w:rPr>
                <w:noProof/>
                <w:webHidden/>
              </w:rPr>
              <w:tab/>
            </w:r>
            <w:r w:rsidR="000833AF">
              <w:rPr>
                <w:noProof/>
                <w:webHidden/>
              </w:rPr>
              <w:fldChar w:fldCharType="begin"/>
            </w:r>
            <w:r w:rsidR="000833AF">
              <w:rPr>
                <w:noProof/>
                <w:webHidden/>
              </w:rPr>
              <w:instrText xml:space="preserve"> PAGEREF _Toc426306327 \h </w:instrText>
            </w:r>
            <w:r w:rsidR="000833AF">
              <w:rPr>
                <w:noProof/>
                <w:webHidden/>
              </w:rPr>
            </w:r>
            <w:r w:rsidR="000833AF">
              <w:rPr>
                <w:noProof/>
                <w:webHidden/>
              </w:rPr>
              <w:fldChar w:fldCharType="separate"/>
            </w:r>
            <w:r w:rsidR="000833AF">
              <w:rPr>
                <w:noProof/>
                <w:webHidden/>
              </w:rPr>
              <w:t>147</w:t>
            </w:r>
            <w:r w:rsidR="000833AF">
              <w:rPr>
                <w:noProof/>
                <w:webHidden/>
              </w:rPr>
              <w:fldChar w:fldCharType="end"/>
            </w:r>
          </w:hyperlink>
        </w:p>
        <w:p w14:paraId="0D032E31"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328" w:history="1">
            <w:r w:rsidR="000833AF" w:rsidRPr="00052187">
              <w:rPr>
                <w:rStyle w:val="Hyperlink"/>
                <w:noProof/>
              </w:rPr>
              <w:t>Evaluation of  “Competitive Navigation” System Proposal by Proponents of Application-Based Service</w:t>
            </w:r>
            <w:r w:rsidR="000833AF">
              <w:rPr>
                <w:noProof/>
                <w:webHidden/>
              </w:rPr>
              <w:tab/>
            </w:r>
            <w:r w:rsidR="000833AF">
              <w:rPr>
                <w:noProof/>
                <w:webHidden/>
              </w:rPr>
              <w:fldChar w:fldCharType="begin"/>
            </w:r>
            <w:r w:rsidR="000833AF">
              <w:rPr>
                <w:noProof/>
                <w:webHidden/>
              </w:rPr>
              <w:instrText xml:space="preserve"> PAGEREF _Toc426306328 \h </w:instrText>
            </w:r>
            <w:r w:rsidR="000833AF">
              <w:rPr>
                <w:noProof/>
                <w:webHidden/>
              </w:rPr>
            </w:r>
            <w:r w:rsidR="000833AF">
              <w:rPr>
                <w:noProof/>
                <w:webHidden/>
              </w:rPr>
              <w:fldChar w:fldCharType="separate"/>
            </w:r>
            <w:r w:rsidR="000833AF">
              <w:rPr>
                <w:noProof/>
                <w:webHidden/>
              </w:rPr>
              <w:t>147</w:t>
            </w:r>
            <w:r w:rsidR="000833AF">
              <w:rPr>
                <w:noProof/>
                <w:webHidden/>
              </w:rPr>
              <w:fldChar w:fldCharType="end"/>
            </w:r>
          </w:hyperlink>
        </w:p>
        <w:p w14:paraId="4E0FD6A1"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329" w:history="1">
            <w:r w:rsidR="000833AF" w:rsidRPr="00052187">
              <w:rPr>
                <w:rStyle w:val="Hyperlink"/>
                <w:noProof/>
              </w:rPr>
              <w:t>Evaluation of “Application-Based Service with MVPD UI” (“Apps Approach”) by Proponents of Application-Based Service</w:t>
            </w:r>
            <w:r w:rsidR="000833AF">
              <w:rPr>
                <w:noProof/>
                <w:webHidden/>
              </w:rPr>
              <w:tab/>
            </w:r>
            <w:r w:rsidR="000833AF">
              <w:rPr>
                <w:noProof/>
                <w:webHidden/>
              </w:rPr>
              <w:fldChar w:fldCharType="begin"/>
            </w:r>
            <w:r w:rsidR="000833AF">
              <w:rPr>
                <w:noProof/>
                <w:webHidden/>
              </w:rPr>
              <w:instrText xml:space="preserve"> PAGEREF _Toc426306329 \h </w:instrText>
            </w:r>
            <w:r w:rsidR="000833AF">
              <w:rPr>
                <w:noProof/>
                <w:webHidden/>
              </w:rPr>
            </w:r>
            <w:r w:rsidR="000833AF">
              <w:rPr>
                <w:noProof/>
                <w:webHidden/>
              </w:rPr>
              <w:fldChar w:fldCharType="separate"/>
            </w:r>
            <w:r w:rsidR="000833AF">
              <w:rPr>
                <w:noProof/>
                <w:webHidden/>
              </w:rPr>
              <w:t>169</w:t>
            </w:r>
            <w:r w:rsidR="000833AF">
              <w:rPr>
                <w:noProof/>
                <w:webHidden/>
              </w:rPr>
              <w:fldChar w:fldCharType="end"/>
            </w:r>
          </w:hyperlink>
        </w:p>
        <w:p w14:paraId="50A9CD9B"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330" w:history="1">
            <w:r w:rsidR="000833AF" w:rsidRPr="00052187">
              <w:rPr>
                <w:rStyle w:val="Hyperlink"/>
                <w:noProof/>
              </w:rPr>
              <w:t>Passage to Facilitate Transition to All DRM Approach</w:t>
            </w:r>
            <w:r w:rsidR="000833AF">
              <w:rPr>
                <w:noProof/>
                <w:webHidden/>
              </w:rPr>
              <w:tab/>
            </w:r>
            <w:r w:rsidR="000833AF">
              <w:rPr>
                <w:noProof/>
                <w:webHidden/>
              </w:rPr>
              <w:fldChar w:fldCharType="begin"/>
            </w:r>
            <w:r w:rsidR="000833AF">
              <w:rPr>
                <w:noProof/>
                <w:webHidden/>
              </w:rPr>
              <w:instrText xml:space="preserve"> PAGEREF _Toc426306330 \h </w:instrText>
            </w:r>
            <w:r w:rsidR="000833AF">
              <w:rPr>
                <w:noProof/>
                <w:webHidden/>
              </w:rPr>
            </w:r>
            <w:r w:rsidR="000833AF">
              <w:rPr>
                <w:noProof/>
                <w:webHidden/>
              </w:rPr>
              <w:fldChar w:fldCharType="separate"/>
            </w:r>
            <w:r w:rsidR="000833AF">
              <w:rPr>
                <w:noProof/>
                <w:webHidden/>
              </w:rPr>
              <w:t>177</w:t>
            </w:r>
            <w:r w:rsidR="000833AF">
              <w:rPr>
                <w:noProof/>
                <w:webHidden/>
              </w:rPr>
              <w:fldChar w:fldCharType="end"/>
            </w:r>
          </w:hyperlink>
        </w:p>
        <w:p w14:paraId="1D419B76"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331" w:history="1">
            <w:r w:rsidR="000833AF" w:rsidRPr="00052187">
              <w:rPr>
                <w:rStyle w:val="Hyperlink"/>
                <w:noProof/>
              </w:rPr>
              <w:t>Policy Analysis by Content Providers</w:t>
            </w:r>
            <w:r w:rsidR="000833AF">
              <w:rPr>
                <w:noProof/>
                <w:webHidden/>
              </w:rPr>
              <w:tab/>
            </w:r>
            <w:r w:rsidR="000833AF">
              <w:rPr>
                <w:noProof/>
                <w:webHidden/>
              </w:rPr>
              <w:fldChar w:fldCharType="begin"/>
            </w:r>
            <w:r w:rsidR="000833AF">
              <w:rPr>
                <w:noProof/>
                <w:webHidden/>
              </w:rPr>
              <w:instrText xml:space="preserve"> PAGEREF _Toc426306331 \h </w:instrText>
            </w:r>
            <w:r w:rsidR="000833AF">
              <w:rPr>
                <w:noProof/>
                <w:webHidden/>
              </w:rPr>
            </w:r>
            <w:r w:rsidR="000833AF">
              <w:rPr>
                <w:noProof/>
                <w:webHidden/>
              </w:rPr>
              <w:fldChar w:fldCharType="separate"/>
            </w:r>
            <w:r w:rsidR="000833AF">
              <w:rPr>
                <w:noProof/>
                <w:webHidden/>
              </w:rPr>
              <w:t>180</w:t>
            </w:r>
            <w:r w:rsidR="000833AF">
              <w:rPr>
                <w:noProof/>
                <w:webHidden/>
              </w:rPr>
              <w:fldChar w:fldCharType="end"/>
            </w:r>
          </w:hyperlink>
        </w:p>
        <w:p w14:paraId="78F5C3C6" w14:textId="77777777" w:rsidR="000833AF" w:rsidRDefault="00D93B12">
          <w:pPr>
            <w:pStyle w:val="TOC3"/>
            <w:tabs>
              <w:tab w:val="right" w:leader="dot" w:pos="9350"/>
            </w:tabs>
            <w:rPr>
              <w:rFonts w:asciiTheme="minorHAnsi" w:eastAsiaTheme="minorEastAsia" w:hAnsiTheme="minorHAnsi" w:cstheme="minorBidi"/>
              <w:noProof/>
              <w:color w:val="auto"/>
            </w:rPr>
          </w:pPr>
          <w:hyperlink w:anchor="_Toc426306332" w:history="1">
            <w:r w:rsidR="000833AF" w:rsidRPr="00052187">
              <w:rPr>
                <w:rStyle w:val="Hyperlink"/>
                <w:noProof/>
              </w:rPr>
              <w:t>Evaluation of Both Proposals by Proponents of “Competitive Navigation” Proposal</w:t>
            </w:r>
            <w:r w:rsidR="000833AF">
              <w:rPr>
                <w:noProof/>
                <w:webHidden/>
              </w:rPr>
              <w:tab/>
            </w:r>
            <w:r w:rsidR="000833AF">
              <w:rPr>
                <w:noProof/>
                <w:webHidden/>
              </w:rPr>
              <w:fldChar w:fldCharType="begin"/>
            </w:r>
            <w:r w:rsidR="000833AF">
              <w:rPr>
                <w:noProof/>
                <w:webHidden/>
              </w:rPr>
              <w:instrText xml:space="preserve"> PAGEREF _Toc426306332 \h </w:instrText>
            </w:r>
            <w:r w:rsidR="000833AF">
              <w:rPr>
                <w:noProof/>
                <w:webHidden/>
              </w:rPr>
            </w:r>
            <w:r w:rsidR="000833AF">
              <w:rPr>
                <w:noProof/>
                <w:webHidden/>
              </w:rPr>
              <w:fldChar w:fldCharType="separate"/>
            </w:r>
            <w:r w:rsidR="000833AF">
              <w:rPr>
                <w:noProof/>
                <w:webHidden/>
              </w:rPr>
              <w:t>181</w:t>
            </w:r>
            <w:r w:rsidR="000833AF">
              <w:rPr>
                <w:noProof/>
                <w:webHidden/>
              </w:rPr>
              <w:fldChar w:fldCharType="end"/>
            </w:r>
          </w:hyperlink>
        </w:p>
        <w:p w14:paraId="07646ED5" w14:textId="77777777" w:rsidR="000833AF" w:rsidRDefault="00D93B12">
          <w:pPr>
            <w:pStyle w:val="TOC1"/>
            <w:tabs>
              <w:tab w:val="left" w:pos="880"/>
              <w:tab w:val="right" w:leader="dot" w:pos="9350"/>
            </w:tabs>
            <w:rPr>
              <w:rFonts w:asciiTheme="minorHAnsi" w:eastAsiaTheme="minorEastAsia" w:hAnsiTheme="minorHAnsi" w:cstheme="minorBidi"/>
              <w:noProof/>
              <w:color w:val="auto"/>
            </w:rPr>
          </w:pPr>
          <w:hyperlink w:anchor="_Toc426306333" w:history="1">
            <w:r w:rsidR="000833AF" w:rsidRPr="00052187">
              <w:rPr>
                <w:rStyle w:val="Hyperlink"/>
                <w:noProof/>
              </w:rPr>
              <w:t>Part IV:</w:t>
            </w:r>
            <w:r w:rsidR="000833AF">
              <w:rPr>
                <w:rFonts w:asciiTheme="minorHAnsi" w:eastAsiaTheme="minorEastAsia" w:hAnsiTheme="minorHAnsi" w:cstheme="minorBidi"/>
                <w:noProof/>
                <w:color w:val="auto"/>
              </w:rPr>
              <w:tab/>
            </w:r>
            <w:r w:rsidR="000833AF" w:rsidRPr="00052187">
              <w:rPr>
                <w:rStyle w:val="Hyperlink"/>
                <w:noProof/>
              </w:rPr>
              <w:t>Appendix A: Survey of Existing Devices</w:t>
            </w:r>
            <w:r w:rsidR="000833AF">
              <w:rPr>
                <w:noProof/>
                <w:webHidden/>
              </w:rPr>
              <w:tab/>
            </w:r>
            <w:r w:rsidR="000833AF">
              <w:rPr>
                <w:noProof/>
                <w:webHidden/>
              </w:rPr>
              <w:fldChar w:fldCharType="begin"/>
            </w:r>
            <w:r w:rsidR="000833AF">
              <w:rPr>
                <w:noProof/>
                <w:webHidden/>
              </w:rPr>
              <w:instrText xml:space="preserve"> PAGEREF _Toc426306333 \h </w:instrText>
            </w:r>
            <w:r w:rsidR="000833AF">
              <w:rPr>
                <w:noProof/>
                <w:webHidden/>
              </w:rPr>
            </w:r>
            <w:r w:rsidR="000833AF">
              <w:rPr>
                <w:noProof/>
                <w:webHidden/>
              </w:rPr>
              <w:fldChar w:fldCharType="separate"/>
            </w:r>
            <w:r w:rsidR="000833AF">
              <w:rPr>
                <w:noProof/>
                <w:webHidden/>
              </w:rPr>
              <w:t>204</w:t>
            </w:r>
            <w:r w:rsidR="000833AF">
              <w:rPr>
                <w:noProof/>
                <w:webHidden/>
              </w:rPr>
              <w:fldChar w:fldCharType="end"/>
            </w:r>
          </w:hyperlink>
        </w:p>
        <w:p w14:paraId="355F1499" w14:textId="77777777" w:rsidR="003C6729" w:rsidRDefault="006658EF">
          <w:pPr>
            <w:rPr>
              <w:b/>
              <w:bCs/>
              <w:noProof/>
            </w:rPr>
          </w:pPr>
          <w:r>
            <w:rPr>
              <w:b/>
              <w:bCs/>
              <w:noProof/>
            </w:rPr>
            <w:fldChar w:fldCharType="end"/>
          </w:r>
        </w:p>
      </w:sdtContent>
    </w:sdt>
    <w:p w14:paraId="497BDDA7" w14:textId="48AC77E3" w:rsidR="00C36930" w:rsidRPr="00734741" w:rsidRDefault="003C6729" w:rsidP="00504FA4">
      <w:pPr>
        <w:pStyle w:val="Heading1"/>
        <w:numPr>
          <w:ilvl w:val="0"/>
          <w:numId w:val="99"/>
        </w:numPr>
      </w:pPr>
      <w:r w:rsidRPr="00504FA4">
        <w:rPr>
          <w:b w:val="0"/>
          <w:bCs/>
          <w:noProof/>
        </w:rPr>
        <w:br w:type="page"/>
      </w:r>
      <w:bookmarkStart w:id="1" w:name="_Toc426306222"/>
      <w:r w:rsidR="000641CD" w:rsidRPr="006224A6">
        <w:lastRenderedPageBreak/>
        <w:t>Existing</w:t>
      </w:r>
      <w:r w:rsidR="000641CD" w:rsidRPr="00734741">
        <w:t xml:space="preserve"> Devices and Technologies</w:t>
      </w:r>
      <w:bookmarkEnd w:id="1"/>
      <w:r w:rsidR="000641CD" w:rsidRPr="00734741">
        <w:tab/>
      </w:r>
    </w:p>
    <w:p w14:paraId="2FF31DD2" w14:textId="77777777" w:rsidR="003C6729" w:rsidRDefault="003C6729" w:rsidP="00C4297A">
      <w:pPr>
        <w:jc w:val="both"/>
        <w:rPr>
          <w:rFonts w:asciiTheme="minorHAnsi" w:hAnsiTheme="minorHAnsi" w:cstheme="minorHAnsi"/>
        </w:rPr>
      </w:pPr>
      <w:r>
        <w:rPr>
          <w:rFonts w:asciiTheme="minorHAnsi" w:hAnsiTheme="minorHAnsi" w:cstheme="minorHAnsi"/>
        </w:rPr>
        <w:t>“</w:t>
      </w:r>
      <w:r w:rsidRPr="00734741">
        <w:rPr>
          <w:rFonts w:asciiTheme="minorHAnsi" w:hAnsiTheme="minorHAnsi" w:cstheme="minorHAnsi"/>
        </w:rPr>
        <w:t>The working group will identify existing devices and technologies that receive MVPD and OTT service, such as DVRs, HDTVs, personal computers, tablets in home, connected mobile devices, take-and-go mobile devices, etc., and identify the salient differences important to implementation of the non-security elements of a system to promote the competitive availability of such devices based on downloadable security.</w:t>
      </w:r>
      <w:r>
        <w:rPr>
          <w:rFonts w:asciiTheme="minorHAnsi" w:hAnsiTheme="minorHAnsi" w:cstheme="minorHAnsi"/>
        </w:rPr>
        <w:t>”</w:t>
      </w:r>
    </w:p>
    <w:p w14:paraId="1CCBC613" w14:textId="77777777" w:rsidR="00C36930" w:rsidRPr="00734741" w:rsidRDefault="000641CD" w:rsidP="00C4297A">
      <w:pPr>
        <w:jc w:val="both"/>
        <w:rPr>
          <w:rFonts w:asciiTheme="minorHAnsi" w:hAnsiTheme="minorHAnsi" w:cstheme="minorHAnsi"/>
        </w:rPr>
      </w:pPr>
      <w:r w:rsidRPr="00734741">
        <w:rPr>
          <w:rFonts w:asciiTheme="minorHAnsi" w:hAnsiTheme="minorHAnsi" w:cstheme="minorHAnsi"/>
        </w:rPr>
        <w:t>As most members generally understand the functionality of the devices listed in Part I, it is expected that information would be provided as to how the devices discover and receive content.</w:t>
      </w:r>
    </w:p>
    <w:p w14:paraId="507A9700" w14:textId="77777777" w:rsidR="00C36930" w:rsidRPr="00734741" w:rsidRDefault="000641CD" w:rsidP="00C4297A">
      <w:pPr>
        <w:jc w:val="both"/>
        <w:rPr>
          <w:rFonts w:asciiTheme="minorHAnsi" w:hAnsiTheme="minorHAnsi" w:cstheme="minorHAnsi"/>
        </w:rPr>
      </w:pPr>
      <w:r w:rsidRPr="00734741">
        <w:rPr>
          <w:rFonts w:asciiTheme="minorHAnsi" w:hAnsiTheme="minorHAnsi" w:cstheme="minorHAnsi"/>
        </w:rPr>
        <w:t>As content is coming in on different input ports and through different applications running on the devices, the mechanisms for each are detailed.</w:t>
      </w:r>
    </w:p>
    <w:p w14:paraId="09FFBB83" w14:textId="135BD2E6" w:rsidR="00C36930" w:rsidRPr="00734741" w:rsidRDefault="000641CD" w:rsidP="005A31A4">
      <w:pPr>
        <w:jc w:val="both"/>
        <w:rPr>
          <w:rFonts w:asciiTheme="minorHAnsi" w:hAnsiTheme="minorHAnsi" w:cstheme="minorHAnsi"/>
        </w:rPr>
      </w:pPr>
      <w:r w:rsidRPr="00734741">
        <w:rPr>
          <w:rFonts w:asciiTheme="minorHAnsi" w:hAnsiTheme="minorHAnsi" w:cstheme="minorHAnsi"/>
        </w:rPr>
        <w:t xml:space="preserve">Various points have been captured in the </w:t>
      </w:r>
      <w:r w:rsidR="00A35AD8" w:rsidRPr="00734741">
        <w:rPr>
          <w:rFonts w:asciiTheme="minorHAnsi" w:hAnsiTheme="minorHAnsi" w:cstheme="minorHAnsi"/>
        </w:rPr>
        <w:t xml:space="preserve">table in </w:t>
      </w:r>
      <w:r w:rsidR="000833AF">
        <w:rPr>
          <w:rFonts w:asciiTheme="minorHAnsi" w:hAnsiTheme="minorHAnsi" w:cstheme="minorHAnsi"/>
        </w:rPr>
        <w:fldChar w:fldCharType="begin"/>
      </w:r>
      <w:r w:rsidR="000833AF">
        <w:rPr>
          <w:rFonts w:asciiTheme="minorHAnsi" w:hAnsiTheme="minorHAnsi" w:cstheme="minorHAnsi"/>
        </w:rPr>
        <w:instrText xml:space="preserve"> REF _Ref426306334 \h </w:instrText>
      </w:r>
      <w:r w:rsidR="000833AF">
        <w:rPr>
          <w:rFonts w:asciiTheme="minorHAnsi" w:hAnsiTheme="minorHAnsi" w:cstheme="minorHAnsi"/>
        </w:rPr>
      </w:r>
      <w:r w:rsidR="000833AF">
        <w:rPr>
          <w:rFonts w:asciiTheme="minorHAnsi" w:hAnsiTheme="minorHAnsi" w:cstheme="minorHAnsi"/>
        </w:rPr>
        <w:fldChar w:fldCharType="separate"/>
      </w:r>
      <w:r w:rsidR="000833AF" w:rsidRPr="00734741">
        <w:t xml:space="preserve">Appendix A: </w:t>
      </w:r>
      <w:r w:rsidR="000833AF">
        <w:t>Survey of E</w:t>
      </w:r>
      <w:r w:rsidR="000833AF" w:rsidRPr="00734741">
        <w:t>xi</w:t>
      </w:r>
      <w:r w:rsidR="000833AF">
        <w:t>sting D</w:t>
      </w:r>
      <w:r w:rsidR="000833AF" w:rsidRPr="00734741">
        <w:t>evices</w:t>
      </w:r>
      <w:r w:rsidR="000833AF">
        <w:rPr>
          <w:rFonts w:asciiTheme="minorHAnsi" w:hAnsiTheme="minorHAnsi" w:cstheme="minorHAnsi"/>
        </w:rPr>
        <w:fldChar w:fldCharType="end"/>
      </w:r>
      <w:r w:rsidRPr="00734741">
        <w:rPr>
          <w:rFonts w:asciiTheme="minorHAnsi" w:hAnsiTheme="minorHAnsi" w:cstheme="minorHAnsi"/>
        </w:rPr>
        <w:t xml:space="preserve">.  </w:t>
      </w:r>
    </w:p>
    <w:p w14:paraId="32C94245" w14:textId="4B0D9803" w:rsidR="00C36930" w:rsidRPr="00734741" w:rsidRDefault="000641CD" w:rsidP="00EA7F70">
      <w:pPr>
        <w:pStyle w:val="Heading2"/>
      </w:pPr>
      <w:bookmarkStart w:id="2" w:name="_Toc426306223"/>
      <w:r w:rsidRPr="00734741">
        <w:t>Devices that receive MVPD or OTT service</w:t>
      </w:r>
      <w:bookmarkEnd w:id="2"/>
    </w:p>
    <w:p w14:paraId="6E0014F3" w14:textId="2E354AC6" w:rsidR="00C36930" w:rsidRPr="00734741" w:rsidRDefault="00AC0E97" w:rsidP="006224A6">
      <w:pPr>
        <w:jc w:val="both"/>
        <w:rPr>
          <w:rFonts w:asciiTheme="minorHAnsi" w:hAnsiTheme="minorHAnsi" w:cstheme="minorHAnsi"/>
        </w:rPr>
      </w:pPr>
      <w:r w:rsidRPr="00734741">
        <w:rPr>
          <w:rFonts w:asciiTheme="minorHAnsi" w:hAnsiTheme="minorHAnsi" w:cstheme="minorHAnsi"/>
        </w:rPr>
        <w:t>T</w:t>
      </w:r>
      <w:r w:rsidR="00030018">
        <w:rPr>
          <w:rFonts w:asciiTheme="minorHAnsi" w:hAnsiTheme="minorHAnsi" w:cstheme="minorHAnsi"/>
        </w:rPr>
        <w:t>he table</w:t>
      </w:r>
      <w:r w:rsidRPr="00734741">
        <w:rPr>
          <w:rFonts w:asciiTheme="minorHAnsi" w:hAnsiTheme="minorHAnsi" w:cstheme="minorHAnsi"/>
        </w:rPr>
        <w:t xml:space="preserve"> in Appendix A </w:t>
      </w:r>
      <w:r w:rsidR="008905B1" w:rsidRPr="00734741">
        <w:rPr>
          <w:rFonts w:asciiTheme="minorHAnsi" w:hAnsiTheme="minorHAnsi" w:cstheme="minorHAnsi"/>
        </w:rPr>
        <w:t xml:space="preserve">serves as a reference for retail </w:t>
      </w:r>
      <w:r w:rsidR="00AA4742" w:rsidRPr="00734741">
        <w:rPr>
          <w:rFonts w:asciiTheme="minorHAnsi" w:hAnsiTheme="minorHAnsi" w:cstheme="minorHAnsi"/>
        </w:rPr>
        <w:t xml:space="preserve">and MVPD </w:t>
      </w:r>
      <w:r w:rsidR="008905B1" w:rsidRPr="00734741">
        <w:rPr>
          <w:rFonts w:asciiTheme="minorHAnsi" w:hAnsiTheme="minorHAnsi" w:cstheme="minorHAnsi"/>
        </w:rPr>
        <w:t xml:space="preserve">devices </w:t>
      </w:r>
      <w:r w:rsidR="004A1974" w:rsidRPr="00734741">
        <w:rPr>
          <w:rFonts w:asciiTheme="minorHAnsi" w:hAnsiTheme="minorHAnsi" w:cstheme="minorHAnsi"/>
        </w:rPr>
        <w:t xml:space="preserve">that will </w:t>
      </w:r>
      <w:r w:rsidR="00A35AD8" w:rsidRPr="00734741">
        <w:rPr>
          <w:rFonts w:asciiTheme="minorHAnsi" w:hAnsiTheme="minorHAnsi" w:cstheme="minorHAnsi"/>
        </w:rPr>
        <w:t>interact with content</w:t>
      </w:r>
      <w:r w:rsidR="004A1974" w:rsidRPr="00734741">
        <w:rPr>
          <w:rFonts w:asciiTheme="minorHAnsi" w:hAnsiTheme="minorHAnsi" w:cstheme="minorHAnsi"/>
        </w:rPr>
        <w:t xml:space="preserve"> distribution networks, </w:t>
      </w:r>
      <w:r w:rsidR="008905B1" w:rsidRPr="00734741">
        <w:rPr>
          <w:rFonts w:asciiTheme="minorHAnsi" w:hAnsiTheme="minorHAnsi" w:cstheme="minorHAnsi"/>
        </w:rPr>
        <w:t xml:space="preserve">and </w:t>
      </w:r>
      <w:r w:rsidR="004A1974" w:rsidRPr="00734741">
        <w:rPr>
          <w:rFonts w:asciiTheme="minorHAnsi" w:hAnsiTheme="minorHAnsi" w:cstheme="minorHAnsi"/>
        </w:rPr>
        <w:t xml:space="preserve">provides basic descriptions of </w:t>
      </w:r>
      <w:r w:rsidR="008905B1" w:rsidRPr="00734741">
        <w:rPr>
          <w:rFonts w:asciiTheme="minorHAnsi" w:hAnsiTheme="minorHAnsi" w:cstheme="minorHAnsi"/>
        </w:rPr>
        <w:t xml:space="preserve">their functionality. Many of these devices will </w:t>
      </w:r>
      <w:r w:rsidR="00AA4742" w:rsidRPr="00734741">
        <w:rPr>
          <w:rFonts w:asciiTheme="minorHAnsi" w:hAnsiTheme="minorHAnsi" w:cstheme="minorHAnsi"/>
        </w:rPr>
        <w:t xml:space="preserve">function as </w:t>
      </w:r>
      <w:r w:rsidR="008905B1" w:rsidRPr="00734741">
        <w:rPr>
          <w:rFonts w:asciiTheme="minorHAnsi" w:hAnsiTheme="minorHAnsi" w:cstheme="minorHAnsi"/>
        </w:rPr>
        <w:t>receivers for MVPD</w:t>
      </w:r>
      <w:r w:rsidR="00A35AD8" w:rsidRPr="00734741">
        <w:rPr>
          <w:rFonts w:asciiTheme="minorHAnsi" w:hAnsiTheme="minorHAnsi" w:cstheme="minorHAnsi"/>
        </w:rPr>
        <w:t>/OTT</w:t>
      </w:r>
      <w:r w:rsidR="008905B1" w:rsidRPr="00734741">
        <w:rPr>
          <w:rFonts w:asciiTheme="minorHAnsi" w:hAnsiTheme="minorHAnsi" w:cstheme="minorHAnsi"/>
        </w:rPr>
        <w:t xml:space="preserve"> content, and it is important to understand their differences and capabilit</w:t>
      </w:r>
      <w:r w:rsidRPr="00734741">
        <w:rPr>
          <w:rFonts w:asciiTheme="minorHAnsi" w:hAnsiTheme="minorHAnsi" w:cstheme="minorHAnsi"/>
        </w:rPr>
        <w:t>ies</w:t>
      </w:r>
      <w:r w:rsidR="008905B1" w:rsidRPr="00734741">
        <w:rPr>
          <w:rFonts w:asciiTheme="minorHAnsi" w:hAnsiTheme="minorHAnsi" w:cstheme="minorHAnsi"/>
        </w:rPr>
        <w:t xml:space="preserve"> for the purpose of establishing standards for the reception and control of video content</w:t>
      </w:r>
      <w:r w:rsidRPr="00734741">
        <w:rPr>
          <w:rFonts w:asciiTheme="minorHAnsi" w:hAnsiTheme="minorHAnsi" w:cstheme="minorHAnsi"/>
        </w:rPr>
        <w:t xml:space="preserve">. </w:t>
      </w:r>
      <w:r w:rsidR="00A35AD8" w:rsidRPr="00734741">
        <w:rPr>
          <w:rFonts w:asciiTheme="minorHAnsi" w:hAnsiTheme="minorHAnsi" w:cstheme="minorHAnsi"/>
        </w:rPr>
        <w:t>All of t</w:t>
      </w:r>
      <w:r w:rsidRPr="00734741">
        <w:rPr>
          <w:rFonts w:asciiTheme="minorHAnsi" w:hAnsiTheme="minorHAnsi" w:cstheme="minorHAnsi"/>
        </w:rPr>
        <w:t xml:space="preserve">hese devices </w:t>
      </w:r>
      <w:r w:rsidR="00A35AD8" w:rsidRPr="00734741">
        <w:rPr>
          <w:rFonts w:asciiTheme="minorHAnsi" w:hAnsiTheme="minorHAnsi" w:cstheme="minorHAnsi"/>
        </w:rPr>
        <w:t>may</w:t>
      </w:r>
      <w:r w:rsidRPr="00734741">
        <w:rPr>
          <w:rFonts w:asciiTheme="minorHAnsi" w:hAnsiTheme="minorHAnsi" w:cstheme="minorHAnsi"/>
        </w:rPr>
        <w:t xml:space="preserve"> connect through </w:t>
      </w:r>
      <w:r w:rsidR="008905B1" w:rsidRPr="00734741">
        <w:rPr>
          <w:rFonts w:asciiTheme="minorHAnsi" w:hAnsiTheme="minorHAnsi" w:cstheme="minorHAnsi"/>
        </w:rPr>
        <w:t>disparate network</w:t>
      </w:r>
      <w:r w:rsidRPr="00734741">
        <w:rPr>
          <w:rFonts w:asciiTheme="minorHAnsi" w:hAnsiTheme="minorHAnsi" w:cstheme="minorHAnsi"/>
        </w:rPr>
        <w:t xml:space="preserve"> architectures such that protocols for </w:t>
      </w:r>
      <w:r w:rsidR="00AA4742" w:rsidRPr="00734741">
        <w:rPr>
          <w:rFonts w:asciiTheme="minorHAnsi" w:hAnsiTheme="minorHAnsi" w:cstheme="minorHAnsi"/>
        </w:rPr>
        <w:t>device management and stream management need to be considered and how these devices receive and display content</w:t>
      </w:r>
      <w:r w:rsidR="008905B1" w:rsidRPr="00734741">
        <w:rPr>
          <w:rFonts w:asciiTheme="minorHAnsi" w:hAnsiTheme="minorHAnsi" w:cstheme="minorHAnsi"/>
        </w:rPr>
        <w:t>.</w:t>
      </w:r>
    </w:p>
    <w:p w14:paraId="14309DD9" w14:textId="638D8B72" w:rsidR="00C36930" w:rsidRPr="00734741" w:rsidRDefault="000641CD" w:rsidP="00EA7F70">
      <w:pPr>
        <w:pStyle w:val="Heading2"/>
      </w:pPr>
      <w:bookmarkStart w:id="3" w:name="_Toc426306224"/>
      <w:r w:rsidRPr="00734741">
        <w:t>Technologies (Network) that enable the reception of MVPD o</w:t>
      </w:r>
      <w:r w:rsidR="00124A06" w:rsidRPr="00734741">
        <w:t>r OTT service</w:t>
      </w:r>
      <w:bookmarkEnd w:id="3"/>
    </w:p>
    <w:p w14:paraId="28245324" w14:textId="77777777" w:rsidR="00C36930" w:rsidRPr="00734741" w:rsidRDefault="000641CD" w:rsidP="006224A6">
      <w:pPr>
        <w:rPr>
          <w:rFonts w:asciiTheme="minorHAnsi" w:hAnsiTheme="minorHAnsi" w:cstheme="minorHAnsi"/>
        </w:rPr>
      </w:pPr>
      <w:r w:rsidRPr="00734741">
        <w:rPr>
          <w:rFonts w:asciiTheme="minorHAnsi" w:hAnsiTheme="minorHAnsi" w:cstheme="minorHAnsi"/>
        </w:rPr>
        <w:t>Discussion of important features of specific technologies</w:t>
      </w:r>
    </w:p>
    <w:p w14:paraId="14966698" w14:textId="3FFDECAB" w:rsidR="00FE23BE" w:rsidRPr="00734741" w:rsidRDefault="000641CD" w:rsidP="00EA7F70">
      <w:pPr>
        <w:pStyle w:val="Heading3"/>
        <w:rPr>
          <w:b w:val="0"/>
          <w:sz w:val="24"/>
          <w:szCs w:val="24"/>
        </w:rPr>
      </w:pPr>
      <w:bookmarkStart w:id="4" w:name="_Toc426306225"/>
      <w:r w:rsidRPr="00734741">
        <w:lastRenderedPageBreak/>
        <w:t>Operator Network Technologies</w:t>
      </w:r>
      <w:bookmarkEnd w:id="4"/>
    </w:p>
    <w:p w14:paraId="68EA98E0" w14:textId="77777777" w:rsidR="00C36930" w:rsidRPr="00734741" w:rsidRDefault="000641CD" w:rsidP="006224A6">
      <w:pPr>
        <w:keepNext/>
        <w:spacing w:after="240" w:line="240" w:lineRule="auto"/>
        <w:rPr>
          <w:rFonts w:asciiTheme="minorHAnsi" w:hAnsiTheme="minorHAnsi" w:cstheme="minorHAnsi"/>
        </w:rPr>
      </w:pPr>
      <w:r w:rsidRPr="00734741">
        <w:rPr>
          <w:rFonts w:asciiTheme="minorHAnsi" w:hAnsiTheme="minorHAnsi" w:cstheme="minorHAnsi"/>
          <w:b/>
          <w:sz w:val="24"/>
          <w:szCs w:val="24"/>
        </w:rPr>
        <w:t xml:space="preserve">SUMMARY </w:t>
      </w:r>
    </w:p>
    <w:p w14:paraId="0AF7CA68" w14:textId="7AC4483F" w:rsidR="00C36930" w:rsidRPr="00734741" w:rsidRDefault="000641CD" w:rsidP="006224A6">
      <w:pPr>
        <w:jc w:val="both"/>
        <w:rPr>
          <w:rFonts w:asciiTheme="minorHAnsi" w:hAnsiTheme="minorHAnsi" w:cstheme="minorHAnsi"/>
        </w:rPr>
      </w:pPr>
      <w:r w:rsidRPr="00734741">
        <w:rPr>
          <w:rFonts w:asciiTheme="minorHAnsi" w:hAnsiTheme="minorHAnsi" w:cstheme="minorHAnsi"/>
        </w:rPr>
        <w:t>As noted in WG2 Report Section III starting on page 3</w:t>
      </w:r>
      <w:r w:rsidR="006726A7">
        <w:rPr>
          <w:rFonts w:asciiTheme="minorHAnsi" w:hAnsiTheme="minorHAnsi" w:cstheme="minorHAnsi"/>
        </w:rPr>
        <w:t xml:space="preserve"> </w:t>
      </w:r>
      <w:r w:rsidR="006726A7">
        <w:rPr>
          <w:rFonts w:asciiTheme="minorHAnsi" w:hAnsiTheme="minorHAnsi" w:cstheme="minorHAnsi"/>
        </w:rPr>
        <w:fldChar w:fldCharType="begin"/>
      </w:r>
      <w:r w:rsidR="006726A7">
        <w:rPr>
          <w:rFonts w:asciiTheme="minorHAnsi" w:hAnsiTheme="minorHAnsi" w:cstheme="minorHAnsi"/>
        </w:rPr>
        <w:instrText xml:space="preserve"> REF _Ref426251421 \r \h </w:instrText>
      </w:r>
      <w:r w:rsidR="006726A7">
        <w:rPr>
          <w:rFonts w:asciiTheme="minorHAnsi" w:hAnsiTheme="minorHAnsi" w:cstheme="minorHAnsi"/>
        </w:rPr>
      </w:r>
      <w:r w:rsidR="006726A7">
        <w:rPr>
          <w:rFonts w:asciiTheme="minorHAnsi" w:hAnsiTheme="minorHAnsi" w:cstheme="minorHAnsi"/>
        </w:rPr>
        <w:fldChar w:fldCharType="separate"/>
      </w:r>
      <w:r w:rsidR="006726A7">
        <w:rPr>
          <w:rFonts w:asciiTheme="minorHAnsi" w:hAnsiTheme="minorHAnsi" w:cstheme="minorHAnsi"/>
        </w:rPr>
        <w:t>[45]</w:t>
      </w:r>
      <w:r w:rsidR="006726A7">
        <w:rPr>
          <w:rFonts w:asciiTheme="minorHAnsi" w:hAnsiTheme="minorHAnsi" w:cstheme="minorHAnsi"/>
        </w:rPr>
        <w:fldChar w:fldCharType="end"/>
      </w:r>
      <w:r w:rsidRPr="00734741">
        <w:rPr>
          <w:rFonts w:asciiTheme="minorHAnsi" w:hAnsiTheme="minorHAnsi" w:cstheme="minorHAnsi"/>
        </w:rPr>
        <w:t>, there is variation in current video providers’ distribution technologies and platforms.  Across all service providers, an approach that has developed for delivering video service to customer o</w:t>
      </w:r>
      <w:r w:rsidR="007F40E9">
        <w:rPr>
          <w:rFonts w:asciiTheme="minorHAnsi" w:hAnsiTheme="minorHAnsi" w:cstheme="minorHAnsi"/>
        </w:rPr>
        <w:t>wned devices is through “apps.”</w:t>
      </w:r>
    </w:p>
    <w:p w14:paraId="5F1CA303" w14:textId="680DE430" w:rsidR="00C36930" w:rsidRPr="00734741" w:rsidRDefault="000641CD" w:rsidP="00EA7F70">
      <w:pPr>
        <w:pStyle w:val="Heading4"/>
      </w:pPr>
      <w:r w:rsidRPr="00734741">
        <w:t>Diversity of Access N</w:t>
      </w:r>
      <w:r w:rsidR="006726A7">
        <w:t>etwork Technologies</w:t>
      </w:r>
    </w:p>
    <w:p w14:paraId="68A6A2DF" w14:textId="79045412" w:rsidR="00C36930" w:rsidRPr="00734741" w:rsidRDefault="000641CD" w:rsidP="006224A6">
      <w:pPr>
        <w:spacing w:after="240" w:line="240" w:lineRule="auto"/>
        <w:jc w:val="both"/>
        <w:rPr>
          <w:rFonts w:asciiTheme="minorHAnsi" w:hAnsiTheme="minorHAnsi" w:cstheme="minorHAnsi"/>
        </w:rPr>
      </w:pPr>
      <w:r w:rsidRPr="00734741">
        <w:rPr>
          <w:rFonts w:asciiTheme="minorHAnsi" w:hAnsiTheme="minorHAnsi" w:cstheme="minorHAnsi"/>
        </w:rPr>
        <w:t>As noted in WG2 Report in Section III starting on page 4</w:t>
      </w:r>
      <w:r w:rsidR="006726A7">
        <w:rPr>
          <w:rFonts w:asciiTheme="minorHAnsi" w:hAnsiTheme="minorHAnsi" w:cstheme="minorHAnsi"/>
        </w:rPr>
        <w:t xml:space="preserve"> </w:t>
      </w:r>
      <w:r w:rsidR="006726A7">
        <w:rPr>
          <w:rFonts w:asciiTheme="minorHAnsi" w:hAnsiTheme="minorHAnsi" w:cstheme="minorHAnsi"/>
        </w:rPr>
        <w:fldChar w:fldCharType="begin"/>
      </w:r>
      <w:r w:rsidR="006726A7">
        <w:rPr>
          <w:rFonts w:asciiTheme="minorHAnsi" w:hAnsiTheme="minorHAnsi" w:cstheme="minorHAnsi"/>
        </w:rPr>
        <w:instrText xml:space="preserve"> REF _Ref426251421 \r \h </w:instrText>
      </w:r>
      <w:r w:rsidR="006726A7">
        <w:rPr>
          <w:rFonts w:asciiTheme="minorHAnsi" w:hAnsiTheme="minorHAnsi" w:cstheme="minorHAnsi"/>
        </w:rPr>
      </w:r>
      <w:r w:rsidR="006726A7">
        <w:rPr>
          <w:rFonts w:asciiTheme="minorHAnsi" w:hAnsiTheme="minorHAnsi" w:cstheme="minorHAnsi"/>
        </w:rPr>
        <w:fldChar w:fldCharType="separate"/>
      </w:r>
      <w:r w:rsidR="006726A7">
        <w:rPr>
          <w:rFonts w:asciiTheme="minorHAnsi" w:hAnsiTheme="minorHAnsi" w:cstheme="minorHAnsi"/>
        </w:rPr>
        <w:t>[45]</w:t>
      </w:r>
      <w:r w:rsidR="006726A7">
        <w:rPr>
          <w:rFonts w:asciiTheme="minorHAnsi" w:hAnsiTheme="minorHAnsi" w:cstheme="minorHAnsi"/>
        </w:rPr>
        <w:fldChar w:fldCharType="end"/>
      </w:r>
      <w:r w:rsidRPr="00734741">
        <w:rPr>
          <w:rFonts w:asciiTheme="minorHAnsi" w:hAnsiTheme="minorHAnsi" w:cstheme="minorHAnsi"/>
        </w:rPr>
        <w:t>, the larger US Cable operators and Verizon mostly use one or both of two the two primary CAS (Conditional Access Systems) vendors, and all support CableCARD for limited services. Both US Cable and Verizon use Quadrature Amplitude Modulation (QAM) for broadcast signals while over Hybrid Fiber Coax (HFC) or B/GPON (Broadband-/Gigabit-capable Passive Optical Networks) fiber networks. Verizon adds hybrid QAM/IP for on-demand content and two-way services. Direct Broadcast Satellite (DBS) also has two major variants for transport and CAS. AT&amp;T uses IP unicast and multicast over DSL or B/GPON fiber, with a Digital Rights Management (DRM) approach instead of CAS.</w:t>
      </w:r>
    </w:p>
    <w:p w14:paraId="5BC33DB8" w14:textId="19F7D7B2" w:rsidR="00C36930" w:rsidRPr="00734741" w:rsidRDefault="000641CD" w:rsidP="00EA7F70">
      <w:pPr>
        <w:pStyle w:val="Heading4"/>
      </w:pPr>
      <w:r w:rsidRPr="00734741">
        <w:t xml:space="preserve">Diversity Of Customer Equipment Installation, Provisioning, And Configuration Methods </w:t>
      </w:r>
      <w:r w:rsidR="005F0EC9">
        <w:fldChar w:fldCharType="begin"/>
      </w:r>
      <w:r w:rsidR="005F0EC9">
        <w:instrText xml:space="preserve"> REF _Ref426220949 \r \h </w:instrText>
      </w:r>
      <w:r w:rsidR="005F0EC9">
        <w:fldChar w:fldCharType="separate"/>
      </w:r>
      <w:r w:rsidR="006726A7">
        <w:fldChar w:fldCharType="begin"/>
      </w:r>
      <w:r w:rsidR="006726A7">
        <w:instrText xml:space="preserve"> REF _Ref426251421 \r \h </w:instrText>
      </w:r>
      <w:r w:rsidR="006726A7">
        <w:fldChar w:fldCharType="separate"/>
      </w:r>
      <w:r w:rsidR="006726A7">
        <w:t>[45]</w:t>
      </w:r>
      <w:r w:rsidR="006726A7">
        <w:fldChar w:fldCharType="end"/>
      </w:r>
      <w:r w:rsidR="005F0EC9">
        <w:fldChar w:fldCharType="end"/>
      </w:r>
    </w:p>
    <w:p w14:paraId="6C23AD95" w14:textId="609DCFE4" w:rsidR="00C36930" w:rsidRPr="00734741" w:rsidRDefault="000641CD" w:rsidP="006224A6">
      <w:pPr>
        <w:spacing w:after="240" w:line="240" w:lineRule="auto"/>
        <w:jc w:val="both"/>
        <w:rPr>
          <w:rFonts w:asciiTheme="minorHAnsi" w:hAnsiTheme="minorHAnsi" w:cstheme="minorHAnsi"/>
        </w:rPr>
      </w:pPr>
      <w:r w:rsidRPr="00734741">
        <w:rPr>
          <w:rFonts w:asciiTheme="minorHAnsi" w:hAnsiTheme="minorHAnsi" w:cstheme="minorHAnsi"/>
        </w:rPr>
        <w:t>The diversity of network technologies across and within MVPDs is associated with a diversity of Customer Premise Equipment (CPE) installation, provision</w:t>
      </w:r>
      <w:r w:rsidR="00030018">
        <w:rPr>
          <w:rFonts w:asciiTheme="minorHAnsi" w:hAnsiTheme="minorHAnsi" w:cstheme="minorHAnsi"/>
        </w:rPr>
        <w:t>ing, and configuration methods.</w:t>
      </w:r>
      <w:r w:rsidRPr="00734741">
        <w:rPr>
          <w:rFonts w:asciiTheme="minorHAnsi" w:hAnsiTheme="minorHAnsi" w:cstheme="minorHAnsi"/>
        </w:rPr>
        <w:t xml:space="preserve"> </w:t>
      </w:r>
      <w:r w:rsidR="00030018">
        <w:rPr>
          <w:rFonts w:asciiTheme="minorHAnsi" w:hAnsiTheme="minorHAnsi" w:cstheme="minorHAnsi"/>
        </w:rPr>
        <w:fldChar w:fldCharType="begin"/>
      </w:r>
      <w:r w:rsidR="00030018">
        <w:rPr>
          <w:rFonts w:asciiTheme="minorHAnsi" w:hAnsiTheme="minorHAnsi" w:cstheme="minorHAnsi"/>
        </w:rPr>
        <w:instrText xml:space="preserve"> REF _Ref426233668 \h </w:instrText>
      </w:r>
      <w:r w:rsidR="00030018">
        <w:rPr>
          <w:rFonts w:asciiTheme="minorHAnsi" w:hAnsiTheme="minorHAnsi" w:cstheme="minorHAnsi"/>
        </w:rPr>
      </w:r>
      <w:r w:rsidR="00030018">
        <w:rPr>
          <w:rFonts w:asciiTheme="minorHAnsi" w:hAnsiTheme="minorHAnsi" w:cstheme="minorHAnsi"/>
        </w:rPr>
        <w:fldChar w:fldCharType="end"/>
      </w:r>
      <w:r w:rsidR="00030018">
        <w:rPr>
          <w:rFonts w:asciiTheme="minorHAnsi" w:hAnsiTheme="minorHAnsi" w:cstheme="minorHAnsi"/>
        </w:rPr>
        <w:fldChar w:fldCharType="begin"/>
      </w:r>
      <w:r w:rsidR="00030018">
        <w:rPr>
          <w:rFonts w:asciiTheme="minorHAnsi" w:hAnsiTheme="minorHAnsi" w:cstheme="minorHAnsi"/>
        </w:rPr>
        <w:instrText xml:space="preserve"> REF _Ref426233674 \h </w:instrText>
      </w:r>
      <w:r w:rsidR="00030018">
        <w:rPr>
          <w:rFonts w:asciiTheme="minorHAnsi" w:hAnsiTheme="minorHAnsi" w:cstheme="minorHAnsi"/>
        </w:rPr>
      </w:r>
      <w:r w:rsidR="00030018">
        <w:rPr>
          <w:rFonts w:asciiTheme="minorHAnsi" w:hAnsiTheme="minorHAnsi" w:cstheme="minorHAnsi"/>
        </w:rPr>
        <w:fldChar w:fldCharType="separate"/>
      </w:r>
      <w:r w:rsidR="00030018">
        <w:t xml:space="preserve">Table </w:t>
      </w:r>
      <w:r w:rsidR="00030018">
        <w:rPr>
          <w:noProof/>
        </w:rPr>
        <w:t>1</w:t>
      </w:r>
      <w:r w:rsidR="00030018">
        <w:rPr>
          <w:rFonts w:asciiTheme="minorHAnsi" w:hAnsiTheme="minorHAnsi" w:cstheme="minorHAnsi"/>
        </w:rPr>
        <w:fldChar w:fldCharType="end"/>
      </w:r>
      <w:r w:rsidRPr="00734741">
        <w:rPr>
          <w:rFonts w:asciiTheme="minorHAnsi" w:hAnsiTheme="minorHAnsi" w:cstheme="minorHAnsi"/>
        </w:rPr>
        <w:t xml:space="preserve"> shows the equipment necessary for network termination at the premise, the CPE deployed for the Pay TV service and the technologies used for in-home distribution of the service.</w:t>
      </w:r>
    </w:p>
    <w:tbl>
      <w:tblPr>
        <w:tblStyle w:val="15"/>
        <w:tblW w:w="8784" w:type="dxa"/>
        <w:tblBorders>
          <w:top w:val="single" w:sz="8" w:space="0" w:color="4D4D4D"/>
          <w:left w:val="single" w:sz="8" w:space="0" w:color="4D4D4D"/>
          <w:bottom w:val="single" w:sz="8" w:space="0" w:color="4D4D4D"/>
          <w:right w:val="single" w:sz="8" w:space="0" w:color="4D4D4D"/>
          <w:insideH w:val="single" w:sz="8" w:space="0" w:color="4D4D4D"/>
        </w:tblBorders>
        <w:tblLayout w:type="fixed"/>
        <w:tblLook w:val="0400" w:firstRow="0" w:lastRow="0" w:firstColumn="0" w:lastColumn="0" w:noHBand="0" w:noVBand="1"/>
      </w:tblPr>
      <w:tblGrid>
        <w:gridCol w:w="1121"/>
        <w:gridCol w:w="2723"/>
        <w:gridCol w:w="2915"/>
        <w:gridCol w:w="2025"/>
      </w:tblGrid>
      <w:tr w:rsidR="006B3AD5" w:rsidRPr="00734741" w14:paraId="02E5BB74" w14:textId="77777777" w:rsidTr="00030018">
        <w:trPr>
          <w:trHeight w:val="260"/>
          <w:tblHeader/>
        </w:trPr>
        <w:tc>
          <w:tcPr>
            <w:tcW w:w="1121" w:type="dxa"/>
            <w:shd w:val="clear" w:color="auto" w:fill="4D4D4D"/>
            <w:tcMar>
              <w:top w:w="72" w:type="dxa"/>
              <w:left w:w="144" w:type="dxa"/>
              <w:bottom w:w="72" w:type="dxa"/>
              <w:right w:w="144" w:type="dxa"/>
            </w:tcMar>
          </w:tcPr>
          <w:p w14:paraId="2FC722FE" w14:textId="77777777" w:rsidR="00C36930" w:rsidRPr="00734741" w:rsidRDefault="000641CD" w:rsidP="006224A6">
            <w:pPr>
              <w:spacing w:after="240"/>
              <w:rPr>
                <w:rFonts w:asciiTheme="minorHAnsi" w:hAnsiTheme="minorHAnsi" w:cstheme="minorHAnsi"/>
                <w:color w:val="FFFFFF" w:themeColor="background1"/>
              </w:rPr>
            </w:pPr>
            <w:r w:rsidRPr="00734741">
              <w:rPr>
                <w:rFonts w:asciiTheme="minorHAnsi" w:hAnsiTheme="minorHAnsi" w:cstheme="minorHAnsi"/>
                <w:b/>
                <w:color w:val="FFFFFF" w:themeColor="background1"/>
              </w:rPr>
              <w:t xml:space="preserve">MVPD </w:t>
            </w:r>
          </w:p>
        </w:tc>
        <w:tc>
          <w:tcPr>
            <w:tcW w:w="2723" w:type="dxa"/>
            <w:shd w:val="clear" w:color="auto" w:fill="4D4D4D"/>
            <w:tcMar>
              <w:top w:w="72" w:type="dxa"/>
              <w:left w:w="144" w:type="dxa"/>
              <w:bottom w:w="72" w:type="dxa"/>
              <w:right w:w="144" w:type="dxa"/>
            </w:tcMar>
          </w:tcPr>
          <w:p w14:paraId="0596397A" w14:textId="77777777" w:rsidR="00C36930" w:rsidRPr="00734741" w:rsidRDefault="000641CD" w:rsidP="006224A6">
            <w:pPr>
              <w:spacing w:after="240"/>
              <w:rPr>
                <w:rFonts w:asciiTheme="minorHAnsi" w:hAnsiTheme="minorHAnsi" w:cstheme="minorHAnsi"/>
                <w:color w:val="FFFFFF" w:themeColor="background1"/>
              </w:rPr>
            </w:pPr>
            <w:r w:rsidRPr="00734741">
              <w:rPr>
                <w:rFonts w:asciiTheme="minorHAnsi" w:hAnsiTheme="minorHAnsi" w:cstheme="minorHAnsi"/>
                <w:b/>
                <w:color w:val="FFFFFF" w:themeColor="background1"/>
              </w:rPr>
              <w:t>Network Termination</w:t>
            </w:r>
          </w:p>
        </w:tc>
        <w:tc>
          <w:tcPr>
            <w:tcW w:w="2915" w:type="dxa"/>
            <w:shd w:val="clear" w:color="auto" w:fill="4D4D4D"/>
            <w:tcMar>
              <w:top w:w="72" w:type="dxa"/>
              <w:left w:w="144" w:type="dxa"/>
              <w:bottom w:w="72" w:type="dxa"/>
              <w:right w:w="144" w:type="dxa"/>
            </w:tcMar>
          </w:tcPr>
          <w:p w14:paraId="6F27B092" w14:textId="77777777" w:rsidR="00C36930" w:rsidRPr="00734741" w:rsidRDefault="000641CD" w:rsidP="006224A6">
            <w:pPr>
              <w:spacing w:after="240"/>
              <w:rPr>
                <w:rFonts w:asciiTheme="minorHAnsi" w:hAnsiTheme="minorHAnsi" w:cstheme="minorHAnsi"/>
                <w:color w:val="FFFFFF" w:themeColor="background1"/>
              </w:rPr>
            </w:pPr>
            <w:r w:rsidRPr="00734741">
              <w:rPr>
                <w:rFonts w:asciiTheme="minorHAnsi" w:hAnsiTheme="minorHAnsi" w:cstheme="minorHAnsi"/>
                <w:b/>
                <w:color w:val="FFFFFF" w:themeColor="background1"/>
              </w:rPr>
              <w:t>Customer Premise Equipment (CPE)</w:t>
            </w:r>
          </w:p>
        </w:tc>
        <w:tc>
          <w:tcPr>
            <w:tcW w:w="2025" w:type="dxa"/>
            <w:shd w:val="clear" w:color="auto" w:fill="4D4D4D"/>
            <w:tcMar>
              <w:top w:w="72" w:type="dxa"/>
              <w:left w:w="144" w:type="dxa"/>
              <w:bottom w:w="72" w:type="dxa"/>
              <w:right w:w="144" w:type="dxa"/>
            </w:tcMar>
          </w:tcPr>
          <w:p w14:paraId="60ADB42B" w14:textId="77777777" w:rsidR="00C36930" w:rsidRPr="00734741" w:rsidRDefault="000641CD" w:rsidP="006224A6">
            <w:pPr>
              <w:spacing w:after="240"/>
              <w:rPr>
                <w:rFonts w:asciiTheme="minorHAnsi" w:hAnsiTheme="minorHAnsi" w:cstheme="minorHAnsi"/>
                <w:color w:val="FFFFFF" w:themeColor="background1"/>
              </w:rPr>
            </w:pPr>
            <w:r w:rsidRPr="00734741">
              <w:rPr>
                <w:rFonts w:asciiTheme="minorHAnsi" w:hAnsiTheme="minorHAnsi" w:cstheme="minorHAnsi"/>
                <w:b/>
                <w:color w:val="FFFFFF" w:themeColor="background1"/>
              </w:rPr>
              <w:t>In-Home Distribution</w:t>
            </w:r>
          </w:p>
        </w:tc>
      </w:tr>
      <w:tr w:rsidR="006B3AD5" w:rsidRPr="00734741" w14:paraId="759B5610" w14:textId="77777777" w:rsidTr="00030018">
        <w:trPr>
          <w:trHeight w:val="1384"/>
        </w:trPr>
        <w:tc>
          <w:tcPr>
            <w:tcW w:w="1121" w:type="dxa"/>
            <w:shd w:val="clear" w:color="auto" w:fill="E9E9E9"/>
            <w:tcMar>
              <w:top w:w="72" w:type="dxa"/>
              <w:left w:w="144" w:type="dxa"/>
              <w:bottom w:w="72" w:type="dxa"/>
              <w:right w:w="144" w:type="dxa"/>
            </w:tcMar>
          </w:tcPr>
          <w:p w14:paraId="4254FED9" w14:textId="77777777" w:rsidR="00C36930" w:rsidRPr="00734741" w:rsidRDefault="000641CD" w:rsidP="006224A6">
            <w:pPr>
              <w:spacing w:after="240"/>
              <w:rPr>
                <w:rFonts w:asciiTheme="minorHAnsi" w:hAnsiTheme="minorHAnsi" w:cstheme="minorHAnsi"/>
              </w:rPr>
            </w:pPr>
            <w:r w:rsidRPr="00734741">
              <w:rPr>
                <w:rFonts w:asciiTheme="minorHAnsi" w:hAnsiTheme="minorHAnsi" w:cstheme="minorHAnsi"/>
              </w:rPr>
              <w:t>Cable</w:t>
            </w:r>
          </w:p>
        </w:tc>
        <w:tc>
          <w:tcPr>
            <w:tcW w:w="2723" w:type="dxa"/>
            <w:shd w:val="clear" w:color="auto" w:fill="E9E9E9"/>
            <w:tcMar>
              <w:top w:w="72" w:type="dxa"/>
              <w:left w:w="144" w:type="dxa"/>
              <w:bottom w:w="72" w:type="dxa"/>
              <w:right w:w="144" w:type="dxa"/>
            </w:tcMar>
          </w:tcPr>
          <w:p w14:paraId="51C19D08" w14:textId="77777777" w:rsidR="00C36930" w:rsidRPr="00734741" w:rsidRDefault="000641CD" w:rsidP="006224A6">
            <w:pPr>
              <w:spacing w:after="240"/>
              <w:rPr>
                <w:rFonts w:asciiTheme="minorHAnsi" w:hAnsiTheme="minorHAnsi" w:cstheme="minorHAnsi"/>
              </w:rPr>
            </w:pPr>
            <w:r w:rsidRPr="00734741">
              <w:rPr>
                <w:rFonts w:asciiTheme="minorHAnsi" w:hAnsiTheme="minorHAnsi" w:cstheme="minorHAnsi"/>
              </w:rPr>
              <w:t>Coax &amp; RFoG Optical Network Termination (ONT)</w:t>
            </w:r>
          </w:p>
        </w:tc>
        <w:tc>
          <w:tcPr>
            <w:tcW w:w="2915" w:type="dxa"/>
            <w:shd w:val="clear" w:color="auto" w:fill="E9E9E9"/>
            <w:tcMar>
              <w:top w:w="72" w:type="dxa"/>
              <w:left w:w="144" w:type="dxa"/>
              <w:bottom w:w="72" w:type="dxa"/>
              <w:right w:w="144" w:type="dxa"/>
            </w:tcMar>
          </w:tcPr>
          <w:p w14:paraId="0BB2105B" w14:textId="77777777" w:rsidR="00C36930" w:rsidRPr="00734741" w:rsidRDefault="000641CD" w:rsidP="006224A6">
            <w:pPr>
              <w:spacing w:after="240"/>
              <w:rPr>
                <w:rFonts w:asciiTheme="minorHAnsi" w:hAnsiTheme="minorHAnsi" w:cstheme="minorHAnsi"/>
              </w:rPr>
            </w:pPr>
            <w:r w:rsidRPr="00734741">
              <w:rPr>
                <w:rFonts w:asciiTheme="minorHAnsi" w:hAnsiTheme="minorHAnsi" w:cstheme="minorHAnsi"/>
              </w:rPr>
              <w:t>DVR &amp; Non-DVR set-tops, DTA and Cloud  Based systems</w:t>
            </w:r>
          </w:p>
          <w:p w14:paraId="492A1B5F" w14:textId="77777777" w:rsidR="00C36930" w:rsidRPr="00734741" w:rsidRDefault="000641CD" w:rsidP="006224A6">
            <w:pPr>
              <w:spacing w:after="240"/>
              <w:rPr>
                <w:rFonts w:asciiTheme="minorHAnsi" w:hAnsiTheme="minorHAnsi" w:cstheme="minorHAnsi"/>
              </w:rPr>
            </w:pPr>
            <w:r w:rsidRPr="00734741">
              <w:rPr>
                <w:rFonts w:asciiTheme="minorHAnsi" w:hAnsiTheme="minorHAnsi" w:cstheme="minorHAnsi"/>
              </w:rPr>
              <w:t>IPTV Set tops</w:t>
            </w:r>
          </w:p>
        </w:tc>
        <w:tc>
          <w:tcPr>
            <w:tcW w:w="2025" w:type="dxa"/>
            <w:shd w:val="clear" w:color="auto" w:fill="E9E9E9"/>
            <w:tcMar>
              <w:top w:w="72" w:type="dxa"/>
              <w:left w:w="144" w:type="dxa"/>
              <w:bottom w:w="72" w:type="dxa"/>
              <w:right w:w="144" w:type="dxa"/>
            </w:tcMar>
          </w:tcPr>
          <w:p w14:paraId="6F68DAB5" w14:textId="77777777" w:rsidR="00C36930" w:rsidRPr="00734741" w:rsidRDefault="000641CD" w:rsidP="006224A6">
            <w:pPr>
              <w:spacing w:after="240"/>
              <w:rPr>
                <w:rFonts w:asciiTheme="minorHAnsi" w:hAnsiTheme="minorHAnsi" w:cstheme="minorHAnsi"/>
              </w:rPr>
            </w:pPr>
            <w:r w:rsidRPr="00734741">
              <w:rPr>
                <w:rFonts w:asciiTheme="minorHAnsi" w:hAnsiTheme="minorHAnsi" w:cstheme="minorHAnsi"/>
              </w:rPr>
              <w:t>Cable RF &amp; MoCA</w:t>
            </w:r>
          </w:p>
          <w:p w14:paraId="249B51BC" w14:textId="77777777" w:rsidR="00C36930" w:rsidRPr="00734741" w:rsidRDefault="000641CD" w:rsidP="006224A6">
            <w:pPr>
              <w:spacing w:after="240"/>
              <w:rPr>
                <w:rFonts w:asciiTheme="minorHAnsi" w:hAnsiTheme="minorHAnsi" w:cstheme="minorHAnsi"/>
              </w:rPr>
            </w:pPr>
            <w:r w:rsidRPr="00734741">
              <w:rPr>
                <w:rFonts w:asciiTheme="minorHAnsi" w:hAnsiTheme="minorHAnsi" w:cstheme="minorHAnsi"/>
              </w:rPr>
              <w:t>Wi-Fi</w:t>
            </w:r>
          </w:p>
        </w:tc>
      </w:tr>
      <w:tr w:rsidR="006B3AD5" w:rsidRPr="00734741" w14:paraId="50618246" w14:textId="77777777" w:rsidTr="00030018">
        <w:trPr>
          <w:trHeight w:val="2176"/>
        </w:trPr>
        <w:tc>
          <w:tcPr>
            <w:tcW w:w="1121" w:type="dxa"/>
            <w:shd w:val="clear" w:color="auto" w:fill="FFFFFF"/>
            <w:tcMar>
              <w:top w:w="72" w:type="dxa"/>
              <w:left w:w="144" w:type="dxa"/>
              <w:bottom w:w="72" w:type="dxa"/>
              <w:right w:w="144" w:type="dxa"/>
            </w:tcMar>
          </w:tcPr>
          <w:p w14:paraId="63418990" w14:textId="77777777" w:rsidR="00C36930" w:rsidRPr="00734741" w:rsidRDefault="000641CD" w:rsidP="006224A6">
            <w:pPr>
              <w:spacing w:after="240"/>
              <w:rPr>
                <w:rFonts w:asciiTheme="minorHAnsi" w:hAnsiTheme="minorHAnsi" w:cstheme="minorHAnsi"/>
              </w:rPr>
            </w:pPr>
            <w:r w:rsidRPr="00734741">
              <w:rPr>
                <w:rFonts w:asciiTheme="minorHAnsi" w:hAnsiTheme="minorHAnsi" w:cstheme="minorHAnsi"/>
              </w:rPr>
              <w:lastRenderedPageBreak/>
              <w:t>Satellite</w:t>
            </w:r>
          </w:p>
        </w:tc>
        <w:tc>
          <w:tcPr>
            <w:tcW w:w="2723" w:type="dxa"/>
            <w:shd w:val="clear" w:color="auto" w:fill="FFFFFF"/>
            <w:tcMar>
              <w:top w:w="72" w:type="dxa"/>
              <w:left w:w="144" w:type="dxa"/>
              <w:bottom w:w="72" w:type="dxa"/>
              <w:right w:w="144" w:type="dxa"/>
            </w:tcMar>
          </w:tcPr>
          <w:p w14:paraId="64474CED" w14:textId="77777777" w:rsidR="00C36930" w:rsidRPr="00734741" w:rsidRDefault="000641CD" w:rsidP="006224A6">
            <w:pPr>
              <w:spacing w:after="240"/>
              <w:rPr>
                <w:rFonts w:asciiTheme="minorHAnsi" w:hAnsiTheme="minorHAnsi" w:cstheme="minorHAnsi"/>
              </w:rPr>
            </w:pPr>
            <w:r w:rsidRPr="00734741">
              <w:rPr>
                <w:rFonts w:asciiTheme="minorHAnsi" w:hAnsiTheme="minorHAnsi" w:cstheme="minorHAnsi"/>
              </w:rPr>
              <w:t>Out Door Unit (ODU) – Satellite Dish</w:t>
            </w:r>
          </w:p>
          <w:p w14:paraId="1E5F045B" w14:textId="77777777" w:rsidR="00C36930" w:rsidRPr="00734741" w:rsidRDefault="000641CD" w:rsidP="006224A6">
            <w:pPr>
              <w:spacing w:after="240"/>
              <w:rPr>
                <w:rFonts w:asciiTheme="minorHAnsi" w:hAnsiTheme="minorHAnsi" w:cstheme="minorHAnsi"/>
              </w:rPr>
            </w:pPr>
            <w:r w:rsidRPr="00734741">
              <w:rPr>
                <w:rFonts w:asciiTheme="minorHAnsi" w:hAnsiTheme="minorHAnsi" w:cstheme="minorHAnsi"/>
              </w:rPr>
              <w:t>Low noise block down-converter (LNB )</w:t>
            </w:r>
          </w:p>
          <w:p w14:paraId="3E36CBE2" w14:textId="77777777" w:rsidR="00C36930" w:rsidRPr="00734741" w:rsidRDefault="000641CD" w:rsidP="006224A6">
            <w:pPr>
              <w:spacing w:after="240"/>
              <w:rPr>
                <w:rFonts w:asciiTheme="minorHAnsi" w:hAnsiTheme="minorHAnsi" w:cstheme="minorHAnsi"/>
              </w:rPr>
            </w:pPr>
            <w:r w:rsidRPr="00734741">
              <w:rPr>
                <w:rFonts w:asciiTheme="minorHAnsi" w:hAnsiTheme="minorHAnsi" w:cstheme="minorHAnsi"/>
              </w:rPr>
              <w:t>Multiswitch (RF switching unit)</w:t>
            </w:r>
          </w:p>
        </w:tc>
        <w:tc>
          <w:tcPr>
            <w:tcW w:w="2915" w:type="dxa"/>
            <w:shd w:val="clear" w:color="auto" w:fill="FFFFFF"/>
            <w:tcMar>
              <w:top w:w="72" w:type="dxa"/>
              <w:left w:w="144" w:type="dxa"/>
              <w:bottom w:w="72" w:type="dxa"/>
              <w:right w:w="144" w:type="dxa"/>
            </w:tcMar>
          </w:tcPr>
          <w:p w14:paraId="5738791D" w14:textId="77777777" w:rsidR="00C36930" w:rsidRPr="00734741" w:rsidRDefault="000641CD" w:rsidP="006224A6">
            <w:pPr>
              <w:spacing w:after="240"/>
              <w:rPr>
                <w:rFonts w:asciiTheme="minorHAnsi" w:hAnsiTheme="minorHAnsi" w:cstheme="minorHAnsi"/>
              </w:rPr>
            </w:pPr>
            <w:r w:rsidRPr="00734741">
              <w:rPr>
                <w:rFonts w:asciiTheme="minorHAnsi" w:hAnsiTheme="minorHAnsi" w:cstheme="minorHAnsi"/>
              </w:rPr>
              <w:t>Genie Server (DVR) &amp; Genie Mini clients</w:t>
            </w:r>
          </w:p>
          <w:p w14:paraId="2C8B2979" w14:textId="77777777" w:rsidR="00C36930" w:rsidRPr="00734741" w:rsidRDefault="000641CD" w:rsidP="006224A6">
            <w:pPr>
              <w:spacing w:after="240"/>
              <w:rPr>
                <w:rFonts w:asciiTheme="minorHAnsi" w:hAnsiTheme="minorHAnsi" w:cstheme="minorHAnsi"/>
              </w:rPr>
            </w:pPr>
            <w:r w:rsidRPr="00734741">
              <w:rPr>
                <w:rFonts w:asciiTheme="minorHAnsi" w:hAnsiTheme="minorHAnsi" w:cstheme="minorHAnsi"/>
              </w:rPr>
              <w:t>Hopper (DVR) &amp; Joey clients</w:t>
            </w:r>
          </w:p>
        </w:tc>
        <w:tc>
          <w:tcPr>
            <w:tcW w:w="2025" w:type="dxa"/>
            <w:shd w:val="clear" w:color="auto" w:fill="FFFFFF"/>
            <w:tcMar>
              <w:top w:w="72" w:type="dxa"/>
              <w:left w:w="144" w:type="dxa"/>
              <w:bottom w:w="72" w:type="dxa"/>
              <w:right w:w="144" w:type="dxa"/>
            </w:tcMar>
          </w:tcPr>
          <w:p w14:paraId="71C2DBEC" w14:textId="77777777" w:rsidR="00C36930" w:rsidRPr="00734741" w:rsidRDefault="000641CD" w:rsidP="006224A6">
            <w:pPr>
              <w:spacing w:after="240"/>
              <w:rPr>
                <w:rFonts w:asciiTheme="minorHAnsi" w:hAnsiTheme="minorHAnsi" w:cstheme="minorHAnsi"/>
              </w:rPr>
            </w:pPr>
            <w:r w:rsidRPr="00734741">
              <w:rPr>
                <w:rFonts w:asciiTheme="minorHAnsi" w:hAnsiTheme="minorHAnsi" w:cstheme="minorHAnsi"/>
              </w:rPr>
              <w:t>802.11 &amp; MoCA</w:t>
            </w:r>
          </w:p>
          <w:p w14:paraId="5B7BEC30" w14:textId="77777777" w:rsidR="00C36930" w:rsidRPr="00734741" w:rsidRDefault="000641CD" w:rsidP="006224A6">
            <w:pPr>
              <w:spacing w:after="240"/>
              <w:rPr>
                <w:rFonts w:asciiTheme="minorHAnsi" w:hAnsiTheme="minorHAnsi" w:cstheme="minorHAnsi"/>
              </w:rPr>
            </w:pPr>
            <w:r w:rsidRPr="00734741">
              <w:rPr>
                <w:rFonts w:asciiTheme="minorHAnsi" w:hAnsiTheme="minorHAnsi" w:cstheme="minorHAnsi"/>
              </w:rPr>
              <w:t>MoCA</w:t>
            </w:r>
          </w:p>
          <w:p w14:paraId="3C20C63A" w14:textId="77777777" w:rsidR="00C36930" w:rsidRPr="00734741" w:rsidRDefault="000641CD" w:rsidP="006224A6">
            <w:pPr>
              <w:spacing w:after="240"/>
              <w:rPr>
                <w:rFonts w:asciiTheme="minorHAnsi" w:hAnsiTheme="minorHAnsi" w:cstheme="minorHAnsi"/>
              </w:rPr>
            </w:pPr>
            <w:r w:rsidRPr="00734741">
              <w:rPr>
                <w:rFonts w:asciiTheme="minorHAnsi" w:hAnsiTheme="minorHAnsi" w:cstheme="minorHAnsi"/>
              </w:rPr>
              <w:t>Wi-Fi</w:t>
            </w:r>
          </w:p>
        </w:tc>
      </w:tr>
      <w:tr w:rsidR="006B3AD5" w:rsidRPr="00734741" w14:paraId="5EB99BB0" w14:textId="77777777" w:rsidTr="00030018">
        <w:tc>
          <w:tcPr>
            <w:tcW w:w="1121" w:type="dxa"/>
            <w:shd w:val="clear" w:color="auto" w:fill="E9E9E9"/>
            <w:tcMar>
              <w:top w:w="72" w:type="dxa"/>
              <w:left w:w="144" w:type="dxa"/>
              <w:bottom w:w="72" w:type="dxa"/>
              <w:right w:w="144" w:type="dxa"/>
            </w:tcMar>
          </w:tcPr>
          <w:p w14:paraId="47CFA427" w14:textId="77777777" w:rsidR="00C36930" w:rsidRPr="00734741" w:rsidRDefault="000641CD" w:rsidP="006224A6">
            <w:pPr>
              <w:spacing w:after="240"/>
              <w:rPr>
                <w:rFonts w:asciiTheme="minorHAnsi" w:hAnsiTheme="minorHAnsi" w:cstheme="minorHAnsi"/>
              </w:rPr>
            </w:pPr>
            <w:r w:rsidRPr="00734741">
              <w:rPr>
                <w:rFonts w:asciiTheme="minorHAnsi" w:hAnsiTheme="minorHAnsi" w:cstheme="minorHAnsi"/>
              </w:rPr>
              <w:t>Telco</w:t>
            </w:r>
          </w:p>
        </w:tc>
        <w:tc>
          <w:tcPr>
            <w:tcW w:w="2723" w:type="dxa"/>
            <w:shd w:val="clear" w:color="auto" w:fill="E9E9E9"/>
            <w:tcMar>
              <w:top w:w="72" w:type="dxa"/>
              <w:left w:w="144" w:type="dxa"/>
              <w:bottom w:w="72" w:type="dxa"/>
              <w:right w:w="144" w:type="dxa"/>
            </w:tcMar>
          </w:tcPr>
          <w:p w14:paraId="03D93527" w14:textId="77777777" w:rsidR="00C36930" w:rsidRPr="00734741" w:rsidRDefault="000641CD" w:rsidP="006224A6">
            <w:pPr>
              <w:spacing w:after="240"/>
              <w:rPr>
                <w:rFonts w:asciiTheme="minorHAnsi" w:hAnsiTheme="minorHAnsi" w:cstheme="minorHAnsi"/>
              </w:rPr>
            </w:pPr>
            <w:r w:rsidRPr="00734741">
              <w:rPr>
                <w:rFonts w:asciiTheme="minorHAnsi" w:hAnsiTheme="minorHAnsi" w:cstheme="minorHAnsi"/>
              </w:rPr>
              <w:t>VDSL Modem or Gateway</w:t>
            </w:r>
          </w:p>
          <w:p w14:paraId="3ED8C97F" w14:textId="77777777" w:rsidR="00C36930" w:rsidRPr="00734741" w:rsidRDefault="000641CD" w:rsidP="006224A6">
            <w:pPr>
              <w:spacing w:after="240"/>
              <w:rPr>
                <w:rFonts w:asciiTheme="minorHAnsi" w:hAnsiTheme="minorHAnsi" w:cstheme="minorHAnsi"/>
              </w:rPr>
            </w:pPr>
            <w:r w:rsidRPr="00734741">
              <w:rPr>
                <w:rFonts w:asciiTheme="minorHAnsi" w:hAnsiTheme="minorHAnsi" w:cstheme="minorHAnsi"/>
              </w:rPr>
              <w:t>B/GPON Optical Network Termination (ONT)</w:t>
            </w:r>
          </w:p>
        </w:tc>
        <w:tc>
          <w:tcPr>
            <w:tcW w:w="2915" w:type="dxa"/>
            <w:shd w:val="clear" w:color="auto" w:fill="E9E9E9"/>
            <w:tcMar>
              <w:top w:w="72" w:type="dxa"/>
              <w:left w:w="144" w:type="dxa"/>
              <w:bottom w:w="72" w:type="dxa"/>
              <w:right w:w="144" w:type="dxa"/>
            </w:tcMar>
          </w:tcPr>
          <w:p w14:paraId="1DB6ED0C" w14:textId="77777777" w:rsidR="00C36930" w:rsidRPr="00734741" w:rsidRDefault="000641CD" w:rsidP="006224A6">
            <w:pPr>
              <w:spacing w:after="240"/>
              <w:rPr>
                <w:rFonts w:asciiTheme="minorHAnsi" w:hAnsiTheme="minorHAnsi" w:cstheme="minorHAnsi"/>
              </w:rPr>
            </w:pPr>
            <w:r w:rsidRPr="00734741">
              <w:rPr>
                <w:rFonts w:asciiTheme="minorHAnsi" w:hAnsiTheme="minorHAnsi" w:cstheme="minorHAnsi"/>
              </w:rPr>
              <w:t>DVR &amp; Non-DVR IPTV set-tops</w:t>
            </w:r>
          </w:p>
        </w:tc>
        <w:tc>
          <w:tcPr>
            <w:tcW w:w="2025" w:type="dxa"/>
            <w:shd w:val="clear" w:color="auto" w:fill="E9E9E9"/>
            <w:tcMar>
              <w:top w:w="72" w:type="dxa"/>
              <w:left w:w="144" w:type="dxa"/>
              <w:bottom w:w="72" w:type="dxa"/>
              <w:right w:w="144" w:type="dxa"/>
            </w:tcMar>
          </w:tcPr>
          <w:p w14:paraId="0DB0AC05" w14:textId="77777777" w:rsidR="00C36930" w:rsidRPr="00734741" w:rsidRDefault="000641CD" w:rsidP="006224A6">
            <w:pPr>
              <w:spacing w:after="240"/>
              <w:rPr>
                <w:rFonts w:asciiTheme="minorHAnsi" w:hAnsiTheme="minorHAnsi" w:cstheme="minorHAnsi"/>
              </w:rPr>
            </w:pPr>
            <w:r w:rsidRPr="00734741">
              <w:rPr>
                <w:rFonts w:asciiTheme="minorHAnsi" w:hAnsiTheme="minorHAnsi" w:cstheme="minorHAnsi"/>
              </w:rPr>
              <w:t>802.11</w:t>
            </w:r>
          </w:p>
          <w:p w14:paraId="4DC3FA4E" w14:textId="77777777" w:rsidR="00C36930" w:rsidRPr="00734741" w:rsidRDefault="000641CD" w:rsidP="006224A6">
            <w:pPr>
              <w:spacing w:after="240"/>
              <w:rPr>
                <w:rFonts w:asciiTheme="minorHAnsi" w:hAnsiTheme="minorHAnsi" w:cstheme="minorHAnsi"/>
              </w:rPr>
            </w:pPr>
            <w:r w:rsidRPr="00734741">
              <w:rPr>
                <w:rFonts w:asciiTheme="minorHAnsi" w:hAnsiTheme="minorHAnsi" w:cstheme="minorHAnsi"/>
              </w:rPr>
              <w:t>Cable RF &amp; MoCA</w:t>
            </w:r>
          </w:p>
          <w:p w14:paraId="72666EE7" w14:textId="77777777" w:rsidR="00C36930" w:rsidRPr="00734741" w:rsidRDefault="000641CD" w:rsidP="006224A6">
            <w:pPr>
              <w:spacing w:after="240"/>
              <w:rPr>
                <w:rFonts w:asciiTheme="minorHAnsi" w:hAnsiTheme="minorHAnsi" w:cstheme="minorHAnsi"/>
              </w:rPr>
            </w:pPr>
            <w:r w:rsidRPr="00734741">
              <w:rPr>
                <w:rFonts w:asciiTheme="minorHAnsi" w:hAnsiTheme="minorHAnsi" w:cstheme="minorHAnsi"/>
              </w:rPr>
              <w:t>Wi-Fi</w:t>
            </w:r>
          </w:p>
        </w:tc>
      </w:tr>
      <w:tr w:rsidR="006B3AD5" w:rsidRPr="00734741" w14:paraId="745B3F41" w14:textId="77777777" w:rsidTr="00030018">
        <w:trPr>
          <w:trHeight w:val="180"/>
        </w:trPr>
        <w:tc>
          <w:tcPr>
            <w:tcW w:w="1121" w:type="dxa"/>
            <w:shd w:val="clear" w:color="auto" w:fill="FFFFFF"/>
            <w:tcMar>
              <w:top w:w="72" w:type="dxa"/>
              <w:left w:w="144" w:type="dxa"/>
              <w:bottom w:w="72" w:type="dxa"/>
              <w:right w:w="144" w:type="dxa"/>
            </w:tcMar>
          </w:tcPr>
          <w:p w14:paraId="11968DE0" w14:textId="77777777" w:rsidR="00C36930" w:rsidRPr="00734741" w:rsidRDefault="000641CD" w:rsidP="006224A6">
            <w:pPr>
              <w:spacing w:after="240"/>
              <w:rPr>
                <w:rFonts w:asciiTheme="minorHAnsi" w:hAnsiTheme="minorHAnsi" w:cstheme="minorHAnsi"/>
              </w:rPr>
            </w:pPr>
            <w:r w:rsidRPr="00734741">
              <w:rPr>
                <w:rFonts w:asciiTheme="minorHAnsi" w:hAnsiTheme="minorHAnsi" w:cstheme="minorHAnsi"/>
              </w:rPr>
              <w:t>Google Fiber TV</w:t>
            </w:r>
          </w:p>
        </w:tc>
        <w:tc>
          <w:tcPr>
            <w:tcW w:w="2723" w:type="dxa"/>
            <w:shd w:val="clear" w:color="auto" w:fill="FFFFFF"/>
            <w:tcMar>
              <w:top w:w="72" w:type="dxa"/>
              <w:left w:w="144" w:type="dxa"/>
              <w:bottom w:w="72" w:type="dxa"/>
              <w:right w:w="144" w:type="dxa"/>
            </w:tcMar>
          </w:tcPr>
          <w:p w14:paraId="57CD832B" w14:textId="77777777" w:rsidR="00C36930" w:rsidRPr="00734741" w:rsidRDefault="000641CD" w:rsidP="006224A6">
            <w:pPr>
              <w:spacing w:after="240"/>
              <w:rPr>
                <w:rFonts w:asciiTheme="minorHAnsi" w:hAnsiTheme="minorHAnsi" w:cstheme="minorHAnsi"/>
              </w:rPr>
            </w:pPr>
            <w:r w:rsidRPr="00734741">
              <w:rPr>
                <w:rFonts w:asciiTheme="minorHAnsi" w:hAnsiTheme="minorHAnsi" w:cstheme="minorHAnsi"/>
              </w:rPr>
              <w:t>GPON Optical Network Termination (ONT)</w:t>
            </w:r>
          </w:p>
        </w:tc>
        <w:tc>
          <w:tcPr>
            <w:tcW w:w="2915" w:type="dxa"/>
            <w:shd w:val="clear" w:color="auto" w:fill="FFFFFF"/>
            <w:tcMar>
              <w:top w:w="72" w:type="dxa"/>
              <w:left w:w="144" w:type="dxa"/>
              <w:bottom w:w="72" w:type="dxa"/>
              <w:right w:w="144" w:type="dxa"/>
            </w:tcMar>
          </w:tcPr>
          <w:p w14:paraId="022DFCB0" w14:textId="77777777" w:rsidR="00C36930" w:rsidRPr="00734741" w:rsidRDefault="000641CD" w:rsidP="006224A6">
            <w:pPr>
              <w:spacing w:after="240"/>
              <w:rPr>
                <w:rFonts w:asciiTheme="minorHAnsi" w:hAnsiTheme="minorHAnsi" w:cstheme="minorHAnsi"/>
              </w:rPr>
            </w:pPr>
            <w:r w:rsidRPr="00734741">
              <w:rPr>
                <w:rFonts w:asciiTheme="minorHAnsi" w:hAnsiTheme="minorHAnsi" w:cstheme="minorHAnsi"/>
              </w:rPr>
              <w:t>Network Box, Storage Box, TV Box</w:t>
            </w:r>
          </w:p>
        </w:tc>
        <w:tc>
          <w:tcPr>
            <w:tcW w:w="2025" w:type="dxa"/>
            <w:shd w:val="clear" w:color="auto" w:fill="FFFFFF"/>
            <w:tcMar>
              <w:top w:w="72" w:type="dxa"/>
              <w:left w:w="144" w:type="dxa"/>
              <w:bottom w:w="72" w:type="dxa"/>
              <w:right w:w="144" w:type="dxa"/>
            </w:tcMar>
          </w:tcPr>
          <w:p w14:paraId="3943AD47" w14:textId="77777777" w:rsidR="00C36930" w:rsidRPr="00734741" w:rsidRDefault="000641CD" w:rsidP="006224A6">
            <w:pPr>
              <w:keepNext/>
              <w:spacing w:after="240"/>
              <w:rPr>
                <w:rFonts w:asciiTheme="minorHAnsi" w:hAnsiTheme="minorHAnsi" w:cstheme="minorHAnsi"/>
              </w:rPr>
            </w:pPr>
            <w:r w:rsidRPr="00734741">
              <w:rPr>
                <w:rFonts w:asciiTheme="minorHAnsi" w:hAnsiTheme="minorHAnsi" w:cstheme="minorHAnsi"/>
              </w:rPr>
              <w:t>802.11 &amp; MoCA</w:t>
            </w:r>
          </w:p>
        </w:tc>
      </w:tr>
    </w:tbl>
    <w:p w14:paraId="11570DD6" w14:textId="75996CB4" w:rsidR="00030018" w:rsidRDefault="00030018" w:rsidP="006224A6">
      <w:pPr>
        <w:pStyle w:val="Caption"/>
        <w:jc w:val="center"/>
      </w:pPr>
      <w:bookmarkStart w:id="5" w:name="h.gjdgxs" w:colFirst="0" w:colLast="0"/>
      <w:bookmarkStart w:id="6" w:name="_Ref426233674"/>
      <w:bookmarkStart w:id="7" w:name="_Ref426233668"/>
      <w:bookmarkStart w:id="8" w:name="_Toc426241944"/>
      <w:bookmarkEnd w:id="5"/>
      <w:r>
        <w:t xml:space="preserve">Table </w:t>
      </w:r>
      <w:fldSimple w:instr=" SEQ Table \* ARABIC ">
        <w:r w:rsidR="001E7B3E">
          <w:rPr>
            <w:noProof/>
          </w:rPr>
          <w:t>1</w:t>
        </w:r>
      </w:fldSimple>
      <w:bookmarkEnd w:id="6"/>
      <w:r>
        <w:t xml:space="preserve"> </w:t>
      </w:r>
      <w:r w:rsidRPr="00242AA0">
        <w:t>- Diversity of MVPD Customer Premise Equipment</w:t>
      </w:r>
      <w:bookmarkEnd w:id="7"/>
      <w:bookmarkEnd w:id="8"/>
    </w:p>
    <w:p w14:paraId="0B00968F" w14:textId="77777777" w:rsidR="00C36930" w:rsidRPr="00734741" w:rsidRDefault="000641CD" w:rsidP="006224A6">
      <w:pPr>
        <w:spacing w:after="240" w:line="240" w:lineRule="auto"/>
        <w:jc w:val="both"/>
        <w:rPr>
          <w:rFonts w:asciiTheme="minorHAnsi" w:hAnsiTheme="minorHAnsi" w:cstheme="minorHAnsi"/>
        </w:rPr>
      </w:pPr>
      <w:r w:rsidRPr="00734741">
        <w:rPr>
          <w:rFonts w:asciiTheme="minorHAnsi" w:hAnsiTheme="minorHAnsi" w:cstheme="minorHAnsi"/>
        </w:rPr>
        <w:t>Cable networks are typically terminated at the house at the point of entry with coax cabling.  In some instances cable networks use RF over Glass (RFoG), an analog RF fiber to the premise technology.  The RFoG Optical Network Termination (ONT) converts the optical RF to an electrical RF signal over coax permitting the use of traditional cable QAM based CPE.  Cable systems make use of both DVR and non-DVR set-top boxes that receive broadcast signals and use MoCA technology to link them together for a whole home DVR solution.</w:t>
      </w:r>
    </w:p>
    <w:p w14:paraId="309C99E2" w14:textId="77777777" w:rsidR="00C36930" w:rsidRPr="00734741" w:rsidRDefault="000641CD" w:rsidP="006224A6">
      <w:pPr>
        <w:spacing w:after="240" w:line="240" w:lineRule="auto"/>
        <w:jc w:val="both"/>
        <w:rPr>
          <w:rFonts w:asciiTheme="minorHAnsi" w:hAnsiTheme="minorHAnsi" w:cstheme="minorHAnsi"/>
        </w:rPr>
      </w:pPr>
      <w:r w:rsidRPr="00734741">
        <w:rPr>
          <w:rFonts w:asciiTheme="minorHAnsi" w:hAnsiTheme="minorHAnsi" w:cstheme="minorHAnsi"/>
        </w:rPr>
        <w:t>Satellite networks terminate in Out Door Units (ODU) satellite dishes.  Low Noise Block down-converters shift the satellite signals to a frequency band that can be switched by a Multiswitch unit and distributed via coax cables to the various satellite CPE.  Satellite systems make use of both DVR and non-DVR set-tops and use both MoCA and 802.11 Wi-Fi for distribution in the home for a whole home DVR solution.  The satellite MVPDs also have client software available in some LG, Samsung, Sony and Toshiba TVs that allow them to access services through their home network either using RVU or Virtual Joey technology.</w:t>
      </w:r>
    </w:p>
    <w:p w14:paraId="02C833D8" w14:textId="77777777" w:rsidR="00C36930" w:rsidRPr="00734741" w:rsidRDefault="000641CD" w:rsidP="006224A6">
      <w:pPr>
        <w:spacing w:after="240" w:line="240" w:lineRule="auto"/>
        <w:jc w:val="both"/>
        <w:rPr>
          <w:rFonts w:asciiTheme="minorHAnsi" w:hAnsiTheme="minorHAnsi" w:cstheme="minorHAnsi"/>
        </w:rPr>
      </w:pPr>
      <w:r w:rsidRPr="00734741">
        <w:rPr>
          <w:rFonts w:asciiTheme="minorHAnsi" w:hAnsiTheme="minorHAnsi" w:cstheme="minorHAnsi"/>
        </w:rPr>
        <w:lastRenderedPageBreak/>
        <w:t>Telco networks are typically either traditional telephone twisted-pair copper or B/GPON FTTP networks.  In the case of twisted-pair, the network is terminated by a VDSL modem or gateway in an IPTV solution making use of both DVR and non-DVR IPTV set-tops and use 802.11 Wi-Fi for distribution in the home for a whole home DVR solution.  Twisted-pair networks also need a filter installed to block the VDSL signal from telephones in the home.  In the case of fiber networks, the network is terminated in an ONT and, in the case of FiOS, the optical RF spectrum is converted to electrical RF spectrum and distributed over coax, similar to the cable RFOG case.  Fiber networks may use either Hybrid IP/QAM based set-tops (DVR and non-DVR) and MoCA for distribution in the home for a whole home DVR solution or the same IPTV based set-tops and 802.11 Wi-Fi distribution as in the twisted-pair case.  In Hybrid IP/QAM based set-tops, each set-top box includes two interfaces: an interface to the overlay wavelength for linear services and certain control signaling; and an IP interface for IP VOD, widgets, guide data, gaming, and certain control plane signaling.  All of these are integrated into a single service within the set-top box.</w:t>
      </w:r>
    </w:p>
    <w:p w14:paraId="5579968C" w14:textId="77777777" w:rsidR="00C36930" w:rsidRPr="00734741" w:rsidRDefault="000641CD" w:rsidP="006224A6">
      <w:pPr>
        <w:spacing w:after="240" w:line="240" w:lineRule="auto"/>
        <w:jc w:val="both"/>
        <w:rPr>
          <w:rFonts w:asciiTheme="minorHAnsi" w:hAnsiTheme="minorHAnsi" w:cstheme="minorHAnsi"/>
        </w:rPr>
      </w:pPr>
      <w:r w:rsidRPr="00734741">
        <w:rPr>
          <w:rFonts w:asciiTheme="minorHAnsi" w:hAnsiTheme="minorHAnsi" w:cstheme="minorHAnsi"/>
        </w:rPr>
        <w:t>While all MVPDs would like for consumers to be able to self-install the necessary equipment to receive the MVPD service, this is not always a practical option for a number of reasons.  First, if this is the first time a customer has subscribed to an MVPD service, it may be necessary to install the necessary network termination equipment, whether this is a cable drop, a fiber drop and an ONT, a VDSL modem/gateway and filters, or a satellite ODU, LNB, and Multiswitch.  In addition to this, it may be necessary to wire the home with coax cable to distribute the signal from the point of entry to the various rooms in which service is desired.  Even if the home has been previously wired for cable service, the need to insure that signal levels are appropriate or alignment of the satellite ODU is correct is still required.</w:t>
      </w:r>
    </w:p>
    <w:p w14:paraId="349151BA" w14:textId="77777777" w:rsidR="00C36930" w:rsidRPr="00734741" w:rsidRDefault="000641CD" w:rsidP="006224A6">
      <w:pPr>
        <w:spacing w:after="240" w:line="240" w:lineRule="auto"/>
        <w:jc w:val="both"/>
        <w:rPr>
          <w:rFonts w:asciiTheme="minorHAnsi" w:hAnsiTheme="minorHAnsi" w:cstheme="minorHAnsi"/>
        </w:rPr>
      </w:pPr>
      <w:r w:rsidRPr="00734741">
        <w:rPr>
          <w:rFonts w:asciiTheme="minorHAnsi" w:hAnsiTheme="minorHAnsi" w:cstheme="minorHAnsi"/>
        </w:rPr>
        <w:t xml:space="preserve">Provisioning of set-top boxes also varies across and within MVPDs.  There are two basic kinds of provisioning necessary in an MVPD system.  The first is network provisioning so that the set-tops are properly connected to the network and can communicate properly.  The second is provisioning of entitlements so that subscribers can access the services to which they are subscribed.  Network provisioning is typically specific to the type of network and CAS system deployed, while provisioning of entitlements </w:t>
      </w:r>
      <w:r w:rsidRPr="00734741">
        <w:rPr>
          <w:rFonts w:asciiTheme="minorHAnsi" w:hAnsiTheme="minorHAnsi" w:cstheme="minorHAnsi"/>
        </w:rPr>
        <w:lastRenderedPageBreak/>
        <w:t>is exclusively the domain of the CAS system deployed.  Configuration methods are also specific to the type of network and CAS system deployed.</w:t>
      </w:r>
    </w:p>
    <w:p w14:paraId="45F92762" w14:textId="4FB93A00" w:rsidR="00C36930" w:rsidRPr="00734741" w:rsidRDefault="000641CD" w:rsidP="006F1D09">
      <w:pPr>
        <w:pStyle w:val="Heading4"/>
      </w:pPr>
      <w:r w:rsidRPr="00734741">
        <w:t>Comm</w:t>
      </w:r>
      <w:r w:rsidR="006726A7">
        <w:t xml:space="preserve">on </w:t>
      </w:r>
      <w:r w:rsidR="006726A7" w:rsidRPr="006F1D09">
        <w:t>Approaches</w:t>
      </w:r>
      <w:r w:rsidR="006726A7">
        <w:t xml:space="preserve"> to Retail Devices</w:t>
      </w:r>
    </w:p>
    <w:p w14:paraId="0268BA24" w14:textId="53C75E5F" w:rsidR="00C36930" w:rsidRPr="00734741" w:rsidRDefault="000641CD" w:rsidP="006224A6">
      <w:pPr>
        <w:jc w:val="both"/>
        <w:rPr>
          <w:rFonts w:asciiTheme="minorHAnsi" w:hAnsiTheme="minorHAnsi" w:cstheme="minorHAnsi"/>
        </w:rPr>
      </w:pPr>
      <w:r w:rsidRPr="00734741">
        <w:rPr>
          <w:rFonts w:asciiTheme="minorHAnsi" w:hAnsiTheme="minorHAnsi" w:cstheme="minorHAnsi"/>
        </w:rPr>
        <w:t>As noted in WG2 Report in Section VI starting on page 12</w:t>
      </w:r>
      <w:r w:rsidR="006726A7">
        <w:rPr>
          <w:rFonts w:asciiTheme="minorHAnsi" w:hAnsiTheme="minorHAnsi" w:cstheme="minorHAnsi"/>
        </w:rPr>
        <w:t xml:space="preserve"> </w:t>
      </w:r>
      <w:r w:rsidR="006726A7">
        <w:rPr>
          <w:rFonts w:asciiTheme="minorHAnsi" w:hAnsiTheme="minorHAnsi" w:cstheme="minorHAnsi"/>
        </w:rPr>
        <w:fldChar w:fldCharType="begin"/>
      </w:r>
      <w:r w:rsidR="006726A7">
        <w:rPr>
          <w:rFonts w:asciiTheme="minorHAnsi" w:hAnsiTheme="minorHAnsi" w:cstheme="minorHAnsi"/>
        </w:rPr>
        <w:instrText xml:space="preserve"> REF _Ref426251421 \r \h </w:instrText>
      </w:r>
      <w:r w:rsidR="006726A7">
        <w:rPr>
          <w:rFonts w:asciiTheme="minorHAnsi" w:hAnsiTheme="minorHAnsi" w:cstheme="minorHAnsi"/>
        </w:rPr>
      </w:r>
      <w:r w:rsidR="006726A7">
        <w:rPr>
          <w:rFonts w:asciiTheme="minorHAnsi" w:hAnsiTheme="minorHAnsi" w:cstheme="minorHAnsi"/>
        </w:rPr>
        <w:fldChar w:fldCharType="separate"/>
      </w:r>
      <w:r w:rsidR="006726A7">
        <w:rPr>
          <w:rFonts w:asciiTheme="minorHAnsi" w:hAnsiTheme="minorHAnsi" w:cstheme="minorHAnsi"/>
        </w:rPr>
        <w:t>[45]</w:t>
      </w:r>
      <w:r w:rsidR="006726A7">
        <w:rPr>
          <w:rFonts w:asciiTheme="minorHAnsi" w:hAnsiTheme="minorHAnsi" w:cstheme="minorHAnsi"/>
        </w:rPr>
        <w:fldChar w:fldCharType="end"/>
      </w:r>
      <w:r w:rsidRPr="00734741">
        <w:rPr>
          <w:rFonts w:asciiTheme="minorHAnsi" w:hAnsiTheme="minorHAnsi" w:cstheme="minorHAnsi"/>
        </w:rPr>
        <w:t xml:space="preserve">, for some service providers an approach for delivering video service to customer owned devices is through service provider authored or authorized “apps.” </w:t>
      </w:r>
    </w:p>
    <w:p w14:paraId="06B99AE6" w14:textId="77777777" w:rsidR="00C36930" w:rsidRPr="00734741" w:rsidRDefault="000641CD" w:rsidP="006224A6">
      <w:pPr>
        <w:spacing w:after="240" w:line="240" w:lineRule="auto"/>
        <w:jc w:val="both"/>
        <w:rPr>
          <w:rFonts w:asciiTheme="minorHAnsi" w:hAnsiTheme="minorHAnsi" w:cstheme="minorHAnsi"/>
        </w:rPr>
      </w:pPr>
      <w:r w:rsidRPr="00734741">
        <w:rPr>
          <w:rFonts w:asciiTheme="minorHAnsi" w:hAnsiTheme="minorHAnsi" w:cstheme="minorHAnsi"/>
        </w:rPr>
        <w:t xml:space="preserve">MVPDs are remarkably similar in their approach to supporting retail devices, following the successful model that OTT video distributors such as Netflix, Hulu, and others use. </w:t>
      </w:r>
    </w:p>
    <w:p w14:paraId="1978164B" w14:textId="67C6CA4B" w:rsidR="00C36930" w:rsidRPr="00734741" w:rsidRDefault="000641CD" w:rsidP="006F1D09">
      <w:pPr>
        <w:pStyle w:val="Heading4"/>
      </w:pPr>
      <w:r w:rsidRPr="00734741">
        <w:t xml:space="preserve">Cable </w:t>
      </w:r>
      <w:r w:rsidRPr="006F1D09">
        <w:t>Technologies</w:t>
      </w:r>
      <w:r w:rsidRPr="00734741">
        <w:t xml:space="preserve"> and Architectures </w:t>
      </w:r>
      <w:r w:rsidR="006726A7">
        <w:fldChar w:fldCharType="begin"/>
      </w:r>
      <w:r w:rsidR="006726A7">
        <w:instrText xml:space="preserve"> REF _Ref426251677 \r \h </w:instrText>
      </w:r>
      <w:r w:rsidR="006726A7">
        <w:fldChar w:fldCharType="separate"/>
      </w:r>
      <w:r w:rsidR="006726A7">
        <w:t>[46]</w:t>
      </w:r>
      <w:r w:rsidR="006726A7">
        <w:fldChar w:fldCharType="end"/>
      </w:r>
    </w:p>
    <w:p w14:paraId="2EFBF036"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 xml:space="preserve">Cable systems have evolved over the decades since the first cable systems in 1940s.  Most cable operators have upgraded their networks to two-way, Hybrid Fiber Coax (HFC).  However, this evolution was not uniform across the United States and there is diversity across cable operators.   </w:t>
      </w:r>
      <w:r w:rsidR="009849CC">
        <w:rPr>
          <w:rFonts w:asciiTheme="minorHAnsi" w:hAnsiTheme="minorHAnsi" w:cstheme="minorHAnsi"/>
        </w:rPr>
        <w:fldChar w:fldCharType="begin"/>
      </w:r>
      <w:r w:rsidR="009849CC">
        <w:rPr>
          <w:rFonts w:asciiTheme="minorHAnsi" w:hAnsiTheme="minorHAnsi" w:cstheme="minorHAnsi"/>
        </w:rPr>
        <w:instrText xml:space="preserve"> REF _Ref426222500 \h </w:instrText>
      </w:r>
      <w:r w:rsidR="009849CC">
        <w:rPr>
          <w:rFonts w:asciiTheme="minorHAnsi" w:hAnsiTheme="minorHAnsi" w:cstheme="minorHAnsi"/>
        </w:rPr>
      </w:r>
      <w:r w:rsidR="009849CC">
        <w:rPr>
          <w:rFonts w:asciiTheme="minorHAnsi" w:hAnsiTheme="minorHAnsi" w:cstheme="minorHAnsi"/>
        </w:rPr>
        <w:fldChar w:fldCharType="separate"/>
      </w:r>
      <w:r w:rsidR="009849CC" w:rsidRPr="00734741">
        <w:rPr>
          <w:rFonts w:cstheme="minorHAnsi"/>
        </w:rPr>
        <w:t xml:space="preserve">Figure </w:t>
      </w:r>
      <w:r w:rsidR="009849CC" w:rsidRPr="00734741">
        <w:rPr>
          <w:rFonts w:cstheme="minorHAnsi"/>
          <w:noProof/>
        </w:rPr>
        <w:t>1</w:t>
      </w:r>
      <w:r w:rsidR="009849CC">
        <w:rPr>
          <w:rFonts w:asciiTheme="minorHAnsi" w:hAnsiTheme="minorHAnsi" w:cstheme="minorHAnsi"/>
        </w:rPr>
        <w:fldChar w:fldCharType="end"/>
      </w:r>
      <w:r w:rsidRPr="00734741">
        <w:rPr>
          <w:rFonts w:asciiTheme="minorHAnsi" w:hAnsiTheme="minorHAnsi" w:cstheme="minorHAnsi"/>
        </w:rPr>
        <w:t xml:space="preserve"> shows the typical HFC cable network architecture.</w:t>
      </w:r>
    </w:p>
    <w:p w14:paraId="123B2252" w14:textId="77777777" w:rsidR="0067624C" w:rsidRDefault="000641CD" w:rsidP="006224A6">
      <w:pPr>
        <w:keepNext/>
        <w:ind w:left="-540"/>
        <w:jc w:val="center"/>
      </w:pPr>
      <w:r w:rsidRPr="00734741">
        <w:rPr>
          <w:rFonts w:asciiTheme="minorHAnsi" w:hAnsiTheme="minorHAnsi" w:cstheme="minorHAnsi"/>
          <w:noProof/>
        </w:rPr>
        <w:drawing>
          <wp:inline distT="0" distB="0" distL="0" distR="0" wp14:anchorId="21D5429C" wp14:editId="0D691D70">
            <wp:extent cx="6092456" cy="3179135"/>
            <wp:effectExtent l="0" t="0" r="0" b="2540"/>
            <wp:docPr id="32"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9"/>
                    <a:srcRect/>
                    <a:stretch>
                      <a:fillRect/>
                    </a:stretch>
                  </pic:blipFill>
                  <pic:spPr>
                    <a:xfrm>
                      <a:off x="0" y="0"/>
                      <a:ext cx="6096883" cy="3181445"/>
                    </a:xfrm>
                    <a:prstGeom prst="rect">
                      <a:avLst/>
                    </a:prstGeom>
                    <a:ln/>
                  </pic:spPr>
                </pic:pic>
              </a:graphicData>
            </a:graphic>
          </wp:inline>
        </w:drawing>
      </w:r>
    </w:p>
    <w:p w14:paraId="01A065B1" w14:textId="77777777" w:rsidR="009849CC" w:rsidRDefault="0067624C" w:rsidP="006224A6">
      <w:pPr>
        <w:pStyle w:val="Caption"/>
        <w:jc w:val="center"/>
      </w:pPr>
      <w:bookmarkStart w:id="9" w:name="_Toc426244580"/>
      <w:r>
        <w:t xml:space="preserve">Figure </w:t>
      </w:r>
      <w:fldSimple w:instr=" SEQ Figure \* ARABIC ">
        <w:r w:rsidR="006D5082">
          <w:rPr>
            <w:noProof/>
          </w:rPr>
          <w:t>1</w:t>
        </w:r>
      </w:fldSimple>
      <w:r>
        <w:t xml:space="preserve"> - </w:t>
      </w:r>
      <w:r w:rsidRPr="00A0512D">
        <w:t>Typical Cable System Network Architecture</w:t>
      </w:r>
      <w:bookmarkEnd w:id="9"/>
    </w:p>
    <w:p w14:paraId="0169F47C" w14:textId="0E0C7AFC" w:rsidR="00C36930" w:rsidRPr="00734741" w:rsidRDefault="000641CD" w:rsidP="006224A6">
      <w:pPr>
        <w:jc w:val="both"/>
        <w:rPr>
          <w:rFonts w:asciiTheme="minorHAnsi" w:hAnsiTheme="minorHAnsi" w:cstheme="minorHAnsi"/>
        </w:rPr>
      </w:pPr>
      <w:r w:rsidRPr="00734741">
        <w:rPr>
          <w:rFonts w:asciiTheme="minorHAnsi" w:hAnsiTheme="minorHAnsi" w:cstheme="minorHAnsi"/>
        </w:rPr>
        <w:lastRenderedPageBreak/>
        <w:t xml:space="preserve">Cable system architectures reflect fundamental differences dating from the original design goals based on different vendors and different owners.  The General Instrument (now ARRIS) design was tailored primarily for the more rural and less clustered systems owned by Tele-Communications, Inc., with a focus on increased channel capacity, minimized head-end cost, and centralized set-top control and authorization. The Scientific-Atlanta (now Cisco) design was tailored primarily for the more urban and clustered systems primarily owned by Time Warner Cable, with a focus on two-way interactive services such as Video-on-Demand (VoD), the ability to add applications and services to set-top boxes over time, and local control and authorization.  Thus, even though there are some shared elements, such as MPEG-2 video compression, there are fundamental differences in technologies for CAS, controllers, the out-of-band (OOB) communications channels used for command and control of the set-top box, network transports, QAM modulation, video codecs, core ciphers, advanced system information such as network configuration, session management, operating system, processor instruction set, interactive services, billing systems, applications necessary for presentation of services and in the set-top boxes. </w:t>
      </w:r>
      <w:r w:rsidR="005F0EC9">
        <w:rPr>
          <w:rFonts w:asciiTheme="minorHAnsi" w:hAnsiTheme="minorHAnsi" w:cstheme="minorHAnsi"/>
        </w:rPr>
        <w:fldChar w:fldCharType="begin"/>
      </w:r>
      <w:r w:rsidR="005F0EC9">
        <w:rPr>
          <w:rFonts w:asciiTheme="minorHAnsi" w:hAnsiTheme="minorHAnsi" w:cstheme="minorHAnsi"/>
        </w:rPr>
        <w:instrText xml:space="preserve"> REF _Ref426221191 \r \h </w:instrText>
      </w:r>
      <w:r w:rsidR="005F0EC9">
        <w:rPr>
          <w:rFonts w:asciiTheme="minorHAnsi" w:hAnsiTheme="minorHAnsi" w:cstheme="minorHAnsi"/>
        </w:rPr>
      </w:r>
      <w:r w:rsidR="005F0EC9">
        <w:rPr>
          <w:rFonts w:asciiTheme="minorHAnsi" w:hAnsiTheme="minorHAnsi" w:cstheme="minorHAnsi"/>
        </w:rPr>
        <w:fldChar w:fldCharType="separate"/>
      </w:r>
      <w:r w:rsidR="009C5EC0">
        <w:rPr>
          <w:rFonts w:asciiTheme="minorHAnsi" w:hAnsiTheme="minorHAnsi" w:cstheme="minorHAnsi"/>
        </w:rPr>
        <w:fldChar w:fldCharType="begin"/>
      </w:r>
      <w:r w:rsidR="009C5EC0">
        <w:rPr>
          <w:rFonts w:asciiTheme="minorHAnsi" w:hAnsiTheme="minorHAnsi" w:cstheme="minorHAnsi"/>
        </w:rPr>
        <w:instrText xml:space="preserve"> REF _Ref426247416 \r \h </w:instrText>
      </w:r>
      <w:r w:rsidR="009C5EC0">
        <w:rPr>
          <w:rFonts w:asciiTheme="minorHAnsi" w:hAnsiTheme="minorHAnsi" w:cstheme="minorHAnsi"/>
        </w:rPr>
      </w:r>
      <w:r w:rsidR="009C5EC0">
        <w:rPr>
          <w:rFonts w:asciiTheme="minorHAnsi" w:hAnsiTheme="minorHAnsi" w:cstheme="minorHAnsi"/>
        </w:rPr>
        <w:fldChar w:fldCharType="separate"/>
      </w:r>
      <w:r w:rsidR="009C5EC0">
        <w:rPr>
          <w:rFonts w:asciiTheme="minorHAnsi" w:hAnsiTheme="minorHAnsi" w:cstheme="minorHAnsi"/>
        </w:rPr>
        <w:t>[3]</w:t>
      </w:r>
      <w:r w:rsidR="009C5EC0">
        <w:rPr>
          <w:rFonts w:asciiTheme="minorHAnsi" w:hAnsiTheme="minorHAnsi" w:cstheme="minorHAnsi"/>
        </w:rPr>
        <w:fldChar w:fldCharType="end"/>
      </w:r>
      <w:r w:rsidR="005F0EC9">
        <w:rPr>
          <w:rFonts w:asciiTheme="minorHAnsi" w:hAnsiTheme="minorHAnsi" w:cstheme="minorHAnsi"/>
        </w:rPr>
        <w:fldChar w:fldCharType="end"/>
      </w:r>
    </w:p>
    <w:p w14:paraId="58D4E538"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 xml:space="preserve">The respective design objectives resulted in proprietary systems that had different system architectures and network configurations, as well as different CAS systems, as described above.  Despite these different design goals there were also a significant number of common elements:  </w:t>
      </w:r>
    </w:p>
    <w:p w14:paraId="7A6A6A75" w14:textId="7ED23356" w:rsidR="00C36930" w:rsidRPr="00734741" w:rsidRDefault="000641CD" w:rsidP="006224A6">
      <w:pPr>
        <w:numPr>
          <w:ilvl w:val="0"/>
          <w:numId w:val="3"/>
        </w:numPr>
        <w:spacing w:after="0" w:line="240" w:lineRule="auto"/>
        <w:ind w:hanging="360"/>
        <w:jc w:val="both"/>
        <w:rPr>
          <w:rFonts w:asciiTheme="minorHAnsi" w:hAnsiTheme="minorHAnsi" w:cstheme="minorHAnsi"/>
        </w:rPr>
      </w:pPr>
      <w:r w:rsidRPr="00734741">
        <w:rPr>
          <w:rFonts w:asciiTheme="minorHAnsi" w:hAnsiTheme="minorHAnsi" w:cstheme="minorHAnsi"/>
        </w:rPr>
        <w:t xml:space="preserve">The GI and SA systems used MPEG-2 video compression and Dolby® AC-3 audio compression </w:t>
      </w:r>
      <w:r w:rsidR="009C5EC0">
        <w:rPr>
          <w:rFonts w:asciiTheme="minorHAnsi" w:hAnsiTheme="minorHAnsi" w:cstheme="minorHAnsi"/>
        </w:rPr>
        <w:fldChar w:fldCharType="begin"/>
      </w:r>
      <w:r w:rsidR="009C5EC0">
        <w:rPr>
          <w:rFonts w:asciiTheme="minorHAnsi" w:hAnsiTheme="minorHAnsi" w:cstheme="minorHAnsi"/>
        </w:rPr>
        <w:instrText xml:space="preserve"> REF _Ref426245505 \r \h </w:instrText>
      </w:r>
      <w:r w:rsidR="009C5EC0">
        <w:rPr>
          <w:rFonts w:asciiTheme="minorHAnsi" w:hAnsiTheme="minorHAnsi" w:cstheme="minorHAnsi"/>
        </w:rPr>
      </w:r>
      <w:r w:rsidR="009C5EC0">
        <w:rPr>
          <w:rFonts w:asciiTheme="minorHAnsi" w:hAnsiTheme="minorHAnsi" w:cstheme="minorHAnsi"/>
        </w:rPr>
        <w:fldChar w:fldCharType="separate"/>
      </w:r>
      <w:r w:rsidR="009C5EC0">
        <w:rPr>
          <w:rFonts w:asciiTheme="minorHAnsi" w:hAnsiTheme="minorHAnsi" w:cstheme="minorHAnsi"/>
        </w:rPr>
        <w:t>[6]</w:t>
      </w:r>
      <w:r w:rsidR="009C5EC0">
        <w:rPr>
          <w:rFonts w:asciiTheme="minorHAnsi" w:hAnsiTheme="minorHAnsi" w:cstheme="minorHAnsi"/>
        </w:rPr>
        <w:fldChar w:fldCharType="end"/>
      </w:r>
      <w:r w:rsidR="009C5EC0">
        <w:rPr>
          <w:rFonts w:asciiTheme="minorHAnsi" w:hAnsiTheme="minorHAnsi" w:cstheme="minorHAnsi"/>
        </w:rPr>
        <w:fldChar w:fldCharType="begin"/>
      </w:r>
      <w:r w:rsidR="009C5EC0">
        <w:rPr>
          <w:rFonts w:asciiTheme="minorHAnsi" w:hAnsiTheme="minorHAnsi" w:cstheme="minorHAnsi"/>
        </w:rPr>
        <w:instrText xml:space="preserve"> REF _Ref426245517 \r \h </w:instrText>
      </w:r>
      <w:r w:rsidR="009C5EC0">
        <w:rPr>
          <w:rFonts w:asciiTheme="minorHAnsi" w:hAnsiTheme="minorHAnsi" w:cstheme="minorHAnsi"/>
        </w:rPr>
      </w:r>
      <w:r w:rsidR="009C5EC0">
        <w:rPr>
          <w:rFonts w:asciiTheme="minorHAnsi" w:hAnsiTheme="minorHAnsi" w:cstheme="minorHAnsi"/>
        </w:rPr>
        <w:fldChar w:fldCharType="separate"/>
      </w:r>
      <w:r w:rsidR="009C5EC0">
        <w:rPr>
          <w:rFonts w:asciiTheme="minorHAnsi" w:hAnsiTheme="minorHAnsi" w:cstheme="minorHAnsi"/>
        </w:rPr>
        <w:t>[7]</w:t>
      </w:r>
      <w:r w:rsidR="009C5EC0">
        <w:rPr>
          <w:rFonts w:asciiTheme="minorHAnsi" w:hAnsiTheme="minorHAnsi" w:cstheme="minorHAnsi"/>
        </w:rPr>
        <w:fldChar w:fldCharType="end"/>
      </w:r>
      <w:r w:rsidRPr="00734741">
        <w:rPr>
          <w:rFonts w:asciiTheme="minorHAnsi" w:hAnsiTheme="minorHAnsi" w:cstheme="minorHAnsi"/>
        </w:rPr>
        <w:t xml:space="preserve">.  </w:t>
      </w:r>
    </w:p>
    <w:p w14:paraId="5F8300E4" w14:textId="5AA3C170" w:rsidR="00C36930" w:rsidRPr="00734741" w:rsidRDefault="000641CD" w:rsidP="006224A6">
      <w:pPr>
        <w:numPr>
          <w:ilvl w:val="0"/>
          <w:numId w:val="3"/>
        </w:numPr>
        <w:spacing w:after="0" w:line="240" w:lineRule="auto"/>
        <w:ind w:hanging="360"/>
        <w:jc w:val="both"/>
        <w:rPr>
          <w:rFonts w:asciiTheme="minorHAnsi" w:hAnsiTheme="minorHAnsi" w:cstheme="minorHAnsi"/>
        </w:rPr>
      </w:pPr>
      <w:r w:rsidRPr="00734741">
        <w:rPr>
          <w:rFonts w:asciiTheme="minorHAnsi" w:hAnsiTheme="minorHAnsi" w:cstheme="minorHAnsi"/>
        </w:rPr>
        <w:t xml:space="preserve">Both systems have added support for MPEG-4/AVC in the intervening years </w:t>
      </w:r>
      <w:r w:rsidR="009C5EC0">
        <w:rPr>
          <w:rFonts w:asciiTheme="minorHAnsi" w:hAnsiTheme="minorHAnsi" w:cstheme="minorHAnsi"/>
        </w:rPr>
        <w:fldChar w:fldCharType="begin"/>
      </w:r>
      <w:r w:rsidR="009C5EC0">
        <w:rPr>
          <w:rFonts w:asciiTheme="minorHAnsi" w:hAnsiTheme="minorHAnsi" w:cstheme="minorHAnsi"/>
        </w:rPr>
        <w:instrText xml:space="preserve"> REF _Ref426245520 \r \h </w:instrText>
      </w:r>
      <w:r w:rsidR="009C5EC0">
        <w:rPr>
          <w:rFonts w:asciiTheme="minorHAnsi" w:hAnsiTheme="minorHAnsi" w:cstheme="minorHAnsi"/>
        </w:rPr>
      </w:r>
      <w:r w:rsidR="009C5EC0">
        <w:rPr>
          <w:rFonts w:asciiTheme="minorHAnsi" w:hAnsiTheme="minorHAnsi" w:cstheme="minorHAnsi"/>
        </w:rPr>
        <w:fldChar w:fldCharType="separate"/>
      </w:r>
      <w:r w:rsidR="009C5EC0">
        <w:rPr>
          <w:rFonts w:asciiTheme="minorHAnsi" w:hAnsiTheme="minorHAnsi" w:cstheme="minorHAnsi"/>
        </w:rPr>
        <w:t>[8]</w:t>
      </w:r>
      <w:r w:rsidR="009C5EC0">
        <w:rPr>
          <w:rFonts w:asciiTheme="minorHAnsi" w:hAnsiTheme="minorHAnsi" w:cstheme="minorHAnsi"/>
        </w:rPr>
        <w:fldChar w:fldCharType="end"/>
      </w:r>
      <w:r w:rsidRPr="00734741">
        <w:rPr>
          <w:rFonts w:asciiTheme="minorHAnsi" w:hAnsiTheme="minorHAnsi" w:cstheme="minorHAnsi"/>
        </w:rPr>
        <w:t xml:space="preserve">.  </w:t>
      </w:r>
    </w:p>
    <w:p w14:paraId="3FC6045E" w14:textId="33AEC8D7" w:rsidR="00C36930" w:rsidRPr="00734741" w:rsidRDefault="000641CD" w:rsidP="006224A6">
      <w:pPr>
        <w:numPr>
          <w:ilvl w:val="0"/>
          <w:numId w:val="3"/>
        </w:numPr>
        <w:spacing w:after="0" w:line="240" w:lineRule="auto"/>
        <w:ind w:hanging="360"/>
        <w:jc w:val="both"/>
        <w:rPr>
          <w:rFonts w:asciiTheme="minorHAnsi" w:hAnsiTheme="minorHAnsi" w:cstheme="minorHAnsi"/>
        </w:rPr>
      </w:pPr>
      <w:r w:rsidRPr="00734741">
        <w:rPr>
          <w:rFonts w:asciiTheme="minorHAnsi" w:hAnsiTheme="minorHAnsi" w:cstheme="minorHAnsi"/>
        </w:rPr>
        <w:t xml:space="preserve">Both systems used QAM modulation for transmission of MPEG-2 transport streams carrying the audio/video signal </w:t>
      </w:r>
      <w:r w:rsidR="009C5EC0">
        <w:rPr>
          <w:rFonts w:asciiTheme="minorHAnsi" w:hAnsiTheme="minorHAnsi" w:cstheme="minorHAnsi"/>
        </w:rPr>
        <w:fldChar w:fldCharType="begin"/>
      </w:r>
      <w:r w:rsidR="009C5EC0">
        <w:rPr>
          <w:rFonts w:asciiTheme="minorHAnsi" w:hAnsiTheme="minorHAnsi" w:cstheme="minorHAnsi"/>
        </w:rPr>
        <w:instrText xml:space="preserve"> REF _Ref426245534 \r \h </w:instrText>
      </w:r>
      <w:r w:rsidR="009C5EC0">
        <w:rPr>
          <w:rFonts w:asciiTheme="minorHAnsi" w:hAnsiTheme="minorHAnsi" w:cstheme="minorHAnsi"/>
        </w:rPr>
      </w:r>
      <w:r w:rsidR="009C5EC0">
        <w:rPr>
          <w:rFonts w:asciiTheme="minorHAnsi" w:hAnsiTheme="minorHAnsi" w:cstheme="minorHAnsi"/>
        </w:rPr>
        <w:fldChar w:fldCharType="separate"/>
      </w:r>
      <w:r w:rsidR="009C5EC0">
        <w:rPr>
          <w:rFonts w:asciiTheme="minorHAnsi" w:hAnsiTheme="minorHAnsi" w:cstheme="minorHAnsi"/>
        </w:rPr>
        <w:t>[9]</w:t>
      </w:r>
      <w:r w:rsidR="009C5EC0">
        <w:rPr>
          <w:rFonts w:asciiTheme="minorHAnsi" w:hAnsiTheme="minorHAnsi" w:cstheme="minorHAnsi"/>
        </w:rPr>
        <w:fldChar w:fldCharType="end"/>
      </w:r>
      <w:r w:rsidRPr="00734741">
        <w:rPr>
          <w:rFonts w:asciiTheme="minorHAnsi" w:hAnsiTheme="minorHAnsi" w:cstheme="minorHAnsi"/>
        </w:rPr>
        <w:t xml:space="preserve">.  </w:t>
      </w:r>
    </w:p>
    <w:p w14:paraId="2AA26650" w14:textId="3D1AA75A" w:rsidR="00C36930" w:rsidRPr="00734741" w:rsidRDefault="000641CD" w:rsidP="006224A6">
      <w:pPr>
        <w:numPr>
          <w:ilvl w:val="0"/>
          <w:numId w:val="3"/>
        </w:numPr>
        <w:spacing w:after="0" w:line="240" w:lineRule="auto"/>
        <w:ind w:hanging="360"/>
        <w:jc w:val="both"/>
        <w:rPr>
          <w:rFonts w:asciiTheme="minorHAnsi" w:hAnsiTheme="minorHAnsi" w:cstheme="minorHAnsi"/>
        </w:rPr>
      </w:pPr>
      <w:r w:rsidRPr="00734741">
        <w:rPr>
          <w:rFonts w:asciiTheme="minorHAnsi" w:hAnsiTheme="minorHAnsi" w:cstheme="minorHAnsi"/>
        </w:rPr>
        <w:t xml:space="preserve">Both systems used variants of Data Encryption Standard (DES-64) </w:t>
      </w:r>
      <w:r w:rsidR="009C5EC0">
        <w:rPr>
          <w:rFonts w:asciiTheme="minorHAnsi" w:hAnsiTheme="minorHAnsi" w:cstheme="minorHAnsi"/>
        </w:rPr>
        <w:fldChar w:fldCharType="begin"/>
      </w:r>
      <w:r w:rsidR="009C5EC0">
        <w:rPr>
          <w:rFonts w:asciiTheme="minorHAnsi" w:hAnsiTheme="minorHAnsi" w:cstheme="minorHAnsi"/>
        </w:rPr>
        <w:instrText xml:space="preserve"> REF _Ref426247667 \r \h </w:instrText>
      </w:r>
      <w:r w:rsidR="009C5EC0">
        <w:rPr>
          <w:rFonts w:asciiTheme="minorHAnsi" w:hAnsiTheme="minorHAnsi" w:cstheme="minorHAnsi"/>
        </w:rPr>
      </w:r>
      <w:r w:rsidR="009C5EC0">
        <w:rPr>
          <w:rFonts w:asciiTheme="minorHAnsi" w:hAnsiTheme="minorHAnsi" w:cstheme="minorHAnsi"/>
        </w:rPr>
        <w:fldChar w:fldCharType="separate"/>
      </w:r>
      <w:r w:rsidR="009C5EC0">
        <w:rPr>
          <w:rFonts w:asciiTheme="minorHAnsi" w:hAnsiTheme="minorHAnsi" w:cstheme="minorHAnsi"/>
        </w:rPr>
        <w:t>[10]</w:t>
      </w:r>
      <w:r w:rsidR="009C5EC0">
        <w:rPr>
          <w:rFonts w:asciiTheme="minorHAnsi" w:hAnsiTheme="minorHAnsi" w:cstheme="minorHAnsi"/>
        </w:rPr>
        <w:fldChar w:fldCharType="end"/>
      </w:r>
      <w:r w:rsidRPr="00734741">
        <w:rPr>
          <w:rFonts w:asciiTheme="minorHAnsi" w:hAnsiTheme="minorHAnsi" w:cstheme="minorHAnsi"/>
        </w:rPr>
        <w:t xml:space="preserve"> encryption as the working cipher for their CA systems and in particular both were capable of supporting the SCTE 52 2008 DES-CBC variant </w:t>
      </w:r>
      <w:r w:rsidR="009C5EC0">
        <w:rPr>
          <w:rFonts w:asciiTheme="minorHAnsi" w:hAnsiTheme="minorHAnsi" w:cstheme="minorHAnsi"/>
        </w:rPr>
        <w:fldChar w:fldCharType="begin"/>
      </w:r>
      <w:r w:rsidR="009C5EC0">
        <w:rPr>
          <w:rFonts w:asciiTheme="minorHAnsi" w:hAnsiTheme="minorHAnsi" w:cstheme="minorHAnsi"/>
        </w:rPr>
        <w:instrText xml:space="preserve"> REF _Ref426247683 \r \h </w:instrText>
      </w:r>
      <w:r w:rsidR="009C5EC0">
        <w:rPr>
          <w:rFonts w:asciiTheme="minorHAnsi" w:hAnsiTheme="minorHAnsi" w:cstheme="minorHAnsi"/>
        </w:rPr>
      </w:r>
      <w:r w:rsidR="009C5EC0">
        <w:rPr>
          <w:rFonts w:asciiTheme="minorHAnsi" w:hAnsiTheme="minorHAnsi" w:cstheme="minorHAnsi"/>
        </w:rPr>
        <w:fldChar w:fldCharType="separate"/>
      </w:r>
      <w:r w:rsidR="009C5EC0">
        <w:rPr>
          <w:rFonts w:asciiTheme="minorHAnsi" w:hAnsiTheme="minorHAnsi" w:cstheme="minorHAnsi"/>
        </w:rPr>
        <w:t>[11]</w:t>
      </w:r>
      <w:r w:rsidR="009C5EC0">
        <w:rPr>
          <w:rFonts w:asciiTheme="minorHAnsi" w:hAnsiTheme="minorHAnsi" w:cstheme="minorHAnsi"/>
        </w:rPr>
        <w:fldChar w:fldCharType="end"/>
      </w:r>
      <w:r w:rsidRPr="00734741">
        <w:rPr>
          <w:rFonts w:asciiTheme="minorHAnsi" w:hAnsiTheme="minorHAnsi" w:cstheme="minorHAnsi"/>
        </w:rPr>
        <w:t>.</w:t>
      </w:r>
    </w:p>
    <w:p w14:paraId="333BCE93" w14:textId="11CD34F1" w:rsidR="00A06897" w:rsidRPr="00734741" w:rsidRDefault="000641CD" w:rsidP="006224A6">
      <w:pPr>
        <w:numPr>
          <w:ilvl w:val="0"/>
          <w:numId w:val="3"/>
        </w:numPr>
        <w:spacing w:after="0" w:line="240" w:lineRule="auto"/>
        <w:ind w:hanging="360"/>
        <w:jc w:val="both"/>
        <w:rPr>
          <w:rFonts w:asciiTheme="minorHAnsi" w:hAnsiTheme="minorHAnsi" w:cstheme="minorHAnsi"/>
        </w:rPr>
      </w:pPr>
      <w:r w:rsidRPr="00734741">
        <w:rPr>
          <w:rFonts w:asciiTheme="minorHAnsi" w:hAnsiTheme="minorHAnsi" w:cstheme="minorHAnsi"/>
        </w:rPr>
        <w:lastRenderedPageBreak/>
        <w:t xml:space="preserve">Both systems used a common Service Information format to communicate channel line-up information </w:t>
      </w:r>
      <w:r w:rsidR="009C5EC0">
        <w:rPr>
          <w:rFonts w:asciiTheme="minorHAnsi" w:hAnsiTheme="minorHAnsi" w:cstheme="minorHAnsi"/>
        </w:rPr>
        <w:fldChar w:fldCharType="begin"/>
      </w:r>
      <w:r w:rsidR="009C5EC0">
        <w:rPr>
          <w:rFonts w:asciiTheme="minorHAnsi" w:hAnsiTheme="minorHAnsi" w:cstheme="minorHAnsi"/>
        </w:rPr>
        <w:instrText xml:space="preserve"> REF _Ref426247696 \r \h </w:instrText>
      </w:r>
      <w:r w:rsidR="009C5EC0">
        <w:rPr>
          <w:rFonts w:asciiTheme="minorHAnsi" w:hAnsiTheme="minorHAnsi" w:cstheme="minorHAnsi"/>
        </w:rPr>
      </w:r>
      <w:r w:rsidR="009C5EC0">
        <w:rPr>
          <w:rFonts w:asciiTheme="minorHAnsi" w:hAnsiTheme="minorHAnsi" w:cstheme="minorHAnsi"/>
        </w:rPr>
        <w:fldChar w:fldCharType="separate"/>
      </w:r>
      <w:r w:rsidR="009C5EC0">
        <w:rPr>
          <w:rFonts w:asciiTheme="minorHAnsi" w:hAnsiTheme="minorHAnsi" w:cstheme="minorHAnsi"/>
        </w:rPr>
        <w:t>[12]</w:t>
      </w:r>
      <w:r w:rsidR="009C5EC0">
        <w:rPr>
          <w:rFonts w:asciiTheme="minorHAnsi" w:hAnsiTheme="minorHAnsi" w:cstheme="minorHAnsi"/>
        </w:rPr>
        <w:fldChar w:fldCharType="end"/>
      </w:r>
      <w:r w:rsidRPr="00734741">
        <w:rPr>
          <w:rFonts w:asciiTheme="minorHAnsi" w:hAnsiTheme="minorHAnsi" w:cstheme="minorHAnsi"/>
        </w:rPr>
        <w:t>.</w:t>
      </w:r>
    </w:p>
    <w:p w14:paraId="1870AA22" w14:textId="77777777" w:rsidR="00A06897" w:rsidRPr="00734741" w:rsidRDefault="000641CD" w:rsidP="006224A6">
      <w:pPr>
        <w:spacing w:after="0" w:line="240" w:lineRule="auto"/>
        <w:ind w:left="202"/>
        <w:jc w:val="both"/>
        <w:rPr>
          <w:rFonts w:asciiTheme="minorHAnsi" w:hAnsiTheme="minorHAnsi" w:cstheme="minorHAnsi"/>
        </w:rPr>
      </w:pPr>
      <w:r w:rsidRPr="00734741">
        <w:rPr>
          <w:rFonts w:asciiTheme="minorHAnsi" w:hAnsiTheme="minorHAnsi" w:cstheme="minorHAnsi"/>
        </w:rPr>
        <w:t>However, because of the different design goals, there were many proprietary components remaining in each system.</w:t>
      </w:r>
    </w:p>
    <w:p w14:paraId="353B8DD4"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The proprietary aspects of the two systems largely lay in following areas:</w:t>
      </w:r>
    </w:p>
    <w:p w14:paraId="48BCCFB0" w14:textId="77777777" w:rsidR="00C36930" w:rsidRPr="00734741" w:rsidRDefault="000641CD" w:rsidP="006224A6">
      <w:pPr>
        <w:numPr>
          <w:ilvl w:val="0"/>
          <w:numId w:val="3"/>
        </w:numPr>
        <w:spacing w:after="0" w:line="240" w:lineRule="auto"/>
        <w:ind w:hanging="360"/>
        <w:jc w:val="both"/>
        <w:rPr>
          <w:rFonts w:asciiTheme="minorHAnsi" w:hAnsiTheme="minorHAnsi" w:cstheme="minorHAnsi"/>
        </w:rPr>
      </w:pPr>
      <w:r w:rsidRPr="00734741">
        <w:rPr>
          <w:rFonts w:asciiTheme="minorHAnsi" w:hAnsiTheme="minorHAnsi" w:cstheme="minorHAnsi"/>
        </w:rPr>
        <w:t>The CAS system (DigiCipher™ II in the case of GI and PowerKey™ in the case of SA) used to control subscriber entitlements and manage access to digital channels.</w:t>
      </w:r>
    </w:p>
    <w:p w14:paraId="0E786C55" w14:textId="77777777" w:rsidR="00C36930" w:rsidRPr="00734741" w:rsidRDefault="000641CD" w:rsidP="006224A6">
      <w:pPr>
        <w:numPr>
          <w:ilvl w:val="0"/>
          <w:numId w:val="3"/>
        </w:numPr>
        <w:spacing w:after="0" w:line="240" w:lineRule="auto"/>
        <w:ind w:hanging="360"/>
        <w:jc w:val="both"/>
        <w:rPr>
          <w:rFonts w:asciiTheme="minorHAnsi" w:hAnsiTheme="minorHAnsi" w:cstheme="minorHAnsi"/>
        </w:rPr>
      </w:pPr>
      <w:r w:rsidRPr="00734741">
        <w:rPr>
          <w:rFonts w:asciiTheme="minorHAnsi" w:hAnsiTheme="minorHAnsi" w:cstheme="minorHAnsi"/>
        </w:rPr>
        <w:t>Their out-of-band (OOB) communications channels used for command and control of the set-top box:</w:t>
      </w:r>
    </w:p>
    <w:p w14:paraId="3CE0A0BE" w14:textId="5968033E" w:rsidR="00C36930" w:rsidRPr="00734741" w:rsidRDefault="000641CD" w:rsidP="006224A6">
      <w:pPr>
        <w:numPr>
          <w:ilvl w:val="0"/>
          <w:numId w:val="88"/>
        </w:numPr>
        <w:spacing w:after="0" w:line="240" w:lineRule="auto"/>
        <w:jc w:val="both"/>
        <w:rPr>
          <w:rFonts w:asciiTheme="minorHAnsi" w:hAnsiTheme="minorHAnsi" w:cstheme="minorHAnsi"/>
        </w:rPr>
      </w:pPr>
      <w:r w:rsidRPr="00734741">
        <w:rPr>
          <w:rFonts w:asciiTheme="minorHAnsi" w:hAnsiTheme="minorHAnsi" w:cstheme="minorHAnsi"/>
        </w:rPr>
        <w:t xml:space="preserve">GI’s system implemented the DigiCipher II OOB utilizing an MPEG structure for transporting OOB messaging downstream, standardized as ANSI/SCTE 55-1 2009 </w:t>
      </w:r>
      <w:r w:rsidR="009C5EC0">
        <w:rPr>
          <w:rFonts w:asciiTheme="minorHAnsi" w:hAnsiTheme="minorHAnsi" w:cstheme="minorHAnsi"/>
        </w:rPr>
        <w:fldChar w:fldCharType="begin"/>
      </w:r>
      <w:r w:rsidR="009C5EC0">
        <w:rPr>
          <w:rFonts w:asciiTheme="minorHAnsi" w:hAnsiTheme="minorHAnsi" w:cstheme="minorHAnsi"/>
        </w:rPr>
        <w:instrText xml:space="preserve"> REF _Ref426247734 \r \h </w:instrText>
      </w:r>
      <w:r w:rsidR="009C5EC0">
        <w:rPr>
          <w:rFonts w:asciiTheme="minorHAnsi" w:hAnsiTheme="minorHAnsi" w:cstheme="minorHAnsi"/>
        </w:rPr>
      </w:r>
      <w:r w:rsidR="009C5EC0">
        <w:rPr>
          <w:rFonts w:asciiTheme="minorHAnsi" w:hAnsiTheme="minorHAnsi" w:cstheme="minorHAnsi"/>
        </w:rPr>
        <w:fldChar w:fldCharType="separate"/>
      </w:r>
      <w:r w:rsidR="009C5EC0">
        <w:rPr>
          <w:rFonts w:asciiTheme="minorHAnsi" w:hAnsiTheme="minorHAnsi" w:cstheme="minorHAnsi"/>
        </w:rPr>
        <w:t>[13]</w:t>
      </w:r>
      <w:r w:rsidR="009C5EC0">
        <w:rPr>
          <w:rFonts w:asciiTheme="minorHAnsi" w:hAnsiTheme="minorHAnsi" w:cstheme="minorHAnsi"/>
        </w:rPr>
        <w:fldChar w:fldCharType="end"/>
      </w:r>
      <w:r w:rsidRPr="00734741">
        <w:rPr>
          <w:rFonts w:asciiTheme="minorHAnsi" w:hAnsiTheme="minorHAnsi" w:cstheme="minorHAnsi"/>
        </w:rPr>
        <w:t>.  The GI OOB channel provided 2Mbps downstream bandwidth and 256Kbps upstream bandwidth through an Aloha, polled communication protocol.</w:t>
      </w:r>
    </w:p>
    <w:p w14:paraId="108364C7" w14:textId="60268138" w:rsidR="00C36930" w:rsidRPr="00734741" w:rsidRDefault="000641CD" w:rsidP="006224A6">
      <w:pPr>
        <w:numPr>
          <w:ilvl w:val="0"/>
          <w:numId w:val="88"/>
        </w:numPr>
        <w:spacing w:after="0" w:line="240" w:lineRule="auto"/>
        <w:jc w:val="both"/>
        <w:rPr>
          <w:rFonts w:asciiTheme="minorHAnsi" w:hAnsiTheme="minorHAnsi" w:cstheme="minorHAnsi"/>
        </w:rPr>
      </w:pPr>
      <w:r w:rsidRPr="00734741">
        <w:rPr>
          <w:rFonts w:asciiTheme="minorHAnsi" w:hAnsiTheme="minorHAnsi" w:cstheme="minorHAnsi"/>
        </w:rPr>
        <w:t xml:space="preserve">SA’s system implemented a DAVIC based OOB utilizing an ATM/IP structure for transporting OOB messaging downstream, standardized as ANSI/SCTE 55-2 2009 </w:t>
      </w:r>
      <w:r w:rsidR="009C5EC0">
        <w:rPr>
          <w:rFonts w:asciiTheme="minorHAnsi" w:hAnsiTheme="minorHAnsi" w:cstheme="minorHAnsi"/>
        </w:rPr>
        <w:fldChar w:fldCharType="begin"/>
      </w:r>
      <w:r w:rsidR="009C5EC0">
        <w:rPr>
          <w:rFonts w:asciiTheme="minorHAnsi" w:hAnsiTheme="minorHAnsi" w:cstheme="minorHAnsi"/>
        </w:rPr>
        <w:instrText xml:space="preserve"> REF _Ref426247748 \r \h </w:instrText>
      </w:r>
      <w:r w:rsidR="009C5EC0">
        <w:rPr>
          <w:rFonts w:asciiTheme="minorHAnsi" w:hAnsiTheme="minorHAnsi" w:cstheme="minorHAnsi"/>
        </w:rPr>
      </w:r>
      <w:r w:rsidR="009C5EC0">
        <w:rPr>
          <w:rFonts w:asciiTheme="minorHAnsi" w:hAnsiTheme="minorHAnsi" w:cstheme="minorHAnsi"/>
        </w:rPr>
        <w:fldChar w:fldCharType="separate"/>
      </w:r>
      <w:r w:rsidR="009C5EC0">
        <w:rPr>
          <w:rFonts w:asciiTheme="minorHAnsi" w:hAnsiTheme="minorHAnsi" w:cstheme="minorHAnsi"/>
        </w:rPr>
        <w:t>[14]</w:t>
      </w:r>
      <w:r w:rsidR="009C5EC0">
        <w:rPr>
          <w:rFonts w:asciiTheme="minorHAnsi" w:hAnsiTheme="minorHAnsi" w:cstheme="minorHAnsi"/>
        </w:rPr>
        <w:fldChar w:fldCharType="end"/>
      </w:r>
      <w:r w:rsidRPr="00734741">
        <w:rPr>
          <w:rFonts w:asciiTheme="minorHAnsi" w:hAnsiTheme="minorHAnsi" w:cstheme="minorHAnsi"/>
        </w:rPr>
        <w:t>.  The SA OOB channel provided 1.5 Mbps bandwidth in both the downstream and upstream using a real-time, two-way protocol.</w:t>
      </w:r>
    </w:p>
    <w:p w14:paraId="1BBDF246" w14:textId="77777777" w:rsidR="00C36930" w:rsidRPr="00734741" w:rsidRDefault="000641CD" w:rsidP="006224A6">
      <w:pPr>
        <w:numPr>
          <w:ilvl w:val="0"/>
          <w:numId w:val="3"/>
        </w:numPr>
        <w:spacing w:after="0" w:line="240" w:lineRule="auto"/>
        <w:ind w:hanging="360"/>
        <w:jc w:val="both"/>
        <w:rPr>
          <w:rFonts w:asciiTheme="minorHAnsi" w:hAnsiTheme="minorHAnsi" w:cstheme="minorHAnsi"/>
        </w:rPr>
      </w:pPr>
      <w:r w:rsidRPr="00734741">
        <w:rPr>
          <w:rFonts w:asciiTheme="minorHAnsi" w:hAnsiTheme="minorHAnsi" w:cstheme="minorHAnsi"/>
        </w:rPr>
        <w:t>Operating system (OS) and processor instruction set:</w:t>
      </w:r>
    </w:p>
    <w:p w14:paraId="610421F2" w14:textId="77777777" w:rsidR="00C36930" w:rsidRPr="00734741" w:rsidRDefault="000641CD" w:rsidP="006224A6">
      <w:pPr>
        <w:pStyle w:val="ListParagraph"/>
        <w:numPr>
          <w:ilvl w:val="0"/>
          <w:numId w:val="86"/>
        </w:numPr>
        <w:spacing w:after="0" w:line="240" w:lineRule="auto"/>
        <w:jc w:val="both"/>
        <w:rPr>
          <w:rFonts w:asciiTheme="minorHAnsi" w:hAnsiTheme="minorHAnsi" w:cstheme="minorHAnsi"/>
        </w:rPr>
      </w:pPr>
      <w:r w:rsidRPr="00734741">
        <w:rPr>
          <w:rFonts w:asciiTheme="minorHAnsi" w:hAnsiTheme="minorHAnsi" w:cstheme="minorHAnsi"/>
        </w:rPr>
        <w:t>GI’s system initially implemented a proprietary kernel on a Motorola 6800 processor instruction set.</w:t>
      </w:r>
    </w:p>
    <w:p w14:paraId="76973BCB" w14:textId="77777777" w:rsidR="00C36930" w:rsidRPr="00734741" w:rsidRDefault="000641CD" w:rsidP="006224A6">
      <w:pPr>
        <w:numPr>
          <w:ilvl w:val="0"/>
          <w:numId w:val="87"/>
        </w:numPr>
        <w:spacing w:after="0" w:line="240" w:lineRule="auto"/>
        <w:jc w:val="both"/>
        <w:rPr>
          <w:rFonts w:asciiTheme="minorHAnsi" w:hAnsiTheme="minorHAnsi" w:cstheme="minorHAnsi"/>
        </w:rPr>
      </w:pPr>
      <w:r w:rsidRPr="00734741">
        <w:rPr>
          <w:rFonts w:asciiTheme="minorHAnsi" w:hAnsiTheme="minorHAnsi" w:cstheme="minorHAnsi"/>
        </w:rPr>
        <w:t>SA’s system initially implemented the PowerTV™ OS on a Sun SPARC™ processor instruction set.</w:t>
      </w:r>
    </w:p>
    <w:p w14:paraId="22DDD6C1" w14:textId="77777777" w:rsidR="00C36930" w:rsidRPr="00734741" w:rsidRDefault="000641CD" w:rsidP="006224A6">
      <w:pPr>
        <w:numPr>
          <w:ilvl w:val="0"/>
          <w:numId w:val="87"/>
        </w:numPr>
        <w:spacing w:after="0" w:line="240" w:lineRule="auto"/>
        <w:jc w:val="both"/>
        <w:rPr>
          <w:rFonts w:asciiTheme="minorHAnsi" w:hAnsiTheme="minorHAnsi" w:cstheme="minorHAnsi"/>
        </w:rPr>
      </w:pPr>
      <w:r w:rsidRPr="00734741">
        <w:rPr>
          <w:rFonts w:asciiTheme="minorHAnsi" w:hAnsiTheme="minorHAnsi" w:cstheme="minorHAnsi"/>
        </w:rPr>
        <w:t>Subsequently, both system providers have introduced other OS (e.g. Linux) and processor instruction sets (e.g. MIPS).</w:t>
      </w:r>
    </w:p>
    <w:p w14:paraId="33847544" w14:textId="77777777" w:rsidR="00C36930" w:rsidRPr="00734741" w:rsidRDefault="000641CD" w:rsidP="006224A6">
      <w:pPr>
        <w:numPr>
          <w:ilvl w:val="0"/>
          <w:numId w:val="3"/>
        </w:numPr>
        <w:spacing w:after="0" w:line="240" w:lineRule="auto"/>
        <w:ind w:hanging="360"/>
        <w:jc w:val="both"/>
        <w:rPr>
          <w:rFonts w:asciiTheme="minorHAnsi" w:hAnsiTheme="minorHAnsi" w:cstheme="minorHAnsi"/>
        </w:rPr>
      </w:pPr>
      <w:r w:rsidRPr="00734741">
        <w:rPr>
          <w:rFonts w:asciiTheme="minorHAnsi" w:hAnsiTheme="minorHAnsi" w:cstheme="minorHAnsi"/>
        </w:rPr>
        <w:t>Network control architecture in support of interactive applications, such as VoD and Switched Digital Video (SDV):</w:t>
      </w:r>
    </w:p>
    <w:p w14:paraId="7B9392A8" w14:textId="77777777" w:rsidR="00C81E6D" w:rsidRPr="00734741" w:rsidRDefault="000641CD" w:rsidP="006224A6">
      <w:pPr>
        <w:numPr>
          <w:ilvl w:val="0"/>
          <w:numId w:val="89"/>
        </w:numPr>
        <w:spacing w:after="0" w:line="240" w:lineRule="auto"/>
        <w:jc w:val="both"/>
        <w:rPr>
          <w:rFonts w:asciiTheme="minorHAnsi" w:hAnsiTheme="minorHAnsi" w:cstheme="minorHAnsi"/>
        </w:rPr>
      </w:pPr>
      <w:r w:rsidRPr="00734741">
        <w:rPr>
          <w:rFonts w:asciiTheme="minorHAnsi" w:hAnsiTheme="minorHAnsi" w:cstheme="minorHAnsi"/>
        </w:rPr>
        <w:t>GI’s network control architecture lacked the concept of an interactive session manager, requiring third-parties to provide this component when integrating session-based services, such as VoD.</w:t>
      </w:r>
    </w:p>
    <w:p w14:paraId="676E38E1" w14:textId="77777777" w:rsidR="00A35AD8" w:rsidRPr="00734741" w:rsidRDefault="00C81E6D" w:rsidP="006224A6">
      <w:pPr>
        <w:numPr>
          <w:ilvl w:val="0"/>
          <w:numId w:val="89"/>
        </w:numPr>
        <w:spacing w:after="0" w:line="240" w:lineRule="auto"/>
        <w:jc w:val="both"/>
        <w:rPr>
          <w:rFonts w:asciiTheme="minorHAnsi" w:hAnsiTheme="minorHAnsi" w:cstheme="minorHAnsi"/>
        </w:rPr>
      </w:pPr>
      <w:r w:rsidRPr="00734741">
        <w:rPr>
          <w:rFonts w:asciiTheme="minorHAnsi" w:hAnsiTheme="minorHAnsi" w:cstheme="minorHAnsi"/>
        </w:rPr>
        <w:t>Interactive network functions such as Switched Digital Video have been implemented using external controller platforms, available from 3</w:t>
      </w:r>
      <w:r w:rsidRPr="00734741">
        <w:rPr>
          <w:rFonts w:asciiTheme="minorHAnsi" w:hAnsiTheme="minorHAnsi" w:cstheme="minorHAnsi"/>
          <w:vertAlign w:val="superscript"/>
        </w:rPr>
        <w:t>rd</w:t>
      </w:r>
      <w:r w:rsidRPr="00734741">
        <w:rPr>
          <w:rFonts w:asciiTheme="minorHAnsi" w:hAnsiTheme="minorHAnsi" w:cstheme="minorHAnsi"/>
        </w:rPr>
        <w:t xml:space="preserve"> parties or directly from ARRIS (Vertasent and BigBand implemented the most commonly deployed SDV controllers, and were subsequently acquired by ARRIS).</w:t>
      </w:r>
      <w:r w:rsidR="00A35AD8" w:rsidRPr="00734741">
        <w:rPr>
          <w:rFonts w:asciiTheme="minorHAnsi" w:hAnsiTheme="minorHAnsi" w:cstheme="minorHAnsi"/>
        </w:rPr>
        <w:t xml:space="preserve"> </w:t>
      </w:r>
    </w:p>
    <w:p w14:paraId="0A8907B4" w14:textId="41B79A13" w:rsidR="00C36930" w:rsidRPr="00734741" w:rsidRDefault="000641CD" w:rsidP="006224A6">
      <w:pPr>
        <w:numPr>
          <w:ilvl w:val="0"/>
          <w:numId w:val="89"/>
        </w:numPr>
        <w:spacing w:after="0" w:line="240" w:lineRule="auto"/>
        <w:jc w:val="both"/>
        <w:rPr>
          <w:rFonts w:asciiTheme="minorHAnsi" w:hAnsiTheme="minorHAnsi" w:cstheme="minorHAnsi"/>
        </w:rPr>
      </w:pPr>
      <w:r w:rsidRPr="00734741">
        <w:rPr>
          <w:rFonts w:asciiTheme="minorHAnsi" w:hAnsiTheme="minorHAnsi" w:cstheme="minorHAnsi"/>
        </w:rPr>
        <w:lastRenderedPageBreak/>
        <w:t xml:space="preserve">SA’s network control architecture implemented an interactive session manager, supporting DSM-CC User-to-Network commands </w:t>
      </w:r>
      <w:r w:rsidR="00586551">
        <w:rPr>
          <w:rFonts w:asciiTheme="minorHAnsi" w:hAnsiTheme="minorHAnsi" w:cstheme="minorHAnsi"/>
        </w:rPr>
        <w:fldChar w:fldCharType="begin"/>
      </w:r>
      <w:r w:rsidR="00586551">
        <w:rPr>
          <w:rFonts w:asciiTheme="minorHAnsi" w:hAnsiTheme="minorHAnsi" w:cstheme="minorHAnsi"/>
        </w:rPr>
        <w:instrText xml:space="preserve"> REF _Ref426245456 \r \h </w:instrText>
      </w:r>
      <w:r w:rsidR="00586551">
        <w:rPr>
          <w:rFonts w:asciiTheme="minorHAnsi" w:hAnsiTheme="minorHAnsi" w:cstheme="minorHAnsi"/>
        </w:rPr>
      </w:r>
      <w:r w:rsidR="00586551">
        <w:rPr>
          <w:rFonts w:asciiTheme="minorHAnsi" w:hAnsiTheme="minorHAnsi" w:cstheme="minorHAnsi"/>
        </w:rPr>
        <w:fldChar w:fldCharType="separate"/>
      </w:r>
      <w:r w:rsidR="00586551">
        <w:rPr>
          <w:rFonts w:asciiTheme="minorHAnsi" w:hAnsiTheme="minorHAnsi" w:cstheme="minorHAnsi"/>
        </w:rPr>
        <w:t>[5]</w:t>
      </w:r>
      <w:r w:rsidR="00586551">
        <w:rPr>
          <w:rFonts w:asciiTheme="minorHAnsi" w:hAnsiTheme="minorHAnsi" w:cstheme="minorHAnsi"/>
        </w:rPr>
        <w:fldChar w:fldCharType="end"/>
      </w:r>
      <w:r w:rsidR="00586551">
        <w:rPr>
          <w:rFonts w:asciiTheme="minorHAnsi" w:hAnsiTheme="minorHAnsi" w:cstheme="minorHAnsi"/>
        </w:rPr>
        <w:t xml:space="preserve"> </w:t>
      </w:r>
      <w:r w:rsidRPr="00734741">
        <w:rPr>
          <w:rFonts w:asciiTheme="minorHAnsi" w:hAnsiTheme="minorHAnsi" w:cstheme="minorHAnsi"/>
        </w:rPr>
        <w:t>for support of dynamic MPEG transport sessions.</w:t>
      </w:r>
    </w:p>
    <w:p w14:paraId="45F93073" w14:textId="77777777" w:rsidR="00C36930" w:rsidRPr="00734741" w:rsidRDefault="000641CD" w:rsidP="006224A6">
      <w:pPr>
        <w:numPr>
          <w:ilvl w:val="0"/>
          <w:numId w:val="3"/>
        </w:numPr>
        <w:spacing w:after="0" w:line="240" w:lineRule="auto"/>
        <w:ind w:hanging="360"/>
        <w:jc w:val="both"/>
        <w:rPr>
          <w:rFonts w:asciiTheme="minorHAnsi" w:hAnsiTheme="minorHAnsi" w:cstheme="minorHAnsi"/>
        </w:rPr>
      </w:pPr>
      <w:r w:rsidRPr="00734741">
        <w:rPr>
          <w:rFonts w:asciiTheme="minorHAnsi" w:hAnsiTheme="minorHAnsi" w:cstheme="minorHAnsi"/>
        </w:rPr>
        <w:t>Electronic Program Guide (EPG) application and EPG metadata format.</w:t>
      </w:r>
    </w:p>
    <w:p w14:paraId="03C47E21" w14:textId="77777777" w:rsidR="00C36930" w:rsidRPr="00734741" w:rsidRDefault="00C36930" w:rsidP="006224A6">
      <w:pPr>
        <w:ind w:firstLine="720"/>
        <w:jc w:val="both"/>
        <w:rPr>
          <w:rFonts w:asciiTheme="minorHAnsi" w:hAnsiTheme="minorHAnsi" w:cstheme="minorHAnsi"/>
        </w:rPr>
      </w:pPr>
    </w:p>
    <w:p w14:paraId="24275D01"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Integration of interactive service components, such as a VoD application and corresponding video streaming servers, required tight integration with either GI or SA’s network.  This resulted in pair-wise integrations between VoD vendors, set-top applications vendors, and the digital video systems providers.</w:t>
      </w:r>
    </w:p>
    <w:p w14:paraId="1527BEDD"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Existing cable systems have now evolved in ways that vary widely from the legacy system architectures that were just described.  One major difference is the use of the Common Scrambling Algorithm (CSA) in some systems, rather than core ciphers based on DES.  In addition, many systems incorporated content delivery components from multiple vendors, which has led to much more diversity in session control, bandwidth management, maintenance, commercial insertion, VOD and other critical system hardware and software.</w:t>
      </w:r>
    </w:p>
    <w:p w14:paraId="30D1F369" w14:textId="5F6F7C7C" w:rsidR="00C36930" w:rsidRPr="00734741" w:rsidRDefault="000641CD" w:rsidP="006224A6">
      <w:pPr>
        <w:jc w:val="both"/>
        <w:rPr>
          <w:rFonts w:asciiTheme="minorHAnsi" w:hAnsiTheme="minorHAnsi" w:cstheme="minorHAnsi"/>
        </w:rPr>
      </w:pPr>
      <w:r w:rsidRPr="00734741">
        <w:rPr>
          <w:rFonts w:asciiTheme="minorHAnsi" w:hAnsiTheme="minorHAnsi" w:cstheme="minorHAnsi"/>
        </w:rPr>
        <w:t xml:space="preserve">To attempt to address the issue of interoperability across cable systems, CableLabs developed a set of specifications under the OpenCable program </w:t>
      </w:r>
      <w:r w:rsidR="0056540F">
        <w:rPr>
          <w:rFonts w:asciiTheme="minorHAnsi" w:hAnsiTheme="minorHAnsi" w:cstheme="minorHAnsi"/>
        </w:rPr>
        <w:fldChar w:fldCharType="begin"/>
      </w:r>
      <w:r w:rsidR="0056540F">
        <w:rPr>
          <w:rFonts w:asciiTheme="minorHAnsi" w:hAnsiTheme="minorHAnsi" w:cstheme="minorHAnsi"/>
        </w:rPr>
        <w:instrText xml:space="preserve"> REF _Ref426221323 \r \h </w:instrText>
      </w:r>
      <w:r w:rsidR="0056540F">
        <w:rPr>
          <w:rFonts w:asciiTheme="minorHAnsi" w:hAnsiTheme="minorHAnsi" w:cstheme="minorHAnsi"/>
        </w:rPr>
      </w:r>
      <w:r w:rsidR="0056540F">
        <w:rPr>
          <w:rFonts w:asciiTheme="minorHAnsi" w:hAnsiTheme="minorHAnsi" w:cstheme="minorHAnsi"/>
        </w:rPr>
        <w:fldChar w:fldCharType="separate"/>
      </w:r>
      <w:r w:rsidR="009C5EC0">
        <w:rPr>
          <w:rFonts w:asciiTheme="minorHAnsi" w:hAnsiTheme="minorHAnsi" w:cstheme="minorHAnsi"/>
        </w:rPr>
        <w:fldChar w:fldCharType="begin"/>
      </w:r>
      <w:r w:rsidR="009C5EC0">
        <w:rPr>
          <w:rFonts w:asciiTheme="minorHAnsi" w:hAnsiTheme="minorHAnsi" w:cstheme="minorHAnsi"/>
        </w:rPr>
        <w:instrText xml:space="preserve"> REF _Ref426247812 \r \h </w:instrText>
      </w:r>
      <w:r w:rsidR="009C5EC0">
        <w:rPr>
          <w:rFonts w:asciiTheme="minorHAnsi" w:hAnsiTheme="minorHAnsi" w:cstheme="minorHAnsi"/>
        </w:rPr>
      </w:r>
      <w:r w:rsidR="009C5EC0">
        <w:rPr>
          <w:rFonts w:asciiTheme="minorHAnsi" w:hAnsiTheme="minorHAnsi" w:cstheme="minorHAnsi"/>
        </w:rPr>
        <w:fldChar w:fldCharType="separate"/>
      </w:r>
      <w:r w:rsidR="009C5EC0">
        <w:rPr>
          <w:rFonts w:asciiTheme="minorHAnsi" w:hAnsiTheme="minorHAnsi" w:cstheme="minorHAnsi"/>
        </w:rPr>
        <w:t>[15]</w:t>
      </w:r>
      <w:r w:rsidR="009C5EC0">
        <w:rPr>
          <w:rFonts w:asciiTheme="minorHAnsi" w:hAnsiTheme="minorHAnsi" w:cstheme="minorHAnsi"/>
        </w:rPr>
        <w:fldChar w:fldCharType="end"/>
      </w:r>
      <w:r w:rsidR="0056540F">
        <w:rPr>
          <w:rFonts w:asciiTheme="minorHAnsi" w:hAnsiTheme="minorHAnsi" w:cstheme="minorHAnsi"/>
        </w:rPr>
        <w:fldChar w:fldCharType="end"/>
      </w:r>
      <w:r w:rsidRPr="00734741">
        <w:rPr>
          <w:rFonts w:asciiTheme="minorHAnsi" w:hAnsiTheme="minorHAnsi" w:cstheme="minorHAnsi"/>
        </w:rPr>
        <w:t>.   These specifications isolate the proprietary system specific aspects of these systems into separable components.  The systems specific aspects fall into two general categories:</w:t>
      </w:r>
    </w:p>
    <w:p w14:paraId="0173D5CB" w14:textId="77777777" w:rsidR="00C36930" w:rsidRPr="00734741" w:rsidRDefault="000641CD" w:rsidP="006224A6">
      <w:pPr>
        <w:numPr>
          <w:ilvl w:val="0"/>
          <w:numId w:val="3"/>
        </w:numPr>
        <w:spacing w:after="0" w:line="240" w:lineRule="auto"/>
        <w:ind w:hanging="360"/>
        <w:jc w:val="both"/>
        <w:rPr>
          <w:rFonts w:asciiTheme="minorHAnsi" w:hAnsiTheme="minorHAnsi" w:cstheme="minorHAnsi"/>
        </w:rPr>
      </w:pPr>
      <w:r w:rsidRPr="00734741">
        <w:rPr>
          <w:rFonts w:asciiTheme="minorHAnsi" w:hAnsiTheme="minorHAnsi" w:cstheme="minorHAnsi"/>
        </w:rPr>
        <w:t>Hardware – These included, the core hardware components of the CA system (working cipher and key hierarchy) and the key components of the OOB communications network (e.g. forward error correction and MAC layer processing)</w:t>
      </w:r>
    </w:p>
    <w:p w14:paraId="53DD8DA2" w14:textId="77777777" w:rsidR="00C36930" w:rsidRPr="00734741" w:rsidRDefault="000641CD" w:rsidP="006224A6">
      <w:pPr>
        <w:numPr>
          <w:ilvl w:val="0"/>
          <w:numId w:val="3"/>
        </w:numPr>
        <w:spacing w:after="0" w:line="240" w:lineRule="auto"/>
        <w:ind w:hanging="360"/>
        <w:jc w:val="both"/>
        <w:rPr>
          <w:rFonts w:asciiTheme="minorHAnsi" w:hAnsiTheme="minorHAnsi" w:cstheme="minorHAnsi"/>
        </w:rPr>
      </w:pPr>
      <w:r w:rsidRPr="00734741">
        <w:rPr>
          <w:rFonts w:asciiTheme="minorHAnsi" w:hAnsiTheme="minorHAnsi" w:cstheme="minorHAnsi"/>
        </w:rPr>
        <w:t>Software – These included, Operating System (OS) and applications (both cable operator specific and potentially third-party applications)</w:t>
      </w:r>
    </w:p>
    <w:p w14:paraId="192B6486" w14:textId="6FD526F4" w:rsidR="00C36930" w:rsidRPr="00734741" w:rsidRDefault="00170C28" w:rsidP="006224A6">
      <w:pPr>
        <w:jc w:val="both"/>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_Ref426228294 \h </w:instrText>
      </w:r>
      <w:r>
        <w:rPr>
          <w:rFonts w:asciiTheme="minorHAnsi" w:hAnsiTheme="minorHAnsi" w:cstheme="minorHAnsi"/>
        </w:rPr>
      </w:r>
      <w:r>
        <w:rPr>
          <w:rFonts w:asciiTheme="minorHAnsi" w:hAnsiTheme="minorHAnsi" w:cstheme="minorHAnsi"/>
        </w:rPr>
        <w:fldChar w:fldCharType="end"/>
      </w:r>
      <w:r>
        <w:rPr>
          <w:rFonts w:asciiTheme="minorHAnsi" w:hAnsiTheme="minorHAnsi" w:cstheme="minorHAnsi"/>
        </w:rPr>
        <w:fldChar w:fldCharType="begin"/>
      </w:r>
      <w:r>
        <w:rPr>
          <w:rFonts w:asciiTheme="minorHAnsi" w:hAnsiTheme="minorHAnsi" w:cstheme="minorHAnsi"/>
        </w:rPr>
        <w:instrText xml:space="preserve"> REF _Ref426228303 \h </w:instrText>
      </w:r>
      <w:r>
        <w:rPr>
          <w:rFonts w:asciiTheme="minorHAnsi" w:hAnsiTheme="minorHAnsi" w:cstheme="minorHAnsi"/>
        </w:rPr>
      </w:r>
      <w:r>
        <w:rPr>
          <w:rFonts w:asciiTheme="minorHAnsi" w:hAnsiTheme="minorHAnsi" w:cstheme="minorHAnsi"/>
        </w:rPr>
        <w:fldChar w:fldCharType="separate"/>
      </w:r>
      <w:r>
        <w:t xml:space="preserve">Figure </w:t>
      </w:r>
      <w:r>
        <w:rPr>
          <w:noProof/>
        </w:rPr>
        <w:t>2</w:t>
      </w:r>
      <w:r>
        <w:rPr>
          <w:rFonts w:asciiTheme="minorHAnsi" w:hAnsiTheme="minorHAnsi" w:cstheme="minorHAnsi"/>
        </w:rPr>
        <w:fldChar w:fldCharType="end"/>
      </w:r>
      <w:r>
        <w:rPr>
          <w:rFonts w:asciiTheme="minorHAnsi" w:hAnsiTheme="minorHAnsi" w:cstheme="minorHAnsi"/>
        </w:rPr>
        <w:t xml:space="preserve"> </w:t>
      </w:r>
      <w:r w:rsidR="000641CD" w:rsidRPr="00734741">
        <w:rPr>
          <w:rFonts w:asciiTheme="minorHAnsi" w:hAnsiTheme="minorHAnsi" w:cstheme="minorHAnsi"/>
        </w:rPr>
        <w:t>provides a block diagram identifying the key interfaces in the OpenCable architecture.</w:t>
      </w:r>
    </w:p>
    <w:p w14:paraId="21BAD210" w14:textId="77777777" w:rsidR="00170C28" w:rsidRDefault="000641CD" w:rsidP="006224A6">
      <w:pPr>
        <w:keepNext/>
        <w:ind w:firstLine="720"/>
        <w:jc w:val="center"/>
      </w:pPr>
      <w:r w:rsidRPr="00734741">
        <w:rPr>
          <w:rFonts w:asciiTheme="minorHAnsi" w:hAnsiTheme="minorHAnsi" w:cstheme="minorHAnsi"/>
          <w:noProof/>
        </w:rPr>
        <w:lastRenderedPageBreak/>
        <w:drawing>
          <wp:inline distT="0" distB="0" distL="0" distR="0" wp14:anchorId="41DBCF49" wp14:editId="28ABFA83">
            <wp:extent cx="4520241" cy="2777706"/>
            <wp:effectExtent l="0" t="0" r="0" b="3810"/>
            <wp:docPr id="34" name="image68.jpg"/>
            <wp:cNvGraphicFramePr/>
            <a:graphic xmlns:a="http://schemas.openxmlformats.org/drawingml/2006/main">
              <a:graphicData uri="http://schemas.openxmlformats.org/drawingml/2006/picture">
                <pic:pic xmlns:pic="http://schemas.openxmlformats.org/drawingml/2006/picture">
                  <pic:nvPicPr>
                    <pic:cNvPr id="0" name="image68.jpg"/>
                    <pic:cNvPicPr preferRelativeResize="0"/>
                  </pic:nvPicPr>
                  <pic:blipFill>
                    <a:blip r:embed="rId10"/>
                    <a:srcRect/>
                    <a:stretch>
                      <a:fillRect/>
                    </a:stretch>
                  </pic:blipFill>
                  <pic:spPr>
                    <a:xfrm>
                      <a:off x="0" y="0"/>
                      <a:ext cx="4524529" cy="2780341"/>
                    </a:xfrm>
                    <a:prstGeom prst="rect">
                      <a:avLst/>
                    </a:prstGeom>
                    <a:ln/>
                  </pic:spPr>
                </pic:pic>
              </a:graphicData>
            </a:graphic>
          </wp:inline>
        </w:drawing>
      </w:r>
    </w:p>
    <w:p w14:paraId="30BC254C" w14:textId="30D11A1C" w:rsidR="00C36930" w:rsidRPr="00734741" w:rsidRDefault="00170C28" w:rsidP="006224A6">
      <w:pPr>
        <w:pStyle w:val="Caption"/>
        <w:jc w:val="center"/>
        <w:rPr>
          <w:rFonts w:cstheme="minorHAnsi"/>
        </w:rPr>
      </w:pPr>
      <w:bookmarkStart w:id="10" w:name="_Ref426228303"/>
      <w:bookmarkStart w:id="11" w:name="_Ref426228294"/>
      <w:bookmarkStart w:id="12" w:name="_Toc426244581"/>
      <w:r>
        <w:t xml:space="preserve">Figure </w:t>
      </w:r>
      <w:fldSimple w:instr=" SEQ Figure \* ARABIC ">
        <w:r w:rsidR="006D5082">
          <w:rPr>
            <w:noProof/>
          </w:rPr>
          <w:t>2</w:t>
        </w:r>
      </w:fldSimple>
      <w:bookmarkEnd w:id="10"/>
      <w:r>
        <w:t xml:space="preserve"> </w:t>
      </w:r>
      <w:r w:rsidRPr="004B4BC1">
        <w:t>- OpenCable/tru2way Interface Diagram</w:t>
      </w:r>
      <w:bookmarkEnd w:id="11"/>
      <w:bookmarkEnd w:id="12"/>
    </w:p>
    <w:p w14:paraId="51B6A6F1" w14:textId="77777777" w:rsidR="00C36930" w:rsidRPr="00734741" w:rsidRDefault="000641CD" w:rsidP="006224A6">
      <w:pPr>
        <w:ind w:firstLine="720"/>
        <w:rPr>
          <w:rFonts w:asciiTheme="minorHAnsi" w:hAnsiTheme="minorHAnsi" w:cstheme="minorHAnsi"/>
        </w:rPr>
      </w:pPr>
      <w:bookmarkStart w:id="13" w:name="h.30j0zll" w:colFirst="0" w:colLast="0"/>
      <w:bookmarkEnd w:id="13"/>
      <w:r w:rsidRPr="00734741">
        <w:rPr>
          <w:rFonts w:asciiTheme="minorHAnsi" w:hAnsiTheme="minorHAnsi" w:cstheme="minorHAnsi"/>
        </w:rPr>
        <w:t>The four interfaces specified by OpenCable:</w:t>
      </w:r>
    </w:p>
    <w:p w14:paraId="672F411E" w14:textId="67F5C1FF" w:rsidR="00C36930" w:rsidRPr="00734741" w:rsidRDefault="000641CD" w:rsidP="006224A6">
      <w:pPr>
        <w:numPr>
          <w:ilvl w:val="0"/>
          <w:numId w:val="3"/>
        </w:numPr>
        <w:spacing w:after="0" w:line="240" w:lineRule="auto"/>
        <w:ind w:hanging="360"/>
        <w:jc w:val="both"/>
        <w:rPr>
          <w:rFonts w:asciiTheme="minorHAnsi" w:hAnsiTheme="minorHAnsi" w:cstheme="minorHAnsi"/>
        </w:rPr>
      </w:pPr>
      <w:r w:rsidRPr="00734741">
        <w:rPr>
          <w:rFonts w:asciiTheme="minorHAnsi" w:hAnsiTheme="minorHAnsi" w:cstheme="minorHAnsi"/>
        </w:rPr>
        <w:t>The Network Interface – This is the interface that connects to the cable network at the consumer’s home and is specified as part of the OpenCable Host Specification</w:t>
      </w:r>
      <w:r w:rsidR="00F715FA">
        <w:rPr>
          <w:rFonts w:asciiTheme="minorHAnsi" w:hAnsiTheme="minorHAnsi" w:cstheme="minorHAnsi"/>
        </w:rPr>
        <w:t xml:space="preserve"> </w:t>
      </w:r>
      <w:r w:rsidR="00F715FA">
        <w:rPr>
          <w:rFonts w:asciiTheme="minorHAnsi" w:hAnsiTheme="minorHAnsi" w:cstheme="minorHAnsi"/>
        </w:rPr>
        <w:fldChar w:fldCharType="begin"/>
      </w:r>
      <w:r w:rsidR="00F715FA">
        <w:rPr>
          <w:rFonts w:asciiTheme="minorHAnsi" w:hAnsiTheme="minorHAnsi" w:cstheme="minorHAnsi"/>
        </w:rPr>
        <w:instrText xml:space="preserve"> REF _Ref426248732 \r \h </w:instrText>
      </w:r>
      <w:r w:rsidR="00F715FA">
        <w:rPr>
          <w:rFonts w:asciiTheme="minorHAnsi" w:hAnsiTheme="minorHAnsi" w:cstheme="minorHAnsi"/>
        </w:rPr>
      </w:r>
      <w:r w:rsidR="00F715FA">
        <w:rPr>
          <w:rFonts w:asciiTheme="minorHAnsi" w:hAnsiTheme="minorHAnsi" w:cstheme="minorHAnsi"/>
        </w:rPr>
        <w:fldChar w:fldCharType="separate"/>
      </w:r>
      <w:r w:rsidR="00F715FA">
        <w:rPr>
          <w:rFonts w:asciiTheme="minorHAnsi" w:hAnsiTheme="minorHAnsi" w:cstheme="minorHAnsi"/>
        </w:rPr>
        <w:t>[30]</w:t>
      </w:r>
      <w:r w:rsidR="00F715FA">
        <w:rPr>
          <w:rFonts w:asciiTheme="minorHAnsi" w:hAnsiTheme="minorHAnsi" w:cstheme="minorHAnsi"/>
        </w:rPr>
        <w:fldChar w:fldCharType="end"/>
      </w:r>
      <w:r w:rsidRPr="00734741">
        <w:rPr>
          <w:rFonts w:asciiTheme="minorHAnsi" w:hAnsiTheme="minorHAnsi" w:cstheme="minorHAnsi"/>
        </w:rPr>
        <w:t>.</w:t>
      </w:r>
    </w:p>
    <w:p w14:paraId="1AE20660" w14:textId="26372C5B" w:rsidR="00C36930" w:rsidRPr="00734741" w:rsidRDefault="000641CD" w:rsidP="006224A6">
      <w:pPr>
        <w:numPr>
          <w:ilvl w:val="0"/>
          <w:numId w:val="3"/>
        </w:numPr>
        <w:spacing w:after="0" w:line="240" w:lineRule="auto"/>
        <w:ind w:hanging="360"/>
        <w:jc w:val="both"/>
        <w:rPr>
          <w:rFonts w:asciiTheme="minorHAnsi" w:hAnsiTheme="minorHAnsi" w:cstheme="minorHAnsi"/>
        </w:rPr>
      </w:pPr>
      <w:r w:rsidRPr="00734741">
        <w:rPr>
          <w:rFonts w:asciiTheme="minorHAnsi" w:hAnsiTheme="minorHAnsi" w:cstheme="minorHAnsi"/>
        </w:rPr>
        <w:t>The Consumer Interfaces – These are the interfaces that connect to the consumer’s TV or other entertainment devices (e.g. HDMI, component analog, composite analog, etc.) and are also specified as part of the OpenCable Host Specification</w:t>
      </w:r>
      <w:r w:rsidR="0056540F">
        <w:rPr>
          <w:rFonts w:asciiTheme="minorHAnsi" w:hAnsiTheme="minorHAnsi" w:cstheme="minorHAnsi"/>
        </w:rPr>
        <w:t xml:space="preserve"> </w:t>
      </w:r>
      <w:r w:rsidR="0056540F">
        <w:rPr>
          <w:rFonts w:asciiTheme="minorHAnsi" w:hAnsiTheme="minorHAnsi" w:cstheme="minorHAnsi"/>
        </w:rPr>
        <w:fldChar w:fldCharType="begin"/>
      </w:r>
      <w:r w:rsidR="0056540F">
        <w:rPr>
          <w:rFonts w:asciiTheme="minorHAnsi" w:hAnsiTheme="minorHAnsi" w:cstheme="minorHAnsi"/>
        </w:rPr>
        <w:instrText xml:space="preserve"> REF _Ref426221345 \r \h </w:instrText>
      </w:r>
      <w:r w:rsidR="0056540F">
        <w:rPr>
          <w:rFonts w:asciiTheme="minorHAnsi" w:hAnsiTheme="minorHAnsi" w:cstheme="minorHAnsi"/>
        </w:rPr>
      </w:r>
      <w:r w:rsidR="0056540F">
        <w:rPr>
          <w:rFonts w:asciiTheme="minorHAnsi" w:hAnsiTheme="minorHAnsi" w:cstheme="minorHAnsi"/>
        </w:rPr>
        <w:fldChar w:fldCharType="separate"/>
      </w:r>
      <w:r w:rsidR="009C5EC0">
        <w:rPr>
          <w:rFonts w:asciiTheme="minorHAnsi" w:hAnsiTheme="minorHAnsi" w:cstheme="minorHAnsi"/>
        </w:rPr>
        <w:fldChar w:fldCharType="begin"/>
      </w:r>
      <w:r w:rsidR="009C5EC0">
        <w:rPr>
          <w:rFonts w:asciiTheme="minorHAnsi" w:hAnsiTheme="minorHAnsi" w:cstheme="minorHAnsi"/>
        </w:rPr>
        <w:instrText xml:space="preserve"> REF _Ref426247843 \r \h </w:instrText>
      </w:r>
      <w:r w:rsidR="009C5EC0">
        <w:rPr>
          <w:rFonts w:asciiTheme="minorHAnsi" w:hAnsiTheme="minorHAnsi" w:cstheme="minorHAnsi"/>
        </w:rPr>
      </w:r>
      <w:r w:rsidR="009C5EC0">
        <w:rPr>
          <w:rFonts w:asciiTheme="minorHAnsi" w:hAnsiTheme="minorHAnsi" w:cstheme="minorHAnsi"/>
        </w:rPr>
        <w:fldChar w:fldCharType="separate"/>
      </w:r>
      <w:r w:rsidR="009C5EC0">
        <w:rPr>
          <w:rFonts w:asciiTheme="minorHAnsi" w:hAnsiTheme="minorHAnsi" w:cstheme="minorHAnsi"/>
        </w:rPr>
        <w:t>[16]</w:t>
      </w:r>
      <w:r w:rsidR="009C5EC0">
        <w:rPr>
          <w:rFonts w:asciiTheme="minorHAnsi" w:hAnsiTheme="minorHAnsi" w:cstheme="minorHAnsi"/>
        </w:rPr>
        <w:fldChar w:fldCharType="end"/>
      </w:r>
      <w:r w:rsidR="0056540F">
        <w:rPr>
          <w:rFonts w:asciiTheme="minorHAnsi" w:hAnsiTheme="minorHAnsi" w:cstheme="minorHAnsi"/>
        </w:rPr>
        <w:fldChar w:fldCharType="end"/>
      </w:r>
      <w:r w:rsidRPr="00734741">
        <w:rPr>
          <w:rFonts w:asciiTheme="minorHAnsi" w:hAnsiTheme="minorHAnsi" w:cstheme="minorHAnsi"/>
        </w:rPr>
        <w:t>.</w:t>
      </w:r>
    </w:p>
    <w:p w14:paraId="6C1B489F" w14:textId="77777777" w:rsidR="00C36930" w:rsidRPr="00734741" w:rsidRDefault="000641CD" w:rsidP="006224A6">
      <w:pPr>
        <w:numPr>
          <w:ilvl w:val="0"/>
          <w:numId w:val="3"/>
        </w:numPr>
        <w:spacing w:after="0" w:line="240" w:lineRule="auto"/>
        <w:ind w:hanging="360"/>
        <w:jc w:val="both"/>
        <w:rPr>
          <w:rFonts w:asciiTheme="minorHAnsi" w:hAnsiTheme="minorHAnsi" w:cstheme="minorHAnsi"/>
        </w:rPr>
      </w:pPr>
      <w:r w:rsidRPr="00734741">
        <w:rPr>
          <w:rFonts w:asciiTheme="minorHAnsi" w:hAnsiTheme="minorHAnsi" w:cstheme="minorHAnsi"/>
        </w:rPr>
        <w:t>The Conditional Access Interface – This is the interface to the system-specific CA and OOB channel and is specified in the CableCARD™ Specifications.</w:t>
      </w:r>
    </w:p>
    <w:p w14:paraId="6DBDDAFE" w14:textId="7AC51D0C" w:rsidR="00C36930" w:rsidRPr="00734741" w:rsidRDefault="000641CD" w:rsidP="006224A6">
      <w:pPr>
        <w:numPr>
          <w:ilvl w:val="0"/>
          <w:numId w:val="3"/>
        </w:numPr>
        <w:spacing w:after="0" w:line="240" w:lineRule="auto"/>
        <w:ind w:hanging="360"/>
        <w:jc w:val="both"/>
        <w:rPr>
          <w:rFonts w:asciiTheme="minorHAnsi" w:hAnsiTheme="minorHAnsi" w:cstheme="minorHAnsi"/>
        </w:rPr>
      </w:pPr>
      <w:r w:rsidRPr="00734741">
        <w:rPr>
          <w:rFonts w:asciiTheme="minorHAnsi" w:hAnsiTheme="minorHAnsi" w:cstheme="minorHAnsi"/>
        </w:rPr>
        <w:t>The Application Interface – These are the Application Program Interfaces (APIs) that applications use to perform the desired functions using the Host and CableCARD components and are specified by the Open Cable Application Platform (OCAP) specification</w:t>
      </w:r>
      <w:r w:rsidR="001D7DC4">
        <w:rPr>
          <w:rFonts w:asciiTheme="minorHAnsi" w:hAnsiTheme="minorHAnsi" w:cstheme="minorHAnsi"/>
        </w:rPr>
        <w:t xml:space="preserve"> </w:t>
      </w:r>
      <w:r w:rsidR="001D7DC4">
        <w:rPr>
          <w:rFonts w:asciiTheme="minorHAnsi" w:hAnsiTheme="minorHAnsi" w:cstheme="minorHAnsi"/>
        </w:rPr>
        <w:fldChar w:fldCharType="begin"/>
      </w:r>
      <w:r w:rsidR="001D7DC4">
        <w:rPr>
          <w:rFonts w:asciiTheme="minorHAnsi" w:hAnsiTheme="minorHAnsi" w:cstheme="minorHAnsi"/>
        </w:rPr>
        <w:instrText xml:space="preserve"> REF _Ref426248415 \r \h </w:instrText>
      </w:r>
      <w:r w:rsidR="001D7DC4">
        <w:rPr>
          <w:rFonts w:asciiTheme="minorHAnsi" w:hAnsiTheme="minorHAnsi" w:cstheme="minorHAnsi"/>
        </w:rPr>
      </w:r>
      <w:r w:rsidR="001D7DC4">
        <w:rPr>
          <w:rFonts w:asciiTheme="minorHAnsi" w:hAnsiTheme="minorHAnsi" w:cstheme="minorHAnsi"/>
        </w:rPr>
        <w:fldChar w:fldCharType="separate"/>
      </w:r>
      <w:r w:rsidR="001D7DC4">
        <w:rPr>
          <w:rFonts w:asciiTheme="minorHAnsi" w:hAnsiTheme="minorHAnsi" w:cstheme="minorHAnsi"/>
        </w:rPr>
        <w:t>[23]</w:t>
      </w:r>
      <w:r w:rsidR="001D7DC4">
        <w:rPr>
          <w:rFonts w:asciiTheme="minorHAnsi" w:hAnsiTheme="minorHAnsi" w:cstheme="minorHAnsi"/>
        </w:rPr>
        <w:fldChar w:fldCharType="end"/>
      </w:r>
      <w:r w:rsidRPr="00734741">
        <w:rPr>
          <w:rFonts w:asciiTheme="minorHAnsi" w:hAnsiTheme="minorHAnsi" w:cstheme="minorHAnsi"/>
        </w:rPr>
        <w:t>.</w:t>
      </w:r>
    </w:p>
    <w:p w14:paraId="27873D62" w14:textId="77777777" w:rsidR="00C05BA1" w:rsidRPr="00734741" w:rsidRDefault="00C05BA1" w:rsidP="006224A6">
      <w:pPr>
        <w:jc w:val="both"/>
        <w:rPr>
          <w:rFonts w:asciiTheme="minorHAnsi" w:hAnsiTheme="minorHAnsi" w:cstheme="minorHAnsi"/>
        </w:rPr>
      </w:pPr>
    </w:p>
    <w:p w14:paraId="0A4A9CDD"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 xml:space="preserve">In this architecture, an OpenCable Host device is enabled to connect to the cable network by providing a hardware component, the CableCARD, which is specific to the proprietary system deployed in that cable network.  Originally, this would be either a GI or SA CableCARD; however other CA systems, such as NDS and Conax, have been added to this list </w:t>
      </w:r>
      <w:r w:rsidRPr="00734741">
        <w:rPr>
          <w:rFonts w:asciiTheme="minorHAnsi" w:hAnsiTheme="minorHAnsi" w:cstheme="minorHAnsi"/>
        </w:rPr>
        <w:lastRenderedPageBreak/>
        <w:t>over time.  The CableCARD cryptographically binds to the Host for security and copy protection purposes and instructs the Host how to acquire the OOB communications channel, register on the network, and receive the OOB command and control signals appropriate for the CA system.  The Host is then able to acquire the list of applications, for example the EPG, which are supported on the cable system, securely download them if necessary, and begin execution.</w:t>
      </w:r>
    </w:p>
    <w:p w14:paraId="6B708FF7"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The CableCARD is the hardware module in the OpenCable system that achieves this isolation  through a physical encapsulation of the cryptographic CA component and some portions of the OOB communications channel.  The CableCARD by necessity had to be a separable or removable module that could be delivered independently from the Host device.  In practice, the local cable operator provides the CableCARD.</w:t>
      </w:r>
    </w:p>
    <w:p w14:paraId="584FF416" w14:textId="0EFE22D5" w:rsidR="00C36930" w:rsidRPr="00734741" w:rsidRDefault="000641CD" w:rsidP="006224A6">
      <w:pPr>
        <w:jc w:val="both"/>
        <w:rPr>
          <w:rFonts w:asciiTheme="minorHAnsi" w:hAnsiTheme="minorHAnsi" w:cstheme="minorHAnsi"/>
        </w:rPr>
      </w:pPr>
      <w:r w:rsidRPr="00734741">
        <w:rPr>
          <w:rFonts w:asciiTheme="minorHAnsi" w:hAnsiTheme="minorHAnsi" w:cstheme="minorHAnsi"/>
        </w:rPr>
        <w:t xml:space="preserve">The only commonality the two proprietary OOB channels have is the use of QPSK modulation; they differed in the frequency band and bandwidth, the Forward Error Correction (FEC), the framing, and the transport protocol used.  Consequently, the QPSK front-end (modulation and demodulation) was placed in the OpenCable Host and all of the higher layers of the proprietary OOB communications protocol stack were placed in the CableCARD.  Raw QPSK symbols and their timing passed across the PCMCIA interface through the use of redefined pins in the physical interface.  The CableCARD is responsible for instructing the Host what mode of operation the system requires.  OpenCable also enabled the cable operator to migrate the proprietary messaging carried on these proprietary OOB channels to a standard two-way communications channel, such as Data-Over-Cable Service Interface Specification (DOCSIS®).  This was accomplished through the DOCSIS Set-top Gateway (DSG) with the appropriate modifications to the CableCARD </w:t>
      </w:r>
      <w:r w:rsidR="0056540F">
        <w:rPr>
          <w:rFonts w:asciiTheme="minorHAnsi" w:hAnsiTheme="minorHAnsi" w:cstheme="minorHAnsi"/>
        </w:rPr>
        <w:fldChar w:fldCharType="begin"/>
      </w:r>
      <w:r w:rsidR="0056540F">
        <w:rPr>
          <w:rFonts w:asciiTheme="minorHAnsi" w:hAnsiTheme="minorHAnsi" w:cstheme="minorHAnsi"/>
        </w:rPr>
        <w:instrText xml:space="preserve"> REF _Ref426221365 \r \h </w:instrText>
      </w:r>
      <w:r w:rsidR="0056540F">
        <w:rPr>
          <w:rFonts w:asciiTheme="minorHAnsi" w:hAnsiTheme="minorHAnsi" w:cstheme="minorHAnsi"/>
        </w:rPr>
      </w:r>
      <w:r w:rsidR="0056540F">
        <w:rPr>
          <w:rFonts w:asciiTheme="minorHAnsi" w:hAnsiTheme="minorHAnsi" w:cstheme="minorHAnsi"/>
        </w:rPr>
        <w:fldChar w:fldCharType="separate"/>
      </w:r>
      <w:r w:rsidR="001D7DC4">
        <w:rPr>
          <w:rFonts w:asciiTheme="minorHAnsi" w:hAnsiTheme="minorHAnsi" w:cstheme="minorHAnsi"/>
        </w:rPr>
        <w:fldChar w:fldCharType="begin"/>
      </w:r>
      <w:r w:rsidR="001D7DC4">
        <w:rPr>
          <w:rFonts w:asciiTheme="minorHAnsi" w:hAnsiTheme="minorHAnsi" w:cstheme="minorHAnsi"/>
        </w:rPr>
        <w:instrText xml:space="preserve"> REF _Ref426248278 \r \h </w:instrText>
      </w:r>
      <w:r w:rsidR="001D7DC4">
        <w:rPr>
          <w:rFonts w:asciiTheme="minorHAnsi" w:hAnsiTheme="minorHAnsi" w:cstheme="minorHAnsi"/>
        </w:rPr>
      </w:r>
      <w:r w:rsidR="001D7DC4">
        <w:rPr>
          <w:rFonts w:asciiTheme="minorHAnsi" w:hAnsiTheme="minorHAnsi" w:cstheme="minorHAnsi"/>
        </w:rPr>
        <w:fldChar w:fldCharType="separate"/>
      </w:r>
      <w:r w:rsidR="001D7DC4">
        <w:rPr>
          <w:rFonts w:asciiTheme="minorHAnsi" w:hAnsiTheme="minorHAnsi" w:cstheme="minorHAnsi"/>
        </w:rPr>
        <w:t>[19]</w:t>
      </w:r>
      <w:r w:rsidR="001D7DC4">
        <w:rPr>
          <w:rFonts w:asciiTheme="minorHAnsi" w:hAnsiTheme="minorHAnsi" w:cstheme="minorHAnsi"/>
        </w:rPr>
        <w:fldChar w:fldCharType="end"/>
      </w:r>
      <w:r w:rsidR="0056540F">
        <w:rPr>
          <w:rFonts w:asciiTheme="minorHAnsi" w:hAnsiTheme="minorHAnsi" w:cstheme="minorHAnsi"/>
        </w:rPr>
        <w:fldChar w:fldCharType="end"/>
      </w:r>
      <w:r w:rsidRPr="00734741">
        <w:rPr>
          <w:rFonts w:asciiTheme="minorHAnsi" w:hAnsiTheme="minorHAnsi" w:cstheme="minorHAnsi"/>
        </w:rPr>
        <w:t>.  Since DOCSIS provides an efficient two-way IP connection for devices, the DSG specification focused on extending the DOCSIS specification to perform two key functions:</w:t>
      </w:r>
    </w:p>
    <w:p w14:paraId="0E53C57D" w14:textId="77777777" w:rsidR="00C36930" w:rsidRPr="00734741" w:rsidRDefault="000641CD" w:rsidP="006224A6">
      <w:pPr>
        <w:numPr>
          <w:ilvl w:val="0"/>
          <w:numId w:val="3"/>
        </w:numPr>
        <w:spacing w:after="0" w:line="240" w:lineRule="auto"/>
        <w:ind w:hanging="360"/>
        <w:jc w:val="both"/>
        <w:rPr>
          <w:rFonts w:asciiTheme="minorHAnsi" w:hAnsiTheme="minorHAnsi" w:cstheme="minorHAnsi"/>
        </w:rPr>
      </w:pPr>
      <w:r w:rsidRPr="00734741">
        <w:rPr>
          <w:rFonts w:asciiTheme="minorHAnsi" w:hAnsiTheme="minorHAnsi" w:cstheme="minorHAnsi"/>
        </w:rPr>
        <w:lastRenderedPageBreak/>
        <w:t>Encapsulate the downstream proprietary messaging in an IP transport using a broadcast or multicast transmission so that all set-tops could access it concurrently.</w:t>
      </w:r>
    </w:p>
    <w:p w14:paraId="3ECC098D" w14:textId="77777777" w:rsidR="00C36930" w:rsidRDefault="000641CD" w:rsidP="006224A6">
      <w:pPr>
        <w:numPr>
          <w:ilvl w:val="0"/>
          <w:numId w:val="3"/>
        </w:numPr>
        <w:spacing w:after="0" w:line="240" w:lineRule="auto"/>
        <w:ind w:hanging="360"/>
        <w:jc w:val="both"/>
        <w:rPr>
          <w:rFonts w:asciiTheme="minorHAnsi" w:hAnsiTheme="minorHAnsi" w:cstheme="minorHAnsi"/>
        </w:rPr>
      </w:pPr>
      <w:r w:rsidRPr="00734741">
        <w:rPr>
          <w:rFonts w:asciiTheme="minorHAnsi" w:hAnsiTheme="minorHAnsi" w:cstheme="minorHAnsi"/>
        </w:rPr>
        <w:t>Provide a one-way mode of operation so that the set-top could continue to function in a one-way mode in cases of network disruption.</w:t>
      </w:r>
    </w:p>
    <w:p w14:paraId="2DAD754D" w14:textId="77777777" w:rsidR="009C5EC0" w:rsidRPr="00734741" w:rsidRDefault="009C5EC0" w:rsidP="006224A6">
      <w:pPr>
        <w:spacing w:after="0" w:line="240" w:lineRule="auto"/>
        <w:ind w:left="562"/>
        <w:jc w:val="both"/>
        <w:rPr>
          <w:rFonts w:asciiTheme="minorHAnsi" w:hAnsiTheme="minorHAnsi" w:cstheme="minorHAnsi"/>
        </w:rPr>
      </w:pPr>
    </w:p>
    <w:p w14:paraId="34974874" w14:textId="476B1108" w:rsidR="00C36930" w:rsidRPr="00734741" w:rsidRDefault="000641CD" w:rsidP="006224A6">
      <w:pPr>
        <w:jc w:val="both"/>
        <w:rPr>
          <w:rFonts w:asciiTheme="minorHAnsi" w:hAnsiTheme="minorHAnsi" w:cstheme="minorHAnsi"/>
        </w:rPr>
      </w:pPr>
      <w:r w:rsidRPr="00734741">
        <w:rPr>
          <w:rFonts w:asciiTheme="minorHAnsi" w:hAnsiTheme="minorHAnsi" w:cstheme="minorHAnsi"/>
        </w:rPr>
        <w:t xml:space="preserve">EIA-679 Part B </w:t>
      </w:r>
      <w:r w:rsidR="001D7DC4">
        <w:rPr>
          <w:rFonts w:asciiTheme="minorHAnsi" w:hAnsiTheme="minorHAnsi" w:cstheme="minorHAnsi"/>
        </w:rPr>
        <w:fldChar w:fldCharType="begin"/>
      </w:r>
      <w:r w:rsidR="001D7DC4">
        <w:rPr>
          <w:rFonts w:asciiTheme="minorHAnsi" w:hAnsiTheme="minorHAnsi" w:cstheme="minorHAnsi"/>
        </w:rPr>
        <w:instrText xml:space="preserve"> REF _Ref426248138 \r \h </w:instrText>
      </w:r>
      <w:r w:rsidR="001D7DC4">
        <w:rPr>
          <w:rFonts w:asciiTheme="minorHAnsi" w:hAnsiTheme="minorHAnsi" w:cstheme="minorHAnsi"/>
        </w:rPr>
      </w:r>
      <w:r w:rsidR="001D7DC4">
        <w:rPr>
          <w:rFonts w:asciiTheme="minorHAnsi" w:hAnsiTheme="minorHAnsi" w:cstheme="minorHAnsi"/>
        </w:rPr>
        <w:fldChar w:fldCharType="separate"/>
      </w:r>
      <w:r w:rsidR="001D7DC4">
        <w:rPr>
          <w:rFonts w:asciiTheme="minorHAnsi" w:hAnsiTheme="minorHAnsi" w:cstheme="minorHAnsi"/>
        </w:rPr>
        <w:t>[17]</w:t>
      </w:r>
      <w:r w:rsidR="001D7DC4">
        <w:rPr>
          <w:rFonts w:asciiTheme="minorHAnsi" w:hAnsiTheme="minorHAnsi" w:cstheme="minorHAnsi"/>
        </w:rPr>
        <w:fldChar w:fldCharType="end"/>
      </w:r>
      <w:r w:rsidR="001D7DC4">
        <w:rPr>
          <w:rFonts w:asciiTheme="minorHAnsi" w:hAnsiTheme="minorHAnsi" w:cstheme="minorHAnsi"/>
        </w:rPr>
        <w:t xml:space="preserve"> </w:t>
      </w:r>
      <w:r w:rsidRPr="00734741">
        <w:rPr>
          <w:rFonts w:asciiTheme="minorHAnsi" w:hAnsiTheme="minorHAnsi" w:cstheme="minorHAnsi"/>
        </w:rPr>
        <w:t xml:space="preserve">only permitted the decryption and processing of a single MPEG Multi-Program Transport Stream (MPTS), equivalent to a single set-top tuner.  The original CableCARD specification followed this model with single stream mode, or S-Mode, of operation.  As Digital Video Recorders (DVRs), picture-in-picture, and other multi-tuner features were developed, it was realized that the original S-Mode CableCARD had inadequate bandwidth for these features.   It would require multiple S-Mode CableCARDs to provide this capability and could not grow to support multi-tuner gateway scenarios.  Subsequently, the M-Mode (or Multi-stream mode) CableCARD specification was developed and has its origin in SCTE 28 </w:t>
      </w:r>
      <w:r w:rsidR="0056540F">
        <w:rPr>
          <w:rFonts w:asciiTheme="minorHAnsi" w:hAnsiTheme="minorHAnsi" w:cstheme="minorHAnsi"/>
        </w:rPr>
        <w:fldChar w:fldCharType="begin"/>
      </w:r>
      <w:r w:rsidR="0056540F">
        <w:rPr>
          <w:rFonts w:asciiTheme="minorHAnsi" w:hAnsiTheme="minorHAnsi" w:cstheme="minorHAnsi"/>
        </w:rPr>
        <w:instrText xml:space="preserve"> REF _Ref426221382 \r \h </w:instrText>
      </w:r>
      <w:r w:rsidR="0056540F">
        <w:rPr>
          <w:rFonts w:asciiTheme="minorHAnsi" w:hAnsiTheme="minorHAnsi" w:cstheme="minorHAnsi"/>
        </w:rPr>
      </w:r>
      <w:r w:rsidR="0056540F">
        <w:rPr>
          <w:rFonts w:asciiTheme="minorHAnsi" w:hAnsiTheme="minorHAnsi" w:cstheme="minorHAnsi"/>
        </w:rPr>
        <w:fldChar w:fldCharType="separate"/>
      </w:r>
      <w:r w:rsidR="001D7DC4">
        <w:rPr>
          <w:rFonts w:asciiTheme="minorHAnsi" w:hAnsiTheme="minorHAnsi" w:cstheme="minorHAnsi"/>
        </w:rPr>
        <w:fldChar w:fldCharType="begin"/>
      </w:r>
      <w:r w:rsidR="001D7DC4">
        <w:rPr>
          <w:rFonts w:asciiTheme="minorHAnsi" w:hAnsiTheme="minorHAnsi" w:cstheme="minorHAnsi"/>
        </w:rPr>
        <w:instrText xml:space="preserve"> REF _Ref426248297 \r \h </w:instrText>
      </w:r>
      <w:r w:rsidR="001D7DC4">
        <w:rPr>
          <w:rFonts w:asciiTheme="minorHAnsi" w:hAnsiTheme="minorHAnsi" w:cstheme="minorHAnsi"/>
        </w:rPr>
      </w:r>
      <w:r w:rsidR="001D7DC4">
        <w:rPr>
          <w:rFonts w:asciiTheme="minorHAnsi" w:hAnsiTheme="minorHAnsi" w:cstheme="minorHAnsi"/>
        </w:rPr>
        <w:fldChar w:fldCharType="separate"/>
      </w:r>
      <w:r w:rsidR="001D7DC4">
        <w:rPr>
          <w:rFonts w:asciiTheme="minorHAnsi" w:hAnsiTheme="minorHAnsi" w:cstheme="minorHAnsi"/>
        </w:rPr>
        <w:t>[20]</w:t>
      </w:r>
      <w:r w:rsidR="001D7DC4">
        <w:rPr>
          <w:rFonts w:asciiTheme="minorHAnsi" w:hAnsiTheme="minorHAnsi" w:cstheme="minorHAnsi"/>
        </w:rPr>
        <w:fldChar w:fldCharType="end"/>
      </w:r>
      <w:r w:rsidR="0056540F">
        <w:rPr>
          <w:rFonts w:asciiTheme="minorHAnsi" w:hAnsiTheme="minorHAnsi" w:cstheme="minorHAnsi"/>
        </w:rPr>
        <w:fldChar w:fldCharType="end"/>
      </w:r>
      <w:r w:rsidRPr="00734741">
        <w:rPr>
          <w:rFonts w:asciiTheme="minorHAnsi" w:hAnsiTheme="minorHAnsi" w:cstheme="minorHAnsi"/>
        </w:rPr>
        <w:t xml:space="preserve">.  M-Mode provides the higher transport data throughput rates that are required to support features, such as multiple-tuner Hosts, Hosts with DVRs, and Hosts with picture-in-picture capability as described in DSTAC Working Group 2 Report #1 </w:t>
      </w:r>
      <w:r w:rsidR="0056540F">
        <w:rPr>
          <w:rFonts w:asciiTheme="minorHAnsi" w:hAnsiTheme="minorHAnsi" w:cstheme="minorHAnsi"/>
        </w:rPr>
        <w:fldChar w:fldCharType="begin"/>
      </w:r>
      <w:r w:rsidR="0056540F">
        <w:rPr>
          <w:rFonts w:asciiTheme="minorHAnsi" w:hAnsiTheme="minorHAnsi" w:cstheme="minorHAnsi"/>
        </w:rPr>
        <w:instrText xml:space="preserve"> REF _Ref426220949 \r \h </w:instrText>
      </w:r>
      <w:r w:rsidR="0056540F">
        <w:rPr>
          <w:rFonts w:asciiTheme="minorHAnsi" w:hAnsiTheme="minorHAnsi" w:cstheme="minorHAnsi"/>
        </w:rPr>
      </w:r>
      <w:r w:rsidR="0056540F">
        <w:rPr>
          <w:rFonts w:asciiTheme="minorHAnsi" w:hAnsiTheme="minorHAnsi" w:cstheme="minorHAnsi"/>
        </w:rPr>
        <w:fldChar w:fldCharType="separate"/>
      </w:r>
      <w:r w:rsidR="006726A7">
        <w:rPr>
          <w:rFonts w:asciiTheme="minorHAnsi" w:hAnsiTheme="minorHAnsi" w:cstheme="minorHAnsi"/>
        </w:rPr>
        <w:fldChar w:fldCharType="begin"/>
      </w:r>
      <w:r w:rsidR="006726A7">
        <w:rPr>
          <w:rFonts w:asciiTheme="minorHAnsi" w:hAnsiTheme="minorHAnsi" w:cstheme="minorHAnsi"/>
        </w:rPr>
        <w:instrText xml:space="preserve"> REF _Ref426251421 \r \h </w:instrText>
      </w:r>
      <w:r w:rsidR="006726A7">
        <w:rPr>
          <w:rFonts w:asciiTheme="minorHAnsi" w:hAnsiTheme="minorHAnsi" w:cstheme="minorHAnsi"/>
        </w:rPr>
      </w:r>
      <w:r w:rsidR="006726A7">
        <w:rPr>
          <w:rFonts w:asciiTheme="minorHAnsi" w:hAnsiTheme="minorHAnsi" w:cstheme="minorHAnsi"/>
        </w:rPr>
        <w:fldChar w:fldCharType="separate"/>
      </w:r>
      <w:r w:rsidR="006726A7">
        <w:rPr>
          <w:rFonts w:asciiTheme="minorHAnsi" w:hAnsiTheme="minorHAnsi" w:cstheme="minorHAnsi"/>
        </w:rPr>
        <w:t>[45]</w:t>
      </w:r>
      <w:r w:rsidR="006726A7">
        <w:rPr>
          <w:rFonts w:asciiTheme="minorHAnsi" w:hAnsiTheme="minorHAnsi" w:cstheme="minorHAnsi"/>
        </w:rPr>
        <w:fldChar w:fldCharType="end"/>
      </w:r>
      <w:r w:rsidR="0056540F">
        <w:rPr>
          <w:rFonts w:asciiTheme="minorHAnsi" w:hAnsiTheme="minorHAnsi" w:cstheme="minorHAnsi"/>
        </w:rPr>
        <w:fldChar w:fldCharType="end"/>
      </w:r>
      <w:r w:rsidR="0056540F">
        <w:rPr>
          <w:rFonts w:asciiTheme="minorHAnsi" w:hAnsiTheme="minorHAnsi" w:cstheme="minorHAnsi"/>
        </w:rPr>
        <w:t>.</w:t>
      </w:r>
    </w:p>
    <w:p w14:paraId="2AC36900" w14:textId="56637692" w:rsidR="00C36930" w:rsidRPr="00734741" w:rsidRDefault="000641CD" w:rsidP="006F1D09">
      <w:pPr>
        <w:pStyle w:val="Heading4"/>
      </w:pPr>
      <w:r w:rsidRPr="00734741">
        <w:t xml:space="preserve">Satellite </w:t>
      </w:r>
      <w:r w:rsidRPr="006F1D09">
        <w:t>Technologies</w:t>
      </w:r>
      <w:r w:rsidRPr="00734741">
        <w:t xml:space="preserve"> and Architectures </w:t>
      </w:r>
      <w:r w:rsidR="004A7F69">
        <w:fldChar w:fldCharType="begin"/>
      </w:r>
      <w:r w:rsidR="004A7F69">
        <w:instrText xml:space="preserve"> REF _Ref426252005 \r \h </w:instrText>
      </w:r>
      <w:r w:rsidR="004A7F69">
        <w:fldChar w:fldCharType="separate"/>
      </w:r>
      <w:r w:rsidR="004A7F69">
        <w:t>[52]</w:t>
      </w:r>
      <w:r w:rsidR="004A7F69">
        <w:fldChar w:fldCharType="end"/>
      </w:r>
    </w:p>
    <w:p w14:paraId="259FFD31" w14:textId="76FB2E23" w:rsidR="00C36930" w:rsidRPr="00734741" w:rsidRDefault="000641CD" w:rsidP="006224A6">
      <w:pPr>
        <w:spacing w:after="240" w:line="240" w:lineRule="auto"/>
        <w:jc w:val="both"/>
        <w:rPr>
          <w:rFonts w:asciiTheme="minorHAnsi" w:hAnsiTheme="minorHAnsi" w:cstheme="minorHAnsi"/>
        </w:rPr>
      </w:pPr>
      <w:r w:rsidRPr="00734741">
        <w:rPr>
          <w:rFonts w:asciiTheme="minorHAnsi" w:hAnsiTheme="minorHAnsi" w:cstheme="minorHAnsi"/>
        </w:rPr>
        <w:t xml:space="preserve">As was summarized in </w:t>
      </w:r>
      <w:r w:rsidR="0056540F">
        <w:rPr>
          <w:rFonts w:asciiTheme="minorHAnsi" w:hAnsiTheme="minorHAnsi" w:cstheme="minorHAnsi"/>
        </w:rPr>
        <w:t xml:space="preserve">DSTAC Working Group 2 Report #1 </w:t>
      </w:r>
      <w:r w:rsidR="006726A7">
        <w:rPr>
          <w:rFonts w:asciiTheme="minorHAnsi" w:hAnsiTheme="minorHAnsi" w:cstheme="minorHAnsi"/>
        </w:rPr>
        <w:fldChar w:fldCharType="begin"/>
      </w:r>
      <w:r w:rsidR="006726A7">
        <w:rPr>
          <w:rFonts w:asciiTheme="minorHAnsi" w:hAnsiTheme="minorHAnsi" w:cstheme="minorHAnsi"/>
        </w:rPr>
        <w:instrText xml:space="preserve"> REF _Ref426251421 \r \h </w:instrText>
      </w:r>
      <w:r w:rsidR="006726A7">
        <w:rPr>
          <w:rFonts w:asciiTheme="minorHAnsi" w:hAnsiTheme="minorHAnsi" w:cstheme="minorHAnsi"/>
        </w:rPr>
      </w:r>
      <w:r w:rsidR="006726A7">
        <w:rPr>
          <w:rFonts w:asciiTheme="minorHAnsi" w:hAnsiTheme="minorHAnsi" w:cstheme="minorHAnsi"/>
        </w:rPr>
        <w:fldChar w:fldCharType="separate"/>
      </w:r>
      <w:r w:rsidR="006726A7">
        <w:rPr>
          <w:rFonts w:asciiTheme="minorHAnsi" w:hAnsiTheme="minorHAnsi" w:cstheme="minorHAnsi"/>
        </w:rPr>
        <w:t>[45]</w:t>
      </w:r>
      <w:r w:rsidR="006726A7">
        <w:rPr>
          <w:rFonts w:asciiTheme="minorHAnsi" w:hAnsiTheme="minorHAnsi" w:cstheme="minorHAnsi"/>
        </w:rPr>
        <w:fldChar w:fldCharType="end"/>
      </w:r>
      <w:r w:rsidRPr="00734741">
        <w:rPr>
          <w:rFonts w:asciiTheme="minorHAnsi" w:hAnsiTheme="minorHAnsi" w:cstheme="minorHAnsi"/>
        </w:rPr>
        <w:t xml:space="preserve">, there are two primary Direct Broadcast Satellite (DBS) providers in the United States, DISH and DirecTV.  While they use similar technologies and architectures to deliver the DBS portion of their service, there are still sufficient differences in the two systems as to prevent a set-top box designed for one system from working on the network of the other.  </w:t>
      </w:r>
    </w:p>
    <w:p w14:paraId="05C112A0" w14:textId="15119BE9" w:rsidR="00C36930" w:rsidRPr="00734741" w:rsidRDefault="00C34644" w:rsidP="006224A6">
      <w:pPr>
        <w:spacing w:after="240" w:line="240" w:lineRule="auto"/>
        <w:jc w:val="both"/>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_Ref426228404 \h </w:instrText>
      </w:r>
      <w:r>
        <w:rPr>
          <w:rFonts w:asciiTheme="minorHAnsi" w:hAnsiTheme="minorHAnsi" w:cstheme="minorHAnsi"/>
        </w:rPr>
      </w:r>
      <w:r>
        <w:rPr>
          <w:rFonts w:asciiTheme="minorHAnsi" w:hAnsiTheme="minorHAnsi" w:cstheme="minorHAnsi"/>
        </w:rPr>
        <w:fldChar w:fldCharType="separate"/>
      </w:r>
      <w:r>
        <w:t xml:space="preserve">Figure </w:t>
      </w:r>
      <w:r>
        <w:rPr>
          <w:noProof/>
        </w:rPr>
        <w:t>3</w:t>
      </w:r>
      <w:r>
        <w:rPr>
          <w:rFonts w:asciiTheme="minorHAnsi" w:hAnsiTheme="minorHAnsi" w:cstheme="minorHAnsi"/>
        </w:rPr>
        <w:fldChar w:fldCharType="end"/>
      </w:r>
      <w:r w:rsidR="000641CD" w:rsidRPr="00734741">
        <w:rPr>
          <w:rFonts w:asciiTheme="minorHAnsi" w:hAnsiTheme="minorHAnsi" w:cstheme="minorHAnsi"/>
        </w:rPr>
        <w:t xml:space="preserve"> shows the general DBS architecture for distribution of the television signal from program source to the subscriber’s home.  The video programming is distributed from the program source via satellite (indicated by “a” in the diagram) or fiber (indicated by “c” in the diagram) to the satellite up-link facility where it may be re-encoded, multiplexed, and encrypted for transmission via the DBS satellite to the subscriber’s home.  Local Receive Facilities (LRF) or Local Collection Facilities (LCF) are used to receive programming from local broadcast stations (indicated by “b” </w:t>
      </w:r>
      <w:r w:rsidR="000641CD" w:rsidRPr="00734741">
        <w:rPr>
          <w:rFonts w:asciiTheme="minorHAnsi" w:hAnsiTheme="minorHAnsi" w:cstheme="minorHAnsi"/>
        </w:rPr>
        <w:lastRenderedPageBreak/>
        <w:t>in the diagram), where these channels are then decoded, re-encoded, multiplexed, and transmitted via satellite or fiber to the satellite up-link facility.  In some instances, an antenna at the subscriber’s home receives local broadcast stations directly (indicated by “d” in the diagram).</w:t>
      </w:r>
    </w:p>
    <w:p w14:paraId="17C6E58E" w14:textId="77777777" w:rsidR="00C34644" w:rsidRDefault="000641CD" w:rsidP="006224A6">
      <w:pPr>
        <w:keepNext/>
        <w:spacing w:line="240" w:lineRule="auto"/>
        <w:jc w:val="center"/>
      </w:pPr>
      <w:bookmarkStart w:id="14" w:name="h.1fob9te" w:colFirst="0" w:colLast="0"/>
      <w:bookmarkEnd w:id="14"/>
      <w:r w:rsidRPr="00734741">
        <w:rPr>
          <w:rFonts w:asciiTheme="minorHAnsi" w:hAnsiTheme="minorHAnsi" w:cstheme="minorHAnsi"/>
          <w:noProof/>
        </w:rPr>
        <w:drawing>
          <wp:inline distT="0" distB="0" distL="0" distR="0" wp14:anchorId="68B64902" wp14:editId="341BAE44">
            <wp:extent cx="4291535" cy="3221082"/>
            <wp:effectExtent l="0" t="0" r="0" b="0"/>
            <wp:docPr id="33"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1"/>
                    <a:srcRect/>
                    <a:stretch>
                      <a:fillRect/>
                    </a:stretch>
                  </pic:blipFill>
                  <pic:spPr>
                    <a:xfrm>
                      <a:off x="0" y="0"/>
                      <a:ext cx="4291535" cy="3221082"/>
                    </a:xfrm>
                    <a:prstGeom prst="rect">
                      <a:avLst/>
                    </a:prstGeom>
                    <a:ln/>
                  </pic:spPr>
                </pic:pic>
              </a:graphicData>
            </a:graphic>
          </wp:inline>
        </w:drawing>
      </w:r>
    </w:p>
    <w:p w14:paraId="5AF44516" w14:textId="2849B039" w:rsidR="00C36930" w:rsidRPr="00734741" w:rsidRDefault="00C34644" w:rsidP="006224A6">
      <w:pPr>
        <w:pStyle w:val="Caption"/>
        <w:jc w:val="center"/>
        <w:rPr>
          <w:rFonts w:cstheme="minorHAnsi"/>
        </w:rPr>
      </w:pPr>
      <w:bookmarkStart w:id="15" w:name="_Ref426228404"/>
      <w:bookmarkStart w:id="16" w:name="_Toc426244582"/>
      <w:r>
        <w:t xml:space="preserve">Figure </w:t>
      </w:r>
      <w:fldSimple w:instr=" SEQ Figure \* ARABIC ">
        <w:r w:rsidR="006D5082">
          <w:rPr>
            <w:noProof/>
          </w:rPr>
          <w:t>3</w:t>
        </w:r>
      </w:fldSimple>
      <w:bookmarkEnd w:id="15"/>
      <w:r>
        <w:t xml:space="preserve"> - </w:t>
      </w:r>
      <w:r w:rsidRPr="00DC7951">
        <w:t>DBS Architecture – Satellite to Home Distribution Path</w:t>
      </w:r>
      <w:bookmarkEnd w:id="16"/>
    </w:p>
    <w:p w14:paraId="14095B1C" w14:textId="77777777" w:rsidR="00C36930" w:rsidRPr="00734741" w:rsidRDefault="000641CD" w:rsidP="006224A6">
      <w:pPr>
        <w:spacing w:after="240" w:line="240" w:lineRule="auto"/>
        <w:jc w:val="both"/>
        <w:rPr>
          <w:rFonts w:asciiTheme="minorHAnsi" w:hAnsiTheme="minorHAnsi" w:cstheme="minorHAnsi"/>
        </w:rPr>
      </w:pPr>
      <w:r w:rsidRPr="00734741">
        <w:rPr>
          <w:rFonts w:asciiTheme="minorHAnsi" w:hAnsiTheme="minorHAnsi" w:cstheme="minorHAnsi"/>
        </w:rPr>
        <w:t>Multiple satellites are used in each system to carry the diversity of programming offered by each provider.  The Out Door Units (ODUs) and Low Noise Block (LNB) down-converters receive the satellite signals and down-convert the signal to a lower frequency for distribution over coax cable throughout the subscriber’s home.  Because there are multiple satellite signals received by the ODU and LNB and there are potentially multiple tuners and/or set-tops in the home, a Multiswitch unit is used to switch the specific signal source to the requesting tuner.</w:t>
      </w:r>
    </w:p>
    <w:p w14:paraId="45F9061B" w14:textId="77777777" w:rsidR="00C36930" w:rsidRPr="00734741" w:rsidRDefault="000641CD" w:rsidP="006224A6">
      <w:pPr>
        <w:spacing w:after="240" w:line="240" w:lineRule="auto"/>
        <w:ind w:firstLine="720"/>
        <w:jc w:val="both"/>
        <w:rPr>
          <w:rFonts w:asciiTheme="minorHAnsi" w:hAnsiTheme="minorHAnsi" w:cstheme="minorHAnsi"/>
        </w:rPr>
      </w:pPr>
      <w:r w:rsidRPr="00734741">
        <w:rPr>
          <w:rFonts w:asciiTheme="minorHAnsi" w:hAnsiTheme="minorHAnsi" w:cstheme="minorHAnsi"/>
        </w:rPr>
        <w:t xml:space="preserve">The two operators’ systems differ in a number of respects, including:  </w:t>
      </w:r>
    </w:p>
    <w:p w14:paraId="7D6C17D7" w14:textId="77777777" w:rsidR="00C36930" w:rsidRPr="00734741" w:rsidRDefault="000641CD" w:rsidP="006224A6">
      <w:pPr>
        <w:numPr>
          <w:ilvl w:val="0"/>
          <w:numId w:val="25"/>
        </w:numPr>
        <w:spacing w:after="240" w:line="240" w:lineRule="auto"/>
        <w:ind w:hanging="360"/>
        <w:jc w:val="both"/>
        <w:rPr>
          <w:rFonts w:asciiTheme="minorHAnsi" w:hAnsiTheme="minorHAnsi" w:cstheme="minorHAnsi"/>
        </w:rPr>
      </w:pPr>
      <w:r w:rsidRPr="00734741">
        <w:rPr>
          <w:rFonts w:asciiTheme="minorHAnsi" w:hAnsiTheme="minorHAnsi" w:cstheme="minorHAnsi"/>
        </w:rPr>
        <w:t>The number and location of up-link facilities</w:t>
      </w:r>
    </w:p>
    <w:p w14:paraId="36DB91BC" w14:textId="77777777" w:rsidR="00C36930" w:rsidRPr="00734741" w:rsidRDefault="000641CD" w:rsidP="006224A6">
      <w:pPr>
        <w:numPr>
          <w:ilvl w:val="0"/>
          <w:numId w:val="25"/>
        </w:numPr>
        <w:spacing w:after="240" w:line="240" w:lineRule="auto"/>
        <w:ind w:hanging="360"/>
        <w:jc w:val="both"/>
        <w:rPr>
          <w:rFonts w:asciiTheme="minorHAnsi" w:hAnsiTheme="minorHAnsi" w:cstheme="minorHAnsi"/>
        </w:rPr>
      </w:pPr>
      <w:r w:rsidRPr="00734741">
        <w:rPr>
          <w:rFonts w:asciiTheme="minorHAnsi" w:hAnsiTheme="minorHAnsi" w:cstheme="minorHAnsi"/>
        </w:rPr>
        <w:t>The orbital positions of the satellites used by each</w:t>
      </w:r>
    </w:p>
    <w:p w14:paraId="2072B23D" w14:textId="77777777" w:rsidR="00C36930" w:rsidRPr="00734741" w:rsidRDefault="000641CD" w:rsidP="006224A6">
      <w:pPr>
        <w:numPr>
          <w:ilvl w:val="0"/>
          <w:numId w:val="25"/>
        </w:numPr>
        <w:spacing w:after="240" w:line="240" w:lineRule="auto"/>
        <w:ind w:hanging="360"/>
        <w:jc w:val="both"/>
        <w:rPr>
          <w:rFonts w:asciiTheme="minorHAnsi" w:hAnsiTheme="minorHAnsi" w:cstheme="minorHAnsi"/>
        </w:rPr>
      </w:pPr>
      <w:r w:rsidRPr="00734741">
        <w:rPr>
          <w:rFonts w:asciiTheme="minorHAnsi" w:hAnsiTheme="minorHAnsi" w:cstheme="minorHAnsi"/>
        </w:rPr>
        <w:t>The satellite frequency plans used</w:t>
      </w:r>
    </w:p>
    <w:p w14:paraId="6B2C98F0" w14:textId="77777777" w:rsidR="00C36930" w:rsidRPr="00734741" w:rsidRDefault="000641CD" w:rsidP="006224A6">
      <w:pPr>
        <w:numPr>
          <w:ilvl w:val="0"/>
          <w:numId w:val="25"/>
        </w:numPr>
        <w:spacing w:after="240" w:line="240" w:lineRule="auto"/>
        <w:ind w:hanging="360"/>
        <w:jc w:val="both"/>
        <w:rPr>
          <w:rFonts w:asciiTheme="minorHAnsi" w:hAnsiTheme="minorHAnsi" w:cstheme="minorHAnsi"/>
        </w:rPr>
      </w:pPr>
      <w:r w:rsidRPr="00734741">
        <w:rPr>
          <w:rFonts w:asciiTheme="minorHAnsi" w:hAnsiTheme="minorHAnsi" w:cstheme="minorHAnsi"/>
        </w:rPr>
        <w:lastRenderedPageBreak/>
        <w:t>The Out Door Units (ODUs), Low Noise Block (LNB) down-converters, and Multiswitch units used</w:t>
      </w:r>
    </w:p>
    <w:p w14:paraId="28F413AB" w14:textId="77777777" w:rsidR="00C36930" w:rsidRPr="00734741" w:rsidRDefault="000641CD" w:rsidP="006224A6">
      <w:pPr>
        <w:numPr>
          <w:ilvl w:val="0"/>
          <w:numId w:val="25"/>
        </w:numPr>
        <w:spacing w:after="240" w:line="240" w:lineRule="auto"/>
        <w:ind w:hanging="360"/>
        <w:jc w:val="both"/>
        <w:rPr>
          <w:rFonts w:asciiTheme="minorHAnsi" w:hAnsiTheme="minorHAnsi" w:cstheme="minorHAnsi"/>
        </w:rPr>
      </w:pPr>
      <w:r w:rsidRPr="00734741">
        <w:rPr>
          <w:rFonts w:asciiTheme="minorHAnsi" w:hAnsiTheme="minorHAnsi" w:cstheme="minorHAnsi"/>
        </w:rPr>
        <w:t>The Conditional Access Systems (CAS) used</w:t>
      </w:r>
    </w:p>
    <w:p w14:paraId="36A350ED" w14:textId="77777777" w:rsidR="00C36930" w:rsidRPr="00734741" w:rsidRDefault="000641CD" w:rsidP="006224A6">
      <w:pPr>
        <w:numPr>
          <w:ilvl w:val="0"/>
          <w:numId w:val="25"/>
        </w:numPr>
        <w:spacing w:after="240" w:line="240" w:lineRule="auto"/>
        <w:ind w:hanging="360"/>
        <w:jc w:val="both"/>
        <w:rPr>
          <w:rFonts w:asciiTheme="minorHAnsi" w:hAnsiTheme="minorHAnsi" w:cstheme="minorHAnsi"/>
        </w:rPr>
      </w:pPr>
      <w:r w:rsidRPr="00734741">
        <w:rPr>
          <w:rFonts w:asciiTheme="minorHAnsi" w:hAnsiTheme="minorHAnsi" w:cstheme="minorHAnsi"/>
        </w:rPr>
        <w:t>The whole home DVR architectures and technologies used</w:t>
      </w:r>
    </w:p>
    <w:p w14:paraId="32646AB7" w14:textId="283CB7BF" w:rsidR="00C36930" w:rsidRPr="00734741" w:rsidRDefault="00C34644" w:rsidP="006224A6">
      <w:pPr>
        <w:spacing w:after="240" w:line="240" w:lineRule="auto"/>
        <w:jc w:val="both"/>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_Ref426228528 \h </w:instrText>
      </w:r>
      <w:r>
        <w:rPr>
          <w:rFonts w:asciiTheme="minorHAnsi" w:hAnsiTheme="minorHAnsi" w:cstheme="minorHAnsi"/>
        </w:rPr>
      </w:r>
      <w:r>
        <w:rPr>
          <w:rFonts w:asciiTheme="minorHAnsi" w:hAnsiTheme="minorHAnsi" w:cstheme="minorHAnsi"/>
        </w:rPr>
        <w:fldChar w:fldCharType="separate"/>
      </w:r>
      <w:r>
        <w:t xml:space="preserve">Figure </w:t>
      </w:r>
      <w:r>
        <w:rPr>
          <w:noProof/>
        </w:rPr>
        <w:t>4</w:t>
      </w:r>
      <w:r>
        <w:rPr>
          <w:rFonts w:asciiTheme="minorHAnsi" w:hAnsiTheme="minorHAnsi" w:cstheme="minorHAnsi"/>
        </w:rPr>
        <w:fldChar w:fldCharType="end"/>
      </w:r>
      <w:r>
        <w:rPr>
          <w:rFonts w:asciiTheme="minorHAnsi" w:hAnsiTheme="minorHAnsi" w:cstheme="minorHAnsi"/>
        </w:rPr>
        <w:t xml:space="preserve"> and </w:t>
      </w:r>
      <w:r>
        <w:rPr>
          <w:rFonts w:asciiTheme="minorHAnsi" w:hAnsiTheme="minorHAnsi" w:cstheme="minorHAnsi"/>
        </w:rPr>
        <w:fldChar w:fldCharType="begin"/>
      </w:r>
      <w:r>
        <w:rPr>
          <w:rFonts w:asciiTheme="minorHAnsi" w:hAnsiTheme="minorHAnsi" w:cstheme="minorHAnsi"/>
        </w:rPr>
        <w:instrText xml:space="preserve"> REF _Ref426228539 \h </w:instrText>
      </w:r>
      <w:r>
        <w:rPr>
          <w:rFonts w:asciiTheme="minorHAnsi" w:hAnsiTheme="minorHAnsi" w:cstheme="minorHAnsi"/>
        </w:rPr>
      </w:r>
      <w:r>
        <w:rPr>
          <w:rFonts w:asciiTheme="minorHAnsi" w:hAnsiTheme="minorHAnsi" w:cstheme="minorHAnsi"/>
        </w:rPr>
        <w:fldChar w:fldCharType="separate"/>
      </w:r>
      <w:r>
        <w:t xml:space="preserve">Figure </w:t>
      </w:r>
      <w:r>
        <w:rPr>
          <w:noProof/>
        </w:rPr>
        <w:t>5</w:t>
      </w:r>
      <w:r>
        <w:rPr>
          <w:rFonts w:asciiTheme="minorHAnsi" w:hAnsiTheme="minorHAnsi" w:cstheme="minorHAnsi"/>
        </w:rPr>
        <w:fldChar w:fldCharType="end"/>
      </w:r>
      <w:r>
        <w:rPr>
          <w:rFonts w:asciiTheme="minorHAnsi" w:hAnsiTheme="minorHAnsi" w:cstheme="minorHAnsi"/>
        </w:rPr>
        <w:t xml:space="preserve"> show</w:t>
      </w:r>
      <w:r w:rsidR="000641CD" w:rsidRPr="00734741">
        <w:rPr>
          <w:rFonts w:asciiTheme="minorHAnsi" w:hAnsiTheme="minorHAnsi" w:cstheme="minorHAnsi"/>
        </w:rPr>
        <w:t xml:space="preserve"> the number and location of the uplink facilities for the two DBS providers.  As can be seen the number and location of uplink facilities differs significantly.</w:t>
      </w:r>
    </w:p>
    <w:p w14:paraId="515EC76B" w14:textId="77777777" w:rsidR="00C36930" w:rsidRPr="00734741" w:rsidRDefault="00C36930" w:rsidP="006224A6">
      <w:pPr>
        <w:spacing w:after="240" w:line="240" w:lineRule="auto"/>
        <w:rPr>
          <w:rFonts w:asciiTheme="minorHAnsi" w:hAnsiTheme="minorHAnsi" w:cstheme="minorHAnsi"/>
        </w:rPr>
      </w:pPr>
    </w:p>
    <w:p w14:paraId="1AFEA8FD" w14:textId="3D7454C1" w:rsidR="00C34644" w:rsidRDefault="000641CD" w:rsidP="006224A6">
      <w:pPr>
        <w:keepNext/>
        <w:spacing w:after="240" w:line="240" w:lineRule="auto"/>
        <w:jc w:val="center"/>
      </w:pPr>
      <w:bookmarkStart w:id="17" w:name="h.3znysh7" w:colFirst="0" w:colLast="0"/>
      <w:bookmarkEnd w:id="17"/>
      <w:r w:rsidRPr="00734741">
        <w:rPr>
          <w:rFonts w:asciiTheme="minorHAnsi" w:hAnsiTheme="minorHAnsi" w:cstheme="minorHAnsi"/>
          <w:noProof/>
        </w:rPr>
        <w:drawing>
          <wp:inline distT="0" distB="0" distL="0" distR="0" wp14:anchorId="24F926B2" wp14:editId="054E32CA">
            <wp:extent cx="4494362" cy="3374087"/>
            <wp:effectExtent l="0" t="0" r="1905" b="0"/>
            <wp:docPr id="6"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0.png"/>
                    <pic:cNvPicPr/>
                  </pic:nvPicPr>
                  <pic:blipFill>
                    <a:blip r:embed="rId12"/>
                    <a:srcRect/>
                    <a:stretch>
                      <a:fillRect/>
                    </a:stretch>
                  </pic:blipFill>
                  <pic:spPr>
                    <a:xfrm>
                      <a:off x="0" y="0"/>
                      <a:ext cx="4492362" cy="3372585"/>
                    </a:xfrm>
                    <a:prstGeom prst="rect">
                      <a:avLst/>
                    </a:prstGeom>
                    <a:ln/>
                  </pic:spPr>
                </pic:pic>
              </a:graphicData>
            </a:graphic>
          </wp:inline>
        </w:drawing>
      </w:r>
    </w:p>
    <w:p w14:paraId="36A5B5A5" w14:textId="2059DFD8" w:rsidR="00C34644" w:rsidRDefault="00C34644" w:rsidP="006224A6">
      <w:pPr>
        <w:pStyle w:val="Caption"/>
        <w:jc w:val="center"/>
      </w:pPr>
      <w:bookmarkStart w:id="18" w:name="_Ref426228528"/>
      <w:bookmarkStart w:id="19" w:name="_Toc426244583"/>
      <w:r>
        <w:t xml:space="preserve">Figure </w:t>
      </w:r>
      <w:fldSimple w:instr=" SEQ Figure \* ARABIC ">
        <w:r w:rsidR="006D5082">
          <w:rPr>
            <w:noProof/>
          </w:rPr>
          <w:t>4</w:t>
        </w:r>
      </w:fldSimple>
      <w:bookmarkEnd w:id="18"/>
      <w:r>
        <w:t xml:space="preserve"> - DIRECTV Uplink Facilities</w:t>
      </w:r>
      <w:bookmarkEnd w:id="19"/>
    </w:p>
    <w:p w14:paraId="6B50B1D7" w14:textId="77777777" w:rsidR="00C34644" w:rsidRDefault="000641CD" w:rsidP="006224A6">
      <w:pPr>
        <w:keepNext/>
        <w:spacing w:after="240" w:line="240" w:lineRule="auto"/>
        <w:jc w:val="center"/>
      </w:pPr>
      <w:r w:rsidRPr="00734741">
        <w:rPr>
          <w:rFonts w:asciiTheme="minorHAnsi" w:hAnsiTheme="minorHAnsi" w:cstheme="minorHAnsi"/>
          <w:noProof/>
        </w:rPr>
        <w:lastRenderedPageBreak/>
        <w:drawing>
          <wp:inline distT="0" distB="0" distL="0" distR="0" wp14:anchorId="23FF24BC" wp14:editId="0E31005D">
            <wp:extent cx="4595004" cy="3446253"/>
            <wp:effectExtent l="0" t="0" r="0" b="1905"/>
            <wp:docPr id="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9.png"/>
                    <pic:cNvPicPr/>
                  </pic:nvPicPr>
                  <pic:blipFill>
                    <a:blip r:embed="rId13"/>
                    <a:srcRect/>
                    <a:stretch>
                      <a:fillRect/>
                    </a:stretch>
                  </pic:blipFill>
                  <pic:spPr>
                    <a:xfrm>
                      <a:off x="0" y="0"/>
                      <a:ext cx="4593729" cy="3445297"/>
                    </a:xfrm>
                    <a:prstGeom prst="rect">
                      <a:avLst/>
                    </a:prstGeom>
                    <a:ln/>
                  </pic:spPr>
                </pic:pic>
              </a:graphicData>
            </a:graphic>
          </wp:inline>
        </w:drawing>
      </w:r>
    </w:p>
    <w:p w14:paraId="3C154503" w14:textId="128BF025" w:rsidR="00C36930" w:rsidRPr="00734741" w:rsidRDefault="00C34644" w:rsidP="006224A6">
      <w:pPr>
        <w:pStyle w:val="Caption"/>
        <w:jc w:val="center"/>
        <w:rPr>
          <w:rFonts w:cstheme="minorHAnsi"/>
        </w:rPr>
      </w:pPr>
      <w:bookmarkStart w:id="20" w:name="_Ref426228539"/>
      <w:bookmarkStart w:id="21" w:name="_Toc426244584"/>
      <w:r>
        <w:t xml:space="preserve">Figure </w:t>
      </w:r>
      <w:fldSimple w:instr=" SEQ Figure \* ARABIC ">
        <w:r w:rsidR="006D5082">
          <w:rPr>
            <w:noProof/>
          </w:rPr>
          <w:t>5</w:t>
        </w:r>
      </w:fldSimple>
      <w:bookmarkEnd w:id="20"/>
      <w:r>
        <w:t xml:space="preserve"> - DISH Uplink Facilities</w:t>
      </w:r>
      <w:bookmarkEnd w:id="21"/>
    </w:p>
    <w:p w14:paraId="458972C5" w14:textId="77777777" w:rsidR="00C36930" w:rsidRPr="00734741" w:rsidRDefault="000641CD" w:rsidP="006224A6">
      <w:pPr>
        <w:spacing w:after="240" w:line="240" w:lineRule="auto"/>
        <w:jc w:val="both"/>
        <w:rPr>
          <w:rFonts w:asciiTheme="minorHAnsi" w:hAnsiTheme="minorHAnsi" w:cstheme="minorHAnsi"/>
        </w:rPr>
      </w:pPr>
      <w:r w:rsidRPr="00734741">
        <w:rPr>
          <w:rFonts w:asciiTheme="minorHAnsi" w:hAnsiTheme="minorHAnsi" w:cstheme="minorHAnsi"/>
        </w:rPr>
        <w:t>The orbital positions for the two providers differ and this directly affects the orientation of the satellite dish and configuration of the ODU, LNB, and Multiswitch at the subscriber’s home.  The orbital positions for the two providers currently are:</w:t>
      </w:r>
    </w:p>
    <w:p w14:paraId="4504BF37" w14:textId="77777777" w:rsidR="00C36930" w:rsidRPr="00734741" w:rsidRDefault="000641CD" w:rsidP="006224A6">
      <w:pPr>
        <w:numPr>
          <w:ilvl w:val="0"/>
          <w:numId w:val="27"/>
        </w:numPr>
        <w:spacing w:after="240" w:line="240" w:lineRule="auto"/>
        <w:ind w:hanging="360"/>
        <w:jc w:val="both"/>
        <w:rPr>
          <w:rFonts w:asciiTheme="minorHAnsi" w:hAnsiTheme="minorHAnsi" w:cstheme="minorHAnsi"/>
        </w:rPr>
      </w:pPr>
      <w:r w:rsidRPr="00734741">
        <w:rPr>
          <w:rFonts w:asciiTheme="minorHAnsi" w:hAnsiTheme="minorHAnsi" w:cstheme="minorHAnsi"/>
        </w:rPr>
        <w:t xml:space="preserve">DirecTV – 99W, 101W, 103W as well as 110W, 119W &amp; 95W </w:t>
      </w:r>
    </w:p>
    <w:p w14:paraId="62287E0A" w14:textId="77777777" w:rsidR="00C36930" w:rsidRPr="00734741" w:rsidRDefault="000641CD" w:rsidP="006224A6">
      <w:pPr>
        <w:numPr>
          <w:ilvl w:val="0"/>
          <w:numId w:val="27"/>
        </w:numPr>
        <w:spacing w:after="240" w:line="240" w:lineRule="auto"/>
        <w:ind w:hanging="360"/>
        <w:jc w:val="both"/>
        <w:rPr>
          <w:rFonts w:asciiTheme="minorHAnsi" w:hAnsiTheme="minorHAnsi" w:cstheme="minorHAnsi"/>
        </w:rPr>
      </w:pPr>
      <w:r w:rsidRPr="00734741">
        <w:rPr>
          <w:rFonts w:asciiTheme="minorHAnsi" w:hAnsiTheme="minorHAnsi" w:cstheme="minorHAnsi"/>
        </w:rPr>
        <w:t>DISH – Eastern US Arc – 61.5W, 72.7W, 77W, Western US Arc – 110W, 119W, 129W and shared 118.7W</w:t>
      </w:r>
    </w:p>
    <w:p w14:paraId="0CCBCF0F" w14:textId="1FCA527C" w:rsidR="001048E8" w:rsidRDefault="000641CD" w:rsidP="006224A6">
      <w:pPr>
        <w:spacing w:after="240" w:line="240" w:lineRule="auto"/>
        <w:jc w:val="both"/>
        <w:rPr>
          <w:rFonts w:asciiTheme="minorHAnsi" w:hAnsiTheme="minorHAnsi" w:cstheme="minorHAnsi"/>
        </w:rPr>
      </w:pPr>
      <w:r w:rsidRPr="00734741">
        <w:rPr>
          <w:rFonts w:asciiTheme="minorHAnsi" w:hAnsiTheme="minorHAnsi" w:cstheme="minorHAnsi"/>
        </w:rPr>
        <w:t xml:space="preserve">The satellite frequency plans of the two providers differ as well.  This impacts the configuration of the LNB and Multiswitch at the subscriber’s home, as well as the implementation of the Integrated Receiver Decoder (IRD) or set-top box.  </w:t>
      </w:r>
      <w:r w:rsidR="00C34644">
        <w:rPr>
          <w:rFonts w:asciiTheme="minorHAnsi" w:hAnsiTheme="minorHAnsi" w:cstheme="minorHAnsi"/>
        </w:rPr>
        <w:fldChar w:fldCharType="begin"/>
      </w:r>
      <w:r w:rsidR="00C34644">
        <w:rPr>
          <w:rFonts w:asciiTheme="minorHAnsi" w:hAnsiTheme="minorHAnsi" w:cstheme="minorHAnsi"/>
        </w:rPr>
        <w:instrText xml:space="preserve"> REF _Ref426228762 \h </w:instrText>
      </w:r>
      <w:r w:rsidR="00C34644">
        <w:rPr>
          <w:rFonts w:asciiTheme="minorHAnsi" w:hAnsiTheme="minorHAnsi" w:cstheme="minorHAnsi"/>
        </w:rPr>
      </w:r>
      <w:r w:rsidR="00C34644">
        <w:rPr>
          <w:rFonts w:asciiTheme="minorHAnsi" w:hAnsiTheme="minorHAnsi" w:cstheme="minorHAnsi"/>
        </w:rPr>
        <w:fldChar w:fldCharType="separate"/>
      </w:r>
      <w:r w:rsidR="00C34644">
        <w:t xml:space="preserve">Figure </w:t>
      </w:r>
      <w:r w:rsidR="00C34644">
        <w:rPr>
          <w:noProof/>
        </w:rPr>
        <w:t>6</w:t>
      </w:r>
      <w:r w:rsidR="00C34644">
        <w:rPr>
          <w:rFonts w:asciiTheme="minorHAnsi" w:hAnsiTheme="minorHAnsi" w:cstheme="minorHAnsi"/>
        </w:rPr>
        <w:fldChar w:fldCharType="end"/>
      </w:r>
      <w:r w:rsidRPr="00734741">
        <w:rPr>
          <w:rFonts w:asciiTheme="minorHAnsi" w:hAnsiTheme="minorHAnsi" w:cstheme="minorHAnsi"/>
        </w:rPr>
        <w:t xml:space="preserve"> </w:t>
      </w:r>
      <w:r w:rsidR="00C34644">
        <w:rPr>
          <w:rFonts w:asciiTheme="minorHAnsi" w:hAnsiTheme="minorHAnsi" w:cstheme="minorHAnsi"/>
        </w:rPr>
        <w:t xml:space="preserve">and </w:t>
      </w:r>
      <w:r w:rsidR="00C34644">
        <w:rPr>
          <w:rFonts w:asciiTheme="minorHAnsi" w:hAnsiTheme="minorHAnsi" w:cstheme="minorHAnsi"/>
        </w:rPr>
        <w:fldChar w:fldCharType="begin"/>
      </w:r>
      <w:r w:rsidR="00C34644">
        <w:rPr>
          <w:rFonts w:asciiTheme="minorHAnsi" w:hAnsiTheme="minorHAnsi" w:cstheme="minorHAnsi"/>
        </w:rPr>
        <w:instrText xml:space="preserve"> REF _Ref426228770 \h </w:instrText>
      </w:r>
      <w:r w:rsidR="00C34644">
        <w:rPr>
          <w:rFonts w:asciiTheme="minorHAnsi" w:hAnsiTheme="minorHAnsi" w:cstheme="minorHAnsi"/>
        </w:rPr>
      </w:r>
      <w:r w:rsidR="00C34644">
        <w:rPr>
          <w:rFonts w:asciiTheme="minorHAnsi" w:hAnsiTheme="minorHAnsi" w:cstheme="minorHAnsi"/>
        </w:rPr>
        <w:fldChar w:fldCharType="separate"/>
      </w:r>
      <w:r w:rsidR="00C34644">
        <w:t xml:space="preserve">Figure </w:t>
      </w:r>
      <w:r w:rsidR="00C34644">
        <w:rPr>
          <w:noProof/>
        </w:rPr>
        <w:t>7</w:t>
      </w:r>
      <w:r w:rsidR="00C34644">
        <w:rPr>
          <w:rFonts w:asciiTheme="minorHAnsi" w:hAnsiTheme="minorHAnsi" w:cstheme="minorHAnsi"/>
        </w:rPr>
        <w:fldChar w:fldCharType="end"/>
      </w:r>
      <w:r w:rsidR="00C34644">
        <w:rPr>
          <w:rFonts w:asciiTheme="minorHAnsi" w:hAnsiTheme="minorHAnsi" w:cstheme="minorHAnsi"/>
        </w:rPr>
        <w:t xml:space="preserve"> show</w:t>
      </w:r>
      <w:r w:rsidRPr="00734741">
        <w:rPr>
          <w:rFonts w:asciiTheme="minorHAnsi" w:hAnsiTheme="minorHAnsi" w:cstheme="minorHAnsi"/>
        </w:rPr>
        <w:t xml:space="preserve"> the respective satellite and in-home frequency plans of the two providers.</w:t>
      </w:r>
    </w:p>
    <w:p w14:paraId="2FCB2555" w14:textId="77777777" w:rsidR="0040790C" w:rsidRPr="00734741" w:rsidRDefault="0040790C" w:rsidP="006224A6">
      <w:pPr>
        <w:spacing w:after="240" w:line="240" w:lineRule="auto"/>
        <w:jc w:val="both"/>
        <w:rPr>
          <w:rFonts w:asciiTheme="minorHAnsi" w:hAnsiTheme="minorHAnsi" w:cstheme="minorHAnsi"/>
        </w:rPr>
        <w:sectPr w:rsidR="0040790C" w:rsidRPr="00734741" w:rsidSect="004A58A5">
          <w:headerReference w:type="default" r:id="rId14"/>
          <w:footerReference w:type="default" r:id="rId15"/>
          <w:headerReference w:type="first" r:id="rId16"/>
          <w:pgSz w:w="12240" w:h="15840"/>
          <w:pgMar w:top="1440" w:right="1440" w:bottom="1170" w:left="1440" w:header="432" w:footer="432" w:gutter="0"/>
          <w:pgNumType w:start="1"/>
          <w:cols w:space="720"/>
          <w:titlePg/>
          <w:docGrid w:linePitch="299"/>
        </w:sectPr>
      </w:pPr>
    </w:p>
    <w:p w14:paraId="3E582A3F" w14:textId="77777777" w:rsidR="00C34644" w:rsidRDefault="00A2629F" w:rsidP="006224A6">
      <w:pPr>
        <w:keepNext/>
        <w:spacing w:after="240" w:line="240" w:lineRule="auto"/>
        <w:jc w:val="center"/>
      </w:pPr>
      <w:bookmarkStart w:id="22" w:name="h.2et92p0" w:colFirst="0" w:colLast="0"/>
      <w:bookmarkEnd w:id="22"/>
      <w:r w:rsidRPr="00734741">
        <w:rPr>
          <w:rFonts w:asciiTheme="minorHAnsi" w:hAnsiTheme="minorHAnsi" w:cstheme="minorHAnsi"/>
          <w:noProof/>
        </w:rPr>
        <w:lastRenderedPageBreak/>
        <w:drawing>
          <wp:inline distT="0" distB="0" distL="0" distR="0" wp14:anchorId="08E7AEE1" wp14:editId="62B097C9">
            <wp:extent cx="7132320" cy="5349240"/>
            <wp:effectExtent l="0" t="0" r="0" b="3810"/>
            <wp:docPr id="10"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1.png"/>
                    <pic:cNvPicPr/>
                  </pic:nvPicPr>
                  <pic:blipFill>
                    <a:blip r:embed="rId17"/>
                    <a:srcRect/>
                    <a:stretch>
                      <a:fillRect/>
                    </a:stretch>
                  </pic:blipFill>
                  <pic:spPr>
                    <a:xfrm>
                      <a:off x="0" y="0"/>
                      <a:ext cx="7132320" cy="5349240"/>
                    </a:xfrm>
                    <a:prstGeom prst="rect">
                      <a:avLst/>
                    </a:prstGeom>
                    <a:ln/>
                  </pic:spPr>
                </pic:pic>
              </a:graphicData>
            </a:graphic>
          </wp:inline>
        </w:drawing>
      </w:r>
    </w:p>
    <w:p w14:paraId="57597DE4" w14:textId="3F965FE4" w:rsidR="00C34644" w:rsidRDefault="00C34644" w:rsidP="006224A6">
      <w:pPr>
        <w:pStyle w:val="Caption"/>
        <w:jc w:val="center"/>
      </w:pPr>
      <w:bookmarkStart w:id="23" w:name="_Ref426228762"/>
      <w:bookmarkStart w:id="24" w:name="_Toc426244585"/>
      <w:r>
        <w:t xml:space="preserve">Figure </w:t>
      </w:r>
      <w:fldSimple w:instr=" SEQ Figure \* ARABIC ">
        <w:r w:rsidR="006D5082">
          <w:rPr>
            <w:noProof/>
          </w:rPr>
          <w:t>6</w:t>
        </w:r>
      </w:fldSimple>
      <w:bookmarkEnd w:id="23"/>
      <w:r>
        <w:t xml:space="preserve"> - DIRECTV Frequency Plan</w:t>
      </w:r>
      <w:bookmarkEnd w:id="24"/>
    </w:p>
    <w:p w14:paraId="368FFCDF" w14:textId="77777777" w:rsidR="00C34644" w:rsidRDefault="000641CD" w:rsidP="006224A6">
      <w:pPr>
        <w:keepNext/>
        <w:spacing w:after="240" w:line="240" w:lineRule="auto"/>
        <w:jc w:val="center"/>
      </w:pPr>
      <w:r w:rsidRPr="00734741">
        <w:rPr>
          <w:rFonts w:asciiTheme="minorHAnsi" w:hAnsiTheme="minorHAnsi" w:cstheme="minorHAnsi"/>
          <w:noProof/>
        </w:rPr>
        <w:drawing>
          <wp:inline distT="0" distB="0" distL="0" distR="0" wp14:anchorId="39DB5088" wp14:editId="613C9F43">
            <wp:extent cx="7434072" cy="5148072"/>
            <wp:effectExtent l="0" t="0" r="0" b="0"/>
            <wp:docPr id="1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434072" cy="5148072"/>
                    </a:xfrm>
                    <a:prstGeom prst="rect">
                      <a:avLst/>
                    </a:prstGeom>
                    <a:ln/>
                  </pic:spPr>
                </pic:pic>
              </a:graphicData>
            </a:graphic>
          </wp:inline>
        </w:drawing>
      </w:r>
    </w:p>
    <w:p w14:paraId="208491AC" w14:textId="77777777" w:rsidR="00DF4BE4" w:rsidRDefault="00C34644" w:rsidP="006224A6">
      <w:pPr>
        <w:pStyle w:val="Caption"/>
        <w:jc w:val="center"/>
        <w:sectPr w:rsidR="00DF4BE4" w:rsidSect="004A58A5">
          <w:pgSz w:w="15840" w:h="12240" w:orient="landscape"/>
          <w:pgMar w:top="1440" w:right="1440" w:bottom="1440" w:left="1170" w:header="720" w:footer="432" w:gutter="0"/>
          <w:cols w:space="720"/>
          <w:docGrid w:linePitch="299"/>
        </w:sectPr>
      </w:pPr>
      <w:bookmarkStart w:id="25" w:name="_Ref426228770"/>
      <w:bookmarkStart w:id="26" w:name="_Toc426244586"/>
      <w:r>
        <w:t xml:space="preserve">Figure </w:t>
      </w:r>
      <w:fldSimple w:instr=" SEQ Figure \* ARABIC ">
        <w:r w:rsidR="006D5082">
          <w:rPr>
            <w:noProof/>
          </w:rPr>
          <w:t>7</w:t>
        </w:r>
      </w:fldSimple>
      <w:bookmarkEnd w:id="25"/>
      <w:r>
        <w:t xml:space="preserve"> - DISH Frequency Plan</w:t>
      </w:r>
      <w:bookmarkEnd w:id="26"/>
    </w:p>
    <w:p w14:paraId="6CF11E65" w14:textId="77777777" w:rsidR="00C36930" w:rsidRPr="00734741" w:rsidRDefault="000641CD" w:rsidP="006224A6">
      <w:pPr>
        <w:spacing w:after="240" w:line="240" w:lineRule="auto"/>
        <w:jc w:val="both"/>
        <w:rPr>
          <w:rFonts w:asciiTheme="minorHAnsi" w:hAnsiTheme="minorHAnsi" w:cstheme="minorHAnsi"/>
        </w:rPr>
      </w:pPr>
      <w:r w:rsidRPr="00734741">
        <w:rPr>
          <w:rFonts w:asciiTheme="minorHAnsi" w:hAnsiTheme="minorHAnsi" w:cstheme="minorHAnsi"/>
        </w:rPr>
        <w:lastRenderedPageBreak/>
        <w:t>The ODUs and LNBs differ depending on the DBS operator and type of service being provided.  For example, the current DirecTV ODUs include:  an 18” Round (SD only), an 18x20” Triple-Sat (SD only), or a Slimline ODU (HD) which can be used with a Slimline-3 or a Slimline-5 LNB.  The LNBs also differ in their powering.  DISH LNBs are typically powered by one set-top in the home, while all DirecTV and some DISH LNBs have a dedicated external power supply.  The Multiswitch unit allows a set-top to select between the multiple input signals received by the LNB.  Because LNBs receive signals from multiple satellite transponders, it is necessary to switch the input signal for the requested channel to the requesting set-top tuner.  The set-top sends a signal to the Multiswitch unit identifying the desired input and the Multiswitch unit switches the input signal onto the coax cable to the requesting set-top.</w:t>
      </w:r>
    </w:p>
    <w:p w14:paraId="79280465" w14:textId="77777777" w:rsidR="00C36930" w:rsidRPr="00734741" w:rsidRDefault="000641CD" w:rsidP="006224A6">
      <w:pPr>
        <w:spacing w:after="240" w:line="240" w:lineRule="auto"/>
        <w:jc w:val="both"/>
        <w:rPr>
          <w:rFonts w:asciiTheme="minorHAnsi" w:hAnsiTheme="minorHAnsi" w:cstheme="minorHAnsi"/>
        </w:rPr>
      </w:pPr>
      <w:r w:rsidRPr="00734741">
        <w:rPr>
          <w:rFonts w:asciiTheme="minorHAnsi" w:hAnsiTheme="minorHAnsi" w:cstheme="minorHAnsi"/>
        </w:rPr>
        <w:t>The two DBS providers differ in their implementations of their respective Multiswitch units.  The control signaling between the two systems differs.  Specifically, DIRECTV uses a Pulse-Width Modulated (PWM) control scheme; with simple 3-byte messages to identify desired input port, which does not strictly conform to the DiSEqC (Digital Satellite Equipment Control) standard.   DISH uses system based on and conforming to DiSEqC but extending the standard with additional commands.  There are Single Wire Multiswitch units, which allow multiple, independent set-tops to share a single coaxial cable and multi-wire switch units that use separate coax cables for each set-top.  Set-tops, Multiswitch units, ODUs and LNBs from the two providers do not interoperate.</w:t>
      </w:r>
    </w:p>
    <w:p w14:paraId="0F3D92B3" w14:textId="77777777" w:rsidR="00C36930" w:rsidRPr="00734741" w:rsidRDefault="000641CD" w:rsidP="006224A6">
      <w:pPr>
        <w:spacing w:after="240" w:line="240" w:lineRule="auto"/>
        <w:jc w:val="both"/>
        <w:rPr>
          <w:rFonts w:asciiTheme="minorHAnsi" w:hAnsiTheme="minorHAnsi" w:cstheme="minorHAnsi"/>
        </w:rPr>
      </w:pPr>
      <w:r w:rsidRPr="00734741">
        <w:rPr>
          <w:rFonts w:asciiTheme="minorHAnsi" w:hAnsiTheme="minorHAnsi" w:cstheme="minorHAnsi"/>
        </w:rPr>
        <w:t xml:space="preserve">The DIRECTV set-top boxes receive SD satellite signals using the 130-byte “DSS” transport format, while DISH uses the 188-byte MPEG transport format for its SD satellite signals. Both MVPDs use MPEG transport format for HD satellite signals. The two DBS providers utilize Digital Video Recorders (DVR) in the home to deliver a more interactive and personalized experience to subscribers: each have proprietary implementations that leverage MVPD-controlled content storage to deliver features including VOD and targeted Dynamic Ad Insertion (DAI). </w:t>
      </w:r>
      <w:r w:rsidR="008663A3" w:rsidRPr="00734741">
        <w:rPr>
          <w:rFonts w:asciiTheme="minorHAnsi" w:hAnsiTheme="minorHAnsi" w:cstheme="minorHAnsi"/>
        </w:rPr>
        <w:t xml:space="preserve">Each implementation “pushes” VOD and DAI content through the DBS broadcast system to pre-allocated storage areas of the DVR. </w:t>
      </w:r>
      <w:r w:rsidR="00EC246D" w:rsidRPr="00734741">
        <w:rPr>
          <w:rFonts w:asciiTheme="minorHAnsi" w:hAnsiTheme="minorHAnsi" w:cstheme="minorHAnsi"/>
        </w:rPr>
        <w:t>As an example of use of this capability, the two</w:t>
      </w:r>
      <w:r w:rsidRPr="00734741">
        <w:rPr>
          <w:rFonts w:asciiTheme="minorHAnsi" w:hAnsiTheme="minorHAnsi" w:cstheme="minorHAnsi"/>
        </w:rPr>
        <w:t xml:space="preserve"> providers </w:t>
      </w:r>
      <w:r w:rsidR="00EC246D" w:rsidRPr="00734741">
        <w:rPr>
          <w:rFonts w:asciiTheme="minorHAnsi" w:hAnsiTheme="minorHAnsi" w:cstheme="minorHAnsi"/>
        </w:rPr>
        <w:t xml:space="preserve">jointly </w:t>
      </w:r>
      <w:r w:rsidRPr="00734741">
        <w:rPr>
          <w:rFonts w:asciiTheme="minorHAnsi" w:hAnsiTheme="minorHAnsi" w:cstheme="minorHAnsi"/>
        </w:rPr>
        <w:t xml:space="preserve">offer </w:t>
      </w:r>
      <w:r w:rsidR="00EC246D" w:rsidRPr="00734741">
        <w:rPr>
          <w:rFonts w:asciiTheme="minorHAnsi" w:hAnsiTheme="minorHAnsi" w:cstheme="minorHAnsi"/>
        </w:rPr>
        <w:t xml:space="preserve">targeted DAI that was used during the 2014 election cycle by local and national candidates to reach their constituents. Each proprietary implementation required the providers to </w:t>
      </w:r>
      <w:r w:rsidR="00EC246D" w:rsidRPr="00734741">
        <w:rPr>
          <w:rFonts w:asciiTheme="minorHAnsi" w:hAnsiTheme="minorHAnsi" w:cstheme="minorHAnsi"/>
        </w:rPr>
        <w:lastRenderedPageBreak/>
        <w:t xml:space="preserve">modify the headend transport and video stream encoding to offer seamless merging of broadcast and from-DVR content. </w:t>
      </w:r>
      <w:r w:rsidRPr="00734741">
        <w:rPr>
          <w:rFonts w:asciiTheme="minorHAnsi" w:hAnsiTheme="minorHAnsi" w:cstheme="minorHAnsi"/>
        </w:rPr>
        <w:t xml:space="preserve">The set-top boxes from both providers offer common television outputs (e.g. analog component and composite, digital HDMI), but have deployed non-interoperable approaches for IP-networked outputs. </w:t>
      </w:r>
      <w:r w:rsidR="000E21A0" w:rsidRPr="00734741">
        <w:rPr>
          <w:rFonts w:asciiTheme="minorHAnsi" w:hAnsiTheme="minorHAnsi" w:cstheme="minorHAnsi"/>
        </w:rPr>
        <w:t>Software updates to set-top boxes happen independently on each DBS system as new features of th</w:t>
      </w:r>
      <w:r w:rsidR="003C0D12" w:rsidRPr="00734741">
        <w:rPr>
          <w:rFonts w:asciiTheme="minorHAnsi" w:hAnsiTheme="minorHAnsi" w:cstheme="minorHAnsi"/>
        </w:rPr>
        <w:t xml:space="preserve">e service are released, and typically range </w:t>
      </w:r>
      <w:r w:rsidR="00F429F2" w:rsidRPr="00734741">
        <w:rPr>
          <w:rFonts w:asciiTheme="minorHAnsi" w:hAnsiTheme="minorHAnsi" w:cstheme="minorHAnsi"/>
        </w:rPr>
        <w:t xml:space="preserve">in frequency </w:t>
      </w:r>
      <w:r w:rsidR="003C0D12" w:rsidRPr="00734741">
        <w:rPr>
          <w:rFonts w:asciiTheme="minorHAnsi" w:hAnsiTheme="minorHAnsi" w:cstheme="minorHAnsi"/>
        </w:rPr>
        <w:t>from quarterly for legacy devices to more than once per month for newly deployed set-top boxes or critical bug fixes.</w:t>
      </w:r>
      <w:r w:rsidRPr="00734741">
        <w:rPr>
          <w:rFonts w:asciiTheme="minorHAnsi" w:hAnsiTheme="minorHAnsi" w:cstheme="minorHAnsi"/>
        </w:rPr>
        <w:t xml:space="preserve"> The two DBS providers also differ in the CAS and DRM solutions used in their respective DBS systems.  DirecTV uses NDS CAS/DRM systems and DISH uses Nagra CAS/DRM systems. Both providers support additional DRM systems for their internet-delivered services.</w:t>
      </w:r>
    </w:p>
    <w:p w14:paraId="46B440FA" w14:textId="77777777" w:rsidR="00DF4BE4" w:rsidRDefault="000641CD" w:rsidP="006224A6">
      <w:pPr>
        <w:spacing w:after="240" w:line="240" w:lineRule="auto"/>
        <w:jc w:val="both"/>
        <w:rPr>
          <w:rFonts w:asciiTheme="minorHAnsi" w:hAnsiTheme="minorHAnsi" w:cstheme="minorHAnsi"/>
        </w:rPr>
      </w:pPr>
      <w:r w:rsidRPr="00734741">
        <w:rPr>
          <w:rFonts w:asciiTheme="minorHAnsi" w:hAnsiTheme="minorHAnsi" w:cstheme="minorHAnsi"/>
        </w:rPr>
        <w:t xml:space="preserve">While both DBS providers use a client-server architecture and MoCA for in-home distribution of their whole home DVR solutions, they differ in their specific implementations.  </w:t>
      </w:r>
      <w:r w:rsidR="00C34644">
        <w:rPr>
          <w:rFonts w:asciiTheme="minorHAnsi" w:hAnsiTheme="minorHAnsi" w:cstheme="minorHAnsi"/>
        </w:rPr>
        <w:fldChar w:fldCharType="begin"/>
      </w:r>
      <w:r w:rsidR="00C34644">
        <w:rPr>
          <w:rFonts w:asciiTheme="minorHAnsi" w:hAnsiTheme="minorHAnsi" w:cstheme="minorHAnsi"/>
        </w:rPr>
        <w:instrText xml:space="preserve"> REF _Ref426228898 \h </w:instrText>
      </w:r>
      <w:r w:rsidR="00C34644">
        <w:rPr>
          <w:rFonts w:asciiTheme="minorHAnsi" w:hAnsiTheme="minorHAnsi" w:cstheme="minorHAnsi"/>
        </w:rPr>
      </w:r>
      <w:r w:rsidR="00C34644">
        <w:rPr>
          <w:rFonts w:asciiTheme="minorHAnsi" w:hAnsiTheme="minorHAnsi" w:cstheme="minorHAnsi"/>
        </w:rPr>
        <w:fldChar w:fldCharType="separate"/>
      </w:r>
      <w:r w:rsidR="00C34644">
        <w:t xml:space="preserve">Figure </w:t>
      </w:r>
      <w:r w:rsidR="00C34644">
        <w:rPr>
          <w:noProof/>
        </w:rPr>
        <w:t>8</w:t>
      </w:r>
      <w:r w:rsidR="00C34644">
        <w:rPr>
          <w:rFonts w:asciiTheme="minorHAnsi" w:hAnsiTheme="minorHAnsi" w:cstheme="minorHAnsi"/>
        </w:rPr>
        <w:fldChar w:fldCharType="end"/>
      </w:r>
      <w:r w:rsidR="00C34644">
        <w:rPr>
          <w:rFonts w:asciiTheme="minorHAnsi" w:hAnsiTheme="minorHAnsi" w:cstheme="minorHAnsi"/>
        </w:rPr>
        <w:t xml:space="preserve"> and </w:t>
      </w:r>
      <w:r w:rsidR="00C34644">
        <w:rPr>
          <w:rFonts w:asciiTheme="minorHAnsi" w:hAnsiTheme="minorHAnsi" w:cstheme="minorHAnsi"/>
        </w:rPr>
        <w:fldChar w:fldCharType="begin"/>
      </w:r>
      <w:r w:rsidR="00C34644">
        <w:rPr>
          <w:rFonts w:asciiTheme="minorHAnsi" w:hAnsiTheme="minorHAnsi" w:cstheme="minorHAnsi"/>
        </w:rPr>
        <w:instrText xml:space="preserve"> REF _Ref426228906 \h </w:instrText>
      </w:r>
      <w:r w:rsidR="00C34644">
        <w:rPr>
          <w:rFonts w:asciiTheme="minorHAnsi" w:hAnsiTheme="minorHAnsi" w:cstheme="minorHAnsi"/>
        </w:rPr>
      </w:r>
      <w:r w:rsidR="00C34644">
        <w:rPr>
          <w:rFonts w:asciiTheme="minorHAnsi" w:hAnsiTheme="minorHAnsi" w:cstheme="minorHAnsi"/>
        </w:rPr>
        <w:fldChar w:fldCharType="separate"/>
      </w:r>
      <w:r w:rsidR="00C34644">
        <w:t xml:space="preserve">Figure </w:t>
      </w:r>
      <w:r w:rsidR="00C34644">
        <w:rPr>
          <w:noProof/>
        </w:rPr>
        <w:t>9</w:t>
      </w:r>
      <w:r w:rsidR="00C34644">
        <w:rPr>
          <w:rFonts w:asciiTheme="minorHAnsi" w:hAnsiTheme="minorHAnsi" w:cstheme="minorHAnsi"/>
        </w:rPr>
        <w:fldChar w:fldCharType="end"/>
      </w:r>
      <w:r w:rsidR="00C34644">
        <w:rPr>
          <w:rFonts w:asciiTheme="minorHAnsi" w:hAnsiTheme="minorHAnsi" w:cstheme="minorHAnsi"/>
        </w:rPr>
        <w:t xml:space="preserve"> show</w:t>
      </w:r>
      <w:r w:rsidRPr="00734741">
        <w:rPr>
          <w:rFonts w:asciiTheme="minorHAnsi" w:hAnsiTheme="minorHAnsi" w:cstheme="minorHAnsi"/>
        </w:rPr>
        <w:t xml:space="preserve"> the two whole home DVR server-client solutions.  DirecTV uses the RVU Remote User Interface technology, which has been integrated into a number of retail televisions (see rvualliance.org/products).  Like other MVPDs, both providers participate in the Digital Living Network Alliance (DLNA) and make use of some DLNA protocols in their whole home DVR solutions.</w:t>
      </w:r>
    </w:p>
    <w:p w14:paraId="0C2D844D" w14:textId="77777777" w:rsidR="00DF4BE4" w:rsidRDefault="00DF4BE4" w:rsidP="006224A6">
      <w:pPr>
        <w:spacing w:after="240" w:line="240" w:lineRule="auto"/>
        <w:jc w:val="both"/>
        <w:rPr>
          <w:rFonts w:asciiTheme="minorHAnsi" w:hAnsiTheme="minorHAnsi" w:cstheme="minorHAnsi"/>
        </w:rPr>
        <w:sectPr w:rsidR="00DF4BE4" w:rsidSect="004A58A5">
          <w:pgSz w:w="12240" w:h="15840"/>
          <w:pgMar w:top="1440" w:right="1440" w:bottom="1170" w:left="1440" w:header="720" w:footer="432" w:gutter="0"/>
          <w:cols w:space="720"/>
          <w:docGrid w:linePitch="299"/>
        </w:sectPr>
      </w:pPr>
    </w:p>
    <w:p w14:paraId="79D02BE7" w14:textId="77777777" w:rsidR="00C34644" w:rsidRDefault="000641CD" w:rsidP="006224A6">
      <w:pPr>
        <w:keepNext/>
        <w:jc w:val="center"/>
      </w:pPr>
      <w:bookmarkStart w:id="27" w:name="h.tyjcwt" w:colFirst="0" w:colLast="0"/>
      <w:bookmarkEnd w:id="27"/>
      <w:r w:rsidRPr="00734741">
        <w:rPr>
          <w:rFonts w:asciiTheme="minorHAnsi" w:hAnsiTheme="minorHAnsi" w:cstheme="minorHAnsi"/>
          <w:noProof/>
        </w:rPr>
        <w:lastRenderedPageBreak/>
        <w:drawing>
          <wp:inline distT="0" distB="0" distL="0" distR="0" wp14:anchorId="6D62F397" wp14:editId="567E8B30">
            <wp:extent cx="7315200" cy="5486400"/>
            <wp:effectExtent l="0" t="0" r="0" b="0"/>
            <wp:docPr id="18"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4.png"/>
                    <pic:cNvPicPr/>
                  </pic:nvPicPr>
                  <pic:blipFill>
                    <a:blip r:embed="rId19"/>
                    <a:srcRect/>
                    <a:stretch>
                      <a:fillRect/>
                    </a:stretch>
                  </pic:blipFill>
                  <pic:spPr>
                    <a:xfrm>
                      <a:off x="0" y="0"/>
                      <a:ext cx="7315200" cy="5486400"/>
                    </a:xfrm>
                    <a:prstGeom prst="rect">
                      <a:avLst/>
                    </a:prstGeom>
                    <a:ln/>
                  </pic:spPr>
                </pic:pic>
              </a:graphicData>
            </a:graphic>
          </wp:inline>
        </w:drawing>
      </w:r>
    </w:p>
    <w:p w14:paraId="423130E8" w14:textId="355BA77C" w:rsidR="00C34644" w:rsidRDefault="00C34644" w:rsidP="006224A6">
      <w:pPr>
        <w:pStyle w:val="Caption"/>
        <w:jc w:val="center"/>
      </w:pPr>
      <w:bookmarkStart w:id="28" w:name="_Ref426228898"/>
      <w:bookmarkStart w:id="29" w:name="_Toc426244587"/>
      <w:r>
        <w:t xml:space="preserve">Figure </w:t>
      </w:r>
      <w:fldSimple w:instr=" SEQ Figure \* ARABIC ">
        <w:r w:rsidR="006D5082">
          <w:rPr>
            <w:noProof/>
          </w:rPr>
          <w:t>8</w:t>
        </w:r>
      </w:fldSimple>
      <w:bookmarkEnd w:id="28"/>
      <w:r>
        <w:t xml:space="preserve"> - DIRECTV Server-Client Architecture</w:t>
      </w:r>
      <w:bookmarkEnd w:id="29"/>
    </w:p>
    <w:p w14:paraId="582E39D8" w14:textId="77777777" w:rsidR="00C34644" w:rsidRDefault="000641CD" w:rsidP="006224A6">
      <w:pPr>
        <w:keepNext/>
        <w:jc w:val="center"/>
      </w:pPr>
      <w:r w:rsidRPr="00734741">
        <w:rPr>
          <w:rFonts w:asciiTheme="minorHAnsi" w:hAnsiTheme="minorHAnsi" w:cstheme="minorHAnsi"/>
          <w:noProof/>
        </w:rPr>
        <w:lastRenderedPageBreak/>
        <w:drawing>
          <wp:inline distT="0" distB="0" distL="0" distR="0" wp14:anchorId="7A77C1CD" wp14:editId="5378097C">
            <wp:extent cx="6922008" cy="5193792"/>
            <wp:effectExtent l="0" t="0" r="0" b="6985"/>
            <wp:docPr id="1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3.png"/>
                    <pic:cNvPicPr/>
                  </pic:nvPicPr>
                  <pic:blipFill>
                    <a:blip r:embed="rId20"/>
                    <a:srcRect/>
                    <a:stretch>
                      <a:fillRect/>
                    </a:stretch>
                  </pic:blipFill>
                  <pic:spPr>
                    <a:xfrm>
                      <a:off x="0" y="0"/>
                      <a:ext cx="6922008" cy="5193792"/>
                    </a:xfrm>
                    <a:prstGeom prst="rect">
                      <a:avLst/>
                    </a:prstGeom>
                    <a:ln/>
                  </pic:spPr>
                </pic:pic>
              </a:graphicData>
            </a:graphic>
          </wp:inline>
        </w:drawing>
      </w:r>
    </w:p>
    <w:p w14:paraId="1097F49D" w14:textId="313B381B" w:rsidR="00C36930" w:rsidRDefault="00C34644" w:rsidP="006224A6">
      <w:pPr>
        <w:pStyle w:val="Caption"/>
        <w:jc w:val="center"/>
      </w:pPr>
      <w:bookmarkStart w:id="30" w:name="_Ref426228906"/>
      <w:bookmarkStart w:id="31" w:name="_Toc426244588"/>
      <w:r>
        <w:t xml:space="preserve">Figure </w:t>
      </w:r>
      <w:fldSimple w:instr=" SEQ Figure \* ARABIC ">
        <w:r w:rsidR="006D5082">
          <w:rPr>
            <w:noProof/>
          </w:rPr>
          <w:t>9</w:t>
        </w:r>
      </w:fldSimple>
      <w:bookmarkEnd w:id="30"/>
      <w:r>
        <w:t xml:space="preserve"> - DISH Server-Client Architecture</w:t>
      </w:r>
      <w:bookmarkEnd w:id="31"/>
    </w:p>
    <w:p w14:paraId="33306572" w14:textId="77777777" w:rsidR="00DF4BE4" w:rsidRDefault="00DF4BE4" w:rsidP="006224A6">
      <w:pPr>
        <w:sectPr w:rsidR="00DF4BE4" w:rsidSect="004A58A5">
          <w:pgSz w:w="15840" w:h="12240" w:orient="landscape"/>
          <w:pgMar w:top="1440" w:right="1440" w:bottom="1440" w:left="1170" w:header="720" w:footer="432" w:gutter="0"/>
          <w:cols w:space="720"/>
          <w:docGrid w:linePitch="299"/>
        </w:sectPr>
      </w:pPr>
    </w:p>
    <w:p w14:paraId="1919079F" w14:textId="77777777" w:rsidR="00C36930" w:rsidRPr="00734741" w:rsidRDefault="000641CD" w:rsidP="006F1D09">
      <w:pPr>
        <w:pStyle w:val="Heading4"/>
      </w:pPr>
      <w:r w:rsidRPr="00734741">
        <w:lastRenderedPageBreak/>
        <w:t xml:space="preserve">Telco </w:t>
      </w:r>
      <w:r w:rsidRPr="006F1D09">
        <w:t>Technologies</w:t>
      </w:r>
      <w:r w:rsidRPr="00734741">
        <w:t xml:space="preserve"> and Architectures</w:t>
      </w:r>
    </w:p>
    <w:p w14:paraId="70460EDD" w14:textId="77777777" w:rsidR="00C36930" w:rsidRPr="00734741" w:rsidRDefault="000641CD" w:rsidP="006224A6">
      <w:pPr>
        <w:spacing w:line="240" w:lineRule="auto"/>
        <w:jc w:val="both"/>
        <w:rPr>
          <w:rFonts w:asciiTheme="minorHAnsi" w:hAnsiTheme="minorHAnsi" w:cstheme="minorHAnsi"/>
        </w:rPr>
      </w:pPr>
      <w:r w:rsidRPr="00734741">
        <w:rPr>
          <w:rFonts w:asciiTheme="minorHAnsi" w:hAnsiTheme="minorHAnsi" w:cstheme="minorHAnsi"/>
        </w:rPr>
        <w:t>Telephone companies have used a number of different technologies and architectures for delivery of their MVPD service.  Some have partnered with satellite providers to deliver an MVPD service, others have deployed fiber with an RF overlay network, and others have deployed IPTV systems over VDSL and fiber networks.  This section covers the systems deployed by AT&amp;T and Verizon.</w:t>
      </w:r>
    </w:p>
    <w:p w14:paraId="4AB525A7" w14:textId="77777777" w:rsidR="00C36930" w:rsidRPr="00734741" w:rsidRDefault="000641CD" w:rsidP="006224A6">
      <w:pPr>
        <w:spacing w:after="240" w:line="240" w:lineRule="auto"/>
        <w:jc w:val="both"/>
        <w:rPr>
          <w:rFonts w:asciiTheme="minorHAnsi" w:hAnsiTheme="minorHAnsi" w:cstheme="minorHAnsi"/>
        </w:rPr>
      </w:pPr>
      <w:r w:rsidRPr="00734741">
        <w:rPr>
          <w:rFonts w:asciiTheme="minorHAnsi" w:hAnsiTheme="minorHAnsi" w:cstheme="minorHAnsi"/>
        </w:rPr>
        <w:t>AT&amp;T and Verizon have taken different approaches to deploying an MVPD service.  AT&amp;T largely leveraged its twisted pair network using VDSL technology to deliver an IP-based TV service.  AT&amp;T has also deployed an FTTP PON network to carry this IPTV service.  Verizon deployed a PON fiber network (FiOS) from the start, but chose to leverage cable technology to deliver its MVPD service to the point that they also make use of CableCARD in their set-top boxes as well as in support of retail devices.  To accomplish this, Verizon used a separate wavelength to carry an RF spectrum with broadcast TV channels.  The two-way PON network is used to carry two-way services, including VoD.  This is sometimes referred to as a Hybrid QAM/IP implementation, as QAM is used to carry the broadcast channels and IP is used to carry VoD services.</w:t>
      </w:r>
    </w:p>
    <w:p w14:paraId="22724AC4" w14:textId="2C1C94A1" w:rsidR="00C36930" w:rsidRPr="00734741" w:rsidRDefault="000641CD" w:rsidP="006F1D09">
      <w:pPr>
        <w:pStyle w:val="Heading5"/>
      </w:pPr>
      <w:r w:rsidRPr="00734741">
        <w:t xml:space="preserve">AT&amp;T Technologies and Architectures </w:t>
      </w:r>
      <w:r w:rsidR="006726A7">
        <w:fldChar w:fldCharType="begin"/>
      </w:r>
      <w:r w:rsidR="006726A7">
        <w:instrText xml:space="preserve"> REF _Ref426251836 \r \h </w:instrText>
      </w:r>
      <w:r w:rsidR="006726A7">
        <w:fldChar w:fldCharType="separate"/>
      </w:r>
      <w:r w:rsidR="006726A7">
        <w:t>[43]</w:t>
      </w:r>
      <w:r w:rsidR="006726A7">
        <w:fldChar w:fldCharType="end"/>
      </w:r>
    </w:p>
    <w:p w14:paraId="15AB058A" w14:textId="77777777" w:rsidR="000F70C5" w:rsidRPr="00734741" w:rsidRDefault="000F70C5" w:rsidP="006224A6">
      <w:pPr>
        <w:jc w:val="both"/>
        <w:rPr>
          <w:rFonts w:asciiTheme="minorHAnsi" w:hAnsiTheme="minorHAnsi" w:cstheme="minorHAnsi"/>
        </w:rPr>
      </w:pPr>
      <w:r w:rsidRPr="00734741">
        <w:rPr>
          <w:rFonts w:asciiTheme="minorHAnsi" w:hAnsiTheme="minorHAnsi" w:cstheme="minorHAnsi"/>
        </w:rPr>
        <w:t>In 2004 SBC/AT&amp;T participated in the Microsoft IPTV Early Adopters Program (EAP).  The IPTV Mediaroom system was designed as an application platform to support the IPTV service and evolution of service features. The platform is now owned and maintained by Ericsson.  AT&amp;T offers this service over both copper (VDSL) and Fiber (FTTP) networks.  The service is based on an all Internet Protocol (IP) delivery for Linear/Live, and VOD.  The system encompasses a number of proprietary features such as Instant Channel Change (ICC), Multiview, and a large number of interactive applications</w:t>
      </w:r>
      <w:r w:rsidR="005F5BA3" w:rsidRPr="00734741">
        <w:rPr>
          <w:rFonts w:asciiTheme="minorHAnsi" w:hAnsiTheme="minorHAnsi" w:cstheme="minorHAnsi"/>
        </w:rPr>
        <w:t>, a</w:t>
      </w:r>
      <w:r w:rsidR="00031A00" w:rsidRPr="00734741">
        <w:rPr>
          <w:rFonts w:asciiTheme="minorHAnsi" w:hAnsiTheme="minorHAnsi" w:cstheme="minorHAnsi"/>
        </w:rPr>
        <w:t>n</w:t>
      </w:r>
      <w:r w:rsidR="005F5BA3" w:rsidRPr="00734741">
        <w:rPr>
          <w:rFonts w:asciiTheme="minorHAnsi" w:hAnsiTheme="minorHAnsi" w:cstheme="minorHAnsi"/>
        </w:rPr>
        <w:t xml:space="preserve"> </w:t>
      </w:r>
      <w:r w:rsidR="005526B0" w:rsidRPr="00734741">
        <w:rPr>
          <w:rFonts w:asciiTheme="minorHAnsi" w:hAnsiTheme="minorHAnsi" w:cstheme="minorHAnsi"/>
        </w:rPr>
        <w:t>EPG, search engine, r</w:t>
      </w:r>
      <w:r w:rsidR="005F5BA3" w:rsidRPr="00734741">
        <w:rPr>
          <w:rFonts w:asciiTheme="minorHAnsi" w:hAnsiTheme="minorHAnsi" w:cstheme="minorHAnsi"/>
        </w:rPr>
        <w:t xml:space="preserve">ecommendations, integrated service features such a caller-ID on the TV, etc. </w:t>
      </w:r>
      <w:r w:rsidRPr="00734741">
        <w:rPr>
          <w:rFonts w:asciiTheme="minorHAnsi" w:hAnsiTheme="minorHAnsi" w:cstheme="minorHAnsi"/>
        </w:rPr>
        <w:t xml:space="preserve">Applications such as Multiview are integrated within the Mediaroom software client. AT&amp;T is a licensee of the Mediaroom proprietary IPTV system and additional implementation details has to be obtained directly through Ericsson. The Microsoft Mediaroom DRM is used for content protection on AT&amp;T U-verse </w:t>
      </w:r>
      <w:r w:rsidRPr="00734741">
        <w:rPr>
          <w:rFonts w:asciiTheme="minorHAnsi" w:hAnsiTheme="minorHAnsi" w:cstheme="minorHAnsi"/>
        </w:rPr>
        <w:lastRenderedPageBreak/>
        <w:t>STBs with an embedded secure SOC.  U-verse is offered to third party devices such as smart phones (iOS, Android), tablets, PCs and laptops through AT&amp;T U-verse applications. PlayReady DRM is used for content protection on these devices.</w:t>
      </w:r>
    </w:p>
    <w:p w14:paraId="5D004BC8" w14:textId="2038E658" w:rsidR="00C36930" w:rsidRPr="00734741" w:rsidRDefault="00C34644" w:rsidP="006224A6">
      <w:pPr>
        <w:spacing w:after="240" w:line="240" w:lineRule="auto"/>
        <w:jc w:val="both"/>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_Ref426228977 \h </w:instrText>
      </w:r>
      <w:r>
        <w:rPr>
          <w:rFonts w:asciiTheme="minorHAnsi" w:hAnsiTheme="minorHAnsi" w:cstheme="minorHAnsi"/>
        </w:rPr>
      </w:r>
      <w:r>
        <w:rPr>
          <w:rFonts w:asciiTheme="minorHAnsi" w:hAnsiTheme="minorHAnsi" w:cstheme="minorHAnsi"/>
        </w:rPr>
        <w:fldChar w:fldCharType="separate"/>
      </w:r>
      <w:r>
        <w:t xml:space="preserve">Figure </w:t>
      </w:r>
      <w:r>
        <w:rPr>
          <w:noProof/>
        </w:rPr>
        <w:t>10</w:t>
      </w:r>
      <w:r>
        <w:rPr>
          <w:rFonts w:asciiTheme="minorHAnsi" w:hAnsiTheme="minorHAnsi" w:cstheme="minorHAnsi"/>
        </w:rPr>
        <w:fldChar w:fldCharType="end"/>
      </w:r>
      <w:r>
        <w:rPr>
          <w:rFonts w:asciiTheme="minorHAnsi" w:hAnsiTheme="minorHAnsi" w:cstheme="minorHAnsi"/>
        </w:rPr>
        <w:t xml:space="preserve"> </w:t>
      </w:r>
      <w:r w:rsidR="000641CD" w:rsidRPr="00734741">
        <w:rPr>
          <w:rFonts w:asciiTheme="minorHAnsi" w:hAnsiTheme="minorHAnsi" w:cstheme="minorHAnsi"/>
        </w:rPr>
        <w:t>is a diagram of the AT&amp;T U-verse Architecture.  U-verse content is acquired and gathered at a central location, the Super Hub Office (SHO), for national linear channels and VOD assets.  Linear content is encoded to AT&amp;T’s unique specifications and distributed via multicast from the SHO to Video Hub Offices (VHOs).  The content is then multicast to the end user, when requested.  Local channels are acquired locally and encoded to AT&amp;T’s unique specifications at the VHOs.  VOD assets are encoded to AT&amp;T’s unique specifications and transported to the SHO</w:t>
      </w:r>
      <w:r w:rsidR="000641CD" w:rsidRPr="00734741">
        <w:rPr>
          <w:rFonts w:asciiTheme="minorHAnsi" w:hAnsiTheme="minorHAnsi" w:cstheme="minorHAnsi"/>
          <w:vertAlign w:val="superscript"/>
        </w:rPr>
        <w:footnoteReference w:id="2"/>
      </w:r>
      <w:r w:rsidR="000641CD" w:rsidRPr="00734741">
        <w:rPr>
          <w:rFonts w:asciiTheme="minorHAnsi" w:hAnsiTheme="minorHAnsi" w:cstheme="minorHAnsi"/>
        </w:rPr>
        <w:t xml:space="preserve">.  From there they are distributed to the VHOs via multicast, and stored locally at the VHOs.  The assets are then streamed from the VHOs to the end user via unicast, when requested.  </w:t>
      </w:r>
    </w:p>
    <w:p w14:paraId="6F6830E3" w14:textId="77777777" w:rsidR="00C36930" w:rsidRPr="00734741" w:rsidRDefault="000641CD" w:rsidP="006224A6">
      <w:pPr>
        <w:spacing w:after="240" w:line="240" w:lineRule="auto"/>
        <w:jc w:val="both"/>
        <w:rPr>
          <w:rFonts w:asciiTheme="minorHAnsi" w:hAnsiTheme="minorHAnsi" w:cstheme="minorHAnsi"/>
        </w:rPr>
      </w:pPr>
      <w:r w:rsidRPr="00734741">
        <w:rPr>
          <w:rFonts w:asciiTheme="minorHAnsi" w:hAnsiTheme="minorHAnsi" w:cstheme="minorHAnsi"/>
        </w:rPr>
        <w:t>Linear channels are encoded using H.264 video compression and Dolby Digital Plus (DD+) converted to AC-3 by the STB or AAC audio, and contained within an MPEG-2 transport stream.  When ingested into Mediaroom, the channels are encrypted and encapsulated as RTP streams via the Acquisition Servers (A-servers), and distributed via multicast to the local VHOs.  Linear channels are also acquired by a Distribution Server (D-server), which is at the VHO and used for instant channel change.  When a user switches to a live channel, a proprietary ICC enables a fast channel change implementation.</w:t>
      </w:r>
    </w:p>
    <w:p w14:paraId="0CCC3C0B" w14:textId="77777777" w:rsidR="00C34644" w:rsidRDefault="001048E8" w:rsidP="006224A6">
      <w:pPr>
        <w:keepNext/>
        <w:spacing w:after="240" w:line="240" w:lineRule="auto"/>
      </w:pPr>
      <w:r w:rsidRPr="00734741">
        <w:rPr>
          <w:rFonts w:asciiTheme="minorHAnsi" w:hAnsiTheme="minorHAnsi" w:cstheme="minorHAnsi"/>
          <w:noProof/>
        </w:rPr>
        <w:lastRenderedPageBreak/>
        <w:drawing>
          <wp:inline distT="0" distB="0" distL="0" distR="0" wp14:anchorId="0749861E" wp14:editId="2AAAF249">
            <wp:extent cx="5650992" cy="3621024"/>
            <wp:effectExtent l="0" t="0" r="6985" b="0"/>
            <wp:docPr id="2" name="Picture 2" descr="cid:image004.png@01D0CB8E.4806B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4.png@01D0CB8E.4806BCA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650992" cy="3621024"/>
                    </a:xfrm>
                    <a:prstGeom prst="rect">
                      <a:avLst/>
                    </a:prstGeom>
                    <a:noFill/>
                    <a:ln>
                      <a:noFill/>
                    </a:ln>
                  </pic:spPr>
                </pic:pic>
              </a:graphicData>
            </a:graphic>
          </wp:inline>
        </w:drawing>
      </w:r>
    </w:p>
    <w:p w14:paraId="12282C5E" w14:textId="51EDBC42" w:rsidR="00C34644" w:rsidRDefault="00C34644" w:rsidP="006224A6">
      <w:pPr>
        <w:pStyle w:val="Caption"/>
        <w:jc w:val="center"/>
      </w:pPr>
      <w:bookmarkStart w:id="32" w:name="_Ref426228977"/>
      <w:bookmarkStart w:id="33" w:name="_Toc426244589"/>
      <w:r>
        <w:t xml:space="preserve">Figure </w:t>
      </w:r>
      <w:fldSimple w:instr=" SEQ Figure \* ARABIC ">
        <w:r w:rsidR="006D5082">
          <w:rPr>
            <w:noProof/>
          </w:rPr>
          <w:t>10</w:t>
        </w:r>
      </w:fldSimple>
      <w:bookmarkEnd w:id="32"/>
      <w:r>
        <w:t xml:space="preserve"> - </w:t>
      </w:r>
      <w:r w:rsidRPr="00A86676">
        <w:t>AT&amp;T U-verse Architecture</w:t>
      </w:r>
      <w:bookmarkEnd w:id="33"/>
    </w:p>
    <w:p w14:paraId="1677EFEA" w14:textId="77777777" w:rsidR="00C36930" w:rsidRPr="00734741" w:rsidRDefault="000641CD" w:rsidP="006224A6">
      <w:pPr>
        <w:spacing w:after="240" w:line="240" w:lineRule="auto"/>
        <w:jc w:val="both"/>
        <w:rPr>
          <w:rFonts w:asciiTheme="minorHAnsi" w:hAnsiTheme="minorHAnsi" w:cstheme="minorHAnsi"/>
        </w:rPr>
      </w:pPr>
      <w:bookmarkStart w:id="34" w:name="h.3dy6vkm" w:colFirst="0" w:colLast="0"/>
      <w:bookmarkEnd w:id="34"/>
      <w:r w:rsidRPr="00734741">
        <w:rPr>
          <w:rFonts w:asciiTheme="minorHAnsi" w:hAnsiTheme="minorHAnsi" w:cstheme="minorHAnsi"/>
        </w:rPr>
        <w:t>VOD assets are encoded using H.264 video and AC-3 audio, and contained within an MPEG-2 transport stream.  When ingested into Mediaroom, the assets are encrypted, encapsulated as an RTP stream, then distributed and stored at the local VHOs on VOD Servers (V-servers).  When initiated by the user, VOD assets are streamed from the VHO V-servers to the user’s receiver over HTTP.</w:t>
      </w:r>
    </w:p>
    <w:p w14:paraId="123B99E2" w14:textId="77777777" w:rsidR="00C36930" w:rsidRPr="00734741" w:rsidRDefault="000641CD" w:rsidP="006224A6">
      <w:pPr>
        <w:spacing w:after="240" w:line="240" w:lineRule="auto"/>
        <w:jc w:val="both"/>
        <w:rPr>
          <w:rFonts w:asciiTheme="minorHAnsi" w:hAnsiTheme="minorHAnsi" w:cstheme="minorHAnsi"/>
        </w:rPr>
      </w:pPr>
      <w:r w:rsidRPr="005F0EC9">
        <w:rPr>
          <w:rFonts w:asciiTheme="minorHAnsi" w:hAnsiTheme="minorHAnsi" w:cstheme="minorHAnsi"/>
        </w:rPr>
        <w:t>The U-verse Mediaroom DRM is used to enforce license restrictions from content agreements and provides overall content protection.  The</w:t>
      </w:r>
      <w:r w:rsidRPr="00734741">
        <w:rPr>
          <w:rFonts w:asciiTheme="minorHAnsi" w:hAnsiTheme="minorHAnsi" w:cstheme="minorHAnsi"/>
        </w:rPr>
        <w:t xml:space="preserve"> DRM is based </w:t>
      </w:r>
      <w:r w:rsidRPr="005F0EC9">
        <w:rPr>
          <w:rFonts w:asciiTheme="minorHAnsi" w:hAnsiTheme="minorHAnsi" w:cstheme="minorHAnsi"/>
        </w:rPr>
        <w:t>on 128-bit AES and 2048-bit RSA en</w:t>
      </w:r>
      <w:r w:rsidRPr="00734741">
        <w:rPr>
          <w:rFonts w:asciiTheme="minorHAnsi" w:hAnsiTheme="minorHAnsi" w:cstheme="minorHAnsi"/>
        </w:rPr>
        <w:t>cryption.  Linear content is encrypted either at the SHO, or at the local VHO (for local channels).  The encrypted channels are distributed to the end user’s STB where they are decrypted using an embedded secure SOC.  VOD assets are encrypted at the SHO after being acquired from the content provider.  The encrypted assets are then distributed through the network and only decrypted once it is streamed to the end user’s STB.  Content outputs are also protected via HDCP, CGMS-A, and Macrovision. The output controls are implemented through the client application.</w:t>
      </w:r>
    </w:p>
    <w:p w14:paraId="138B3D95" w14:textId="77777777" w:rsidR="00C36930" w:rsidRPr="00734741" w:rsidRDefault="000641CD" w:rsidP="006224A6">
      <w:pPr>
        <w:spacing w:after="240" w:line="240" w:lineRule="auto"/>
        <w:jc w:val="both"/>
        <w:rPr>
          <w:rFonts w:asciiTheme="minorHAnsi" w:hAnsiTheme="minorHAnsi" w:cstheme="minorHAnsi"/>
        </w:rPr>
      </w:pPr>
      <w:r w:rsidRPr="00734741">
        <w:rPr>
          <w:rFonts w:asciiTheme="minorHAnsi" w:hAnsiTheme="minorHAnsi" w:cstheme="minorHAnsi"/>
        </w:rPr>
        <w:t xml:space="preserve">AT&amp;T U-verse is also available online at uverse.com, and on tablets and smart phones via the U-verse mobile application.  Uverse.com offers a web site where users can login and view services.  Some content flows </w:t>
      </w:r>
      <w:r w:rsidRPr="00734741">
        <w:rPr>
          <w:rFonts w:asciiTheme="minorHAnsi" w:hAnsiTheme="minorHAnsi" w:cstheme="minorHAnsi"/>
        </w:rPr>
        <w:lastRenderedPageBreak/>
        <w:t>through an internal process and other content is hosted directly through third parties like Hulu, Turner, etc.  Content is protected via PlayReady DRM.  The U-verse mobile app for phones and tablets are developed internally and content is encoded and hosted using a third party.  Content is protected via PlayReady DRM.</w:t>
      </w:r>
    </w:p>
    <w:p w14:paraId="5FC645BC" w14:textId="77777777" w:rsidR="00C36930" w:rsidRPr="00734741" w:rsidRDefault="000641CD" w:rsidP="006224A6">
      <w:pPr>
        <w:spacing w:after="240" w:line="240" w:lineRule="auto"/>
        <w:jc w:val="both"/>
        <w:rPr>
          <w:rFonts w:asciiTheme="minorHAnsi" w:hAnsiTheme="minorHAnsi" w:cstheme="minorHAnsi"/>
        </w:rPr>
      </w:pPr>
      <w:r w:rsidRPr="00734741">
        <w:rPr>
          <w:rFonts w:asciiTheme="minorHAnsi" w:hAnsiTheme="minorHAnsi" w:cstheme="minorHAnsi"/>
        </w:rPr>
        <w:t>New updated U-verse Mediaroom software is pushed to U-verse STBs at least twice a year: offering new features, improved performance, security and protocol system updates and updated user experience.  AT&amp;T is planning to deploy 4K and HEVC, more advanced STBs to provide more value-added services to U-verse customers.  Access bandwidth is improving with the provisioning of more bandwidth over VDSL and the deployment of more fiber (GigaPower).  AT&amp;T will be deploying more advanced Wi-Fi technologies (i.e. 802.11ac) for both video and data distribution and expanding U-verse applications to reach more and more third-party devices, and offering more interactive applications.</w:t>
      </w:r>
    </w:p>
    <w:p w14:paraId="546E1782" w14:textId="0E07B7BE" w:rsidR="00C36930" w:rsidRPr="00734741" w:rsidRDefault="000641CD" w:rsidP="006F1D09">
      <w:pPr>
        <w:pStyle w:val="Heading5"/>
      </w:pPr>
      <w:r w:rsidRPr="00734741">
        <w:t xml:space="preserve">Verizon Technologies and Architectures </w:t>
      </w:r>
      <w:r w:rsidR="006726A7">
        <w:fldChar w:fldCharType="begin"/>
      </w:r>
      <w:r w:rsidR="006726A7">
        <w:instrText xml:space="preserve"> REF _Ref426251787 \r \h </w:instrText>
      </w:r>
      <w:r w:rsidR="006726A7">
        <w:fldChar w:fldCharType="separate"/>
      </w:r>
      <w:r w:rsidR="006726A7">
        <w:t>[44]</w:t>
      </w:r>
      <w:r w:rsidR="006726A7">
        <w:fldChar w:fldCharType="end"/>
      </w:r>
    </w:p>
    <w:p w14:paraId="1E88CABE" w14:textId="4070F2E3" w:rsidR="00C36930" w:rsidRPr="00734741" w:rsidRDefault="000641CD" w:rsidP="006224A6">
      <w:pPr>
        <w:spacing w:after="240" w:line="240" w:lineRule="auto"/>
        <w:jc w:val="both"/>
        <w:rPr>
          <w:rFonts w:asciiTheme="minorHAnsi" w:hAnsiTheme="minorHAnsi" w:cstheme="minorHAnsi"/>
        </w:rPr>
      </w:pPr>
      <w:r w:rsidRPr="00734741">
        <w:rPr>
          <w:rFonts w:asciiTheme="minorHAnsi" w:hAnsiTheme="minorHAnsi" w:cstheme="minorHAnsi"/>
        </w:rPr>
        <w:t xml:space="preserve">Verizon took an alternate approach to AT&amp;T by deploying a FTTP network known as FiOS.  The Verizon FiOS network is a Passive Optical Network (PON) either B-PON or G-PON with the addition of an “overlay” wavelength (1550nm) to transmit broadcast video over RF.  VOD is distributed over IP using data/voice wavelengths (1490nm &amp; 1310nm).  </w:t>
      </w:r>
      <w:r w:rsidR="002F517C">
        <w:rPr>
          <w:rFonts w:asciiTheme="minorHAnsi" w:hAnsiTheme="minorHAnsi" w:cstheme="minorHAnsi"/>
        </w:rPr>
        <w:fldChar w:fldCharType="begin"/>
      </w:r>
      <w:r w:rsidR="002F517C">
        <w:rPr>
          <w:rFonts w:asciiTheme="minorHAnsi" w:hAnsiTheme="minorHAnsi" w:cstheme="minorHAnsi"/>
        </w:rPr>
        <w:instrText xml:space="preserve"> REF _Ref426229057 \h </w:instrText>
      </w:r>
      <w:r w:rsidR="002F517C">
        <w:rPr>
          <w:rFonts w:asciiTheme="minorHAnsi" w:hAnsiTheme="minorHAnsi" w:cstheme="minorHAnsi"/>
        </w:rPr>
      </w:r>
      <w:r w:rsidR="002F517C">
        <w:rPr>
          <w:rFonts w:asciiTheme="minorHAnsi" w:hAnsiTheme="minorHAnsi" w:cstheme="minorHAnsi"/>
        </w:rPr>
        <w:fldChar w:fldCharType="separate"/>
      </w:r>
      <w:r w:rsidR="002F517C">
        <w:t xml:space="preserve">Figure </w:t>
      </w:r>
      <w:r w:rsidR="002F517C">
        <w:rPr>
          <w:noProof/>
        </w:rPr>
        <w:t>11</w:t>
      </w:r>
      <w:r w:rsidR="002F517C">
        <w:rPr>
          <w:rFonts w:asciiTheme="minorHAnsi" w:hAnsiTheme="minorHAnsi" w:cstheme="minorHAnsi"/>
        </w:rPr>
        <w:fldChar w:fldCharType="end"/>
      </w:r>
      <w:r w:rsidRPr="00734741">
        <w:rPr>
          <w:rFonts w:asciiTheme="minorHAnsi" w:hAnsiTheme="minorHAnsi" w:cstheme="minorHAnsi"/>
        </w:rPr>
        <w:t xml:space="preserve"> shows the Optical Spectrum on the PON network based on ITU G.98x PON standards.  </w:t>
      </w:r>
      <w:r w:rsidR="002F517C">
        <w:rPr>
          <w:rFonts w:asciiTheme="minorHAnsi" w:hAnsiTheme="minorHAnsi" w:cstheme="minorHAnsi"/>
        </w:rPr>
        <w:fldChar w:fldCharType="begin"/>
      </w:r>
      <w:r w:rsidR="002F517C">
        <w:rPr>
          <w:rFonts w:asciiTheme="minorHAnsi" w:hAnsiTheme="minorHAnsi" w:cstheme="minorHAnsi"/>
        </w:rPr>
        <w:instrText xml:space="preserve"> REF _Ref426229093 \h </w:instrText>
      </w:r>
      <w:r w:rsidR="002F517C">
        <w:rPr>
          <w:rFonts w:asciiTheme="minorHAnsi" w:hAnsiTheme="minorHAnsi" w:cstheme="minorHAnsi"/>
        </w:rPr>
      </w:r>
      <w:r w:rsidR="002F517C">
        <w:rPr>
          <w:rFonts w:asciiTheme="minorHAnsi" w:hAnsiTheme="minorHAnsi" w:cstheme="minorHAnsi"/>
        </w:rPr>
        <w:fldChar w:fldCharType="separate"/>
      </w:r>
      <w:r w:rsidR="002F517C">
        <w:t xml:space="preserve">Figure </w:t>
      </w:r>
      <w:r w:rsidR="002F517C">
        <w:rPr>
          <w:noProof/>
        </w:rPr>
        <w:t>12</w:t>
      </w:r>
      <w:r w:rsidR="002F517C">
        <w:rPr>
          <w:rFonts w:asciiTheme="minorHAnsi" w:hAnsiTheme="minorHAnsi" w:cstheme="minorHAnsi"/>
        </w:rPr>
        <w:fldChar w:fldCharType="end"/>
      </w:r>
      <w:r w:rsidRPr="00734741">
        <w:rPr>
          <w:rFonts w:asciiTheme="minorHAnsi" w:hAnsiTheme="minorHAnsi" w:cstheme="minorHAnsi"/>
        </w:rPr>
        <w:t xml:space="preserve"> provides a diagram of the FiOS access network showing the B/G-PON OLT for two-way voice, data, and VoD traffic, the Erbium Doped Fiber Amplifier (EDFA) used to inject the broadcast RF on the fiber, </w:t>
      </w:r>
      <w:r w:rsidR="002F517C">
        <w:rPr>
          <w:rFonts w:asciiTheme="minorHAnsi" w:hAnsiTheme="minorHAnsi" w:cstheme="minorHAnsi"/>
        </w:rPr>
        <w:t xml:space="preserve">and </w:t>
      </w:r>
      <w:r w:rsidRPr="00734741">
        <w:rPr>
          <w:rFonts w:asciiTheme="minorHAnsi" w:hAnsiTheme="minorHAnsi" w:cstheme="minorHAnsi"/>
        </w:rPr>
        <w:t>the ONT at the customer premise.  This diagram also shows the optical wavelengths used for the FiOS service.  This architecture provides full support for both cable style RF video as well as emerging IPTV video technologies.  Moving the VOD traffic to the B/G-PON IP network freed up RF spectrum for broadcast HDTV growth and provides greater scale as demand for voice, data, and VoD increases.  The network protocols used on the B/G-PON network are ATM AAL1&amp;2 for Plain Old Telephone Service (POTS) and ATM AAL5 for Broadband Internet and VoD.</w:t>
      </w:r>
    </w:p>
    <w:p w14:paraId="00D69FD0" w14:textId="77777777" w:rsidR="006A3865" w:rsidRPr="00734741" w:rsidRDefault="006A3865" w:rsidP="006224A6">
      <w:pPr>
        <w:spacing w:after="240" w:line="240" w:lineRule="auto"/>
        <w:ind w:left="720"/>
        <w:jc w:val="center"/>
        <w:rPr>
          <w:rFonts w:asciiTheme="minorHAnsi" w:hAnsiTheme="minorHAnsi" w:cstheme="minorHAnsi"/>
          <w:b/>
          <w:color w:val="4F81BD"/>
          <w:sz w:val="18"/>
          <w:szCs w:val="18"/>
        </w:rPr>
      </w:pPr>
    </w:p>
    <w:p w14:paraId="02165E6E" w14:textId="77777777" w:rsidR="002F517C" w:rsidRDefault="006A3865" w:rsidP="006224A6">
      <w:pPr>
        <w:keepNext/>
        <w:spacing w:after="240" w:line="240" w:lineRule="auto"/>
        <w:ind w:left="720"/>
        <w:jc w:val="center"/>
      </w:pPr>
      <w:r w:rsidRPr="00734741">
        <w:rPr>
          <w:rFonts w:asciiTheme="minorHAnsi" w:hAnsiTheme="minorHAnsi" w:cstheme="minorHAnsi"/>
          <w:noProof/>
        </w:rPr>
        <w:lastRenderedPageBreak/>
        <w:drawing>
          <wp:inline distT="0" distB="0" distL="0" distR="0" wp14:anchorId="7B1D95A2" wp14:editId="3902741E">
            <wp:extent cx="4450100" cy="2889849"/>
            <wp:effectExtent l="0" t="0" r="7620" b="6350"/>
            <wp:docPr id="8"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23"/>
                    <a:srcRect/>
                    <a:stretch>
                      <a:fillRect/>
                    </a:stretch>
                  </pic:blipFill>
                  <pic:spPr>
                    <a:xfrm>
                      <a:off x="0" y="0"/>
                      <a:ext cx="4465662" cy="2899955"/>
                    </a:xfrm>
                    <a:prstGeom prst="rect">
                      <a:avLst/>
                    </a:prstGeom>
                    <a:ln/>
                  </pic:spPr>
                </pic:pic>
              </a:graphicData>
            </a:graphic>
          </wp:inline>
        </w:drawing>
      </w:r>
    </w:p>
    <w:p w14:paraId="44BD984C" w14:textId="6E6D6EA6" w:rsidR="006A3865" w:rsidRPr="00734741" w:rsidRDefault="002F517C" w:rsidP="006224A6">
      <w:pPr>
        <w:pStyle w:val="Caption"/>
        <w:jc w:val="center"/>
        <w:rPr>
          <w:rFonts w:cstheme="minorHAnsi"/>
          <w:b w:val="0"/>
          <w:color w:val="4F81BD"/>
        </w:rPr>
      </w:pPr>
      <w:bookmarkStart w:id="35" w:name="_Ref426229057"/>
      <w:bookmarkStart w:id="36" w:name="_Toc426244590"/>
      <w:r>
        <w:t xml:space="preserve">Figure </w:t>
      </w:r>
      <w:fldSimple w:instr=" SEQ Figure \* ARABIC ">
        <w:r w:rsidR="006D5082">
          <w:rPr>
            <w:noProof/>
          </w:rPr>
          <w:t>11</w:t>
        </w:r>
      </w:fldSimple>
      <w:bookmarkEnd w:id="35"/>
      <w:r>
        <w:t xml:space="preserve"> - </w:t>
      </w:r>
      <w:r w:rsidRPr="003D01BE">
        <w:t>ITU G.98x PON Optical Spectrum</w:t>
      </w:r>
      <w:bookmarkEnd w:id="36"/>
    </w:p>
    <w:p w14:paraId="5EA04BD1" w14:textId="77777777" w:rsidR="002F517C" w:rsidRDefault="000641CD" w:rsidP="006224A6">
      <w:pPr>
        <w:keepNext/>
        <w:spacing w:after="240" w:line="240" w:lineRule="auto"/>
        <w:ind w:left="720"/>
        <w:jc w:val="center"/>
      </w:pPr>
      <w:r w:rsidRPr="00734741">
        <w:rPr>
          <w:rFonts w:asciiTheme="minorHAnsi" w:hAnsiTheme="minorHAnsi" w:cstheme="minorHAnsi"/>
          <w:noProof/>
        </w:rPr>
        <w:drawing>
          <wp:inline distT="0" distB="0" distL="0" distR="0" wp14:anchorId="2E2D7DF0" wp14:editId="22452E44">
            <wp:extent cx="4201064" cy="3019245"/>
            <wp:effectExtent l="0" t="0" r="0" b="0"/>
            <wp:docPr id="42"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24"/>
                    <a:srcRect/>
                    <a:stretch>
                      <a:fillRect/>
                    </a:stretch>
                  </pic:blipFill>
                  <pic:spPr>
                    <a:xfrm>
                      <a:off x="0" y="0"/>
                      <a:ext cx="4211057" cy="3026427"/>
                    </a:xfrm>
                    <a:prstGeom prst="rect">
                      <a:avLst/>
                    </a:prstGeom>
                    <a:ln/>
                  </pic:spPr>
                </pic:pic>
              </a:graphicData>
            </a:graphic>
          </wp:inline>
        </w:drawing>
      </w:r>
    </w:p>
    <w:p w14:paraId="670E6E67" w14:textId="2482F77F" w:rsidR="00C36930" w:rsidRPr="00734741" w:rsidRDefault="002F517C" w:rsidP="006224A6">
      <w:pPr>
        <w:pStyle w:val="Caption"/>
        <w:jc w:val="center"/>
        <w:rPr>
          <w:rFonts w:cstheme="minorHAnsi"/>
        </w:rPr>
      </w:pPr>
      <w:bookmarkStart w:id="37" w:name="_Ref426229093"/>
      <w:bookmarkStart w:id="38" w:name="_Toc426244591"/>
      <w:r>
        <w:t xml:space="preserve">Figure </w:t>
      </w:r>
      <w:fldSimple w:instr=" SEQ Figure \* ARABIC ">
        <w:r w:rsidR="006D5082">
          <w:rPr>
            <w:noProof/>
          </w:rPr>
          <w:t>12</w:t>
        </w:r>
      </w:fldSimple>
      <w:bookmarkEnd w:id="37"/>
      <w:r>
        <w:t xml:space="preserve"> - </w:t>
      </w:r>
      <w:r w:rsidRPr="00402574">
        <w:t>Verizon FiOS Access Network</w:t>
      </w:r>
      <w:bookmarkEnd w:id="38"/>
    </w:p>
    <w:bookmarkStart w:id="39" w:name="h.1t3h5sf" w:colFirst="0" w:colLast="0"/>
    <w:bookmarkEnd w:id="39"/>
    <w:p w14:paraId="4BFF8A2A" w14:textId="780E52AC" w:rsidR="00C36930" w:rsidRPr="00734741" w:rsidRDefault="002F517C" w:rsidP="006224A6">
      <w:pPr>
        <w:spacing w:after="240" w:line="240" w:lineRule="auto"/>
        <w:jc w:val="both"/>
        <w:rPr>
          <w:rFonts w:asciiTheme="minorHAnsi" w:hAnsiTheme="minorHAnsi" w:cstheme="minorHAnsi"/>
        </w:rPr>
      </w:pPr>
      <w:r>
        <w:rPr>
          <w:rFonts w:asciiTheme="minorHAnsi" w:hAnsiTheme="minorHAnsi" w:cstheme="minorHAnsi"/>
          <w:sz w:val="24"/>
          <w:szCs w:val="24"/>
        </w:rPr>
        <w:fldChar w:fldCharType="begin"/>
      </w:r>
      <w:r>
        <w:rPr>
          <w:rFonts w:asciiTheme="minorHAnsi" w:hAnsiTheme="minorHAnsi" w:cstheme="minorHAnsi"/>
        </w:rPr>
        <w:instrText xml:space="preserve"> REF _Ref426229199 \h </w:instrText>
      </w:r>
      <w:r>
        <w:rPr>
          <w:rFonts w:asciiTheme="minorHAnsi" w:hAnsiTheme="minorHAnsi" w:cstheme="minorHAnsi"/>
          <w:sz w:val="24"/>
          <w:szCs w:val="24"/>
        </w:rPr>
      </w:r>
      <w:r>
        <w:rPr>
          <w:rFonts w:asciiTheme="minorHAnsi" w:hAnsiTheme="minorHAnsi" w:cstheme="minorHAnsi"/>
          <w:sz w:val="24"/>
          <w:szCs w:val="24"/>
        </w:rPr>
        <w:fldChar w:fldCharType="separate"/>
      </w:r>
      <w:r>
        <w:t xml:space="preserve">Figure </w:t>
      </w:r>
      <w:r>
        <w:rPr>
          <w:noProof/>
        </w:rPr>
        <w:t>13</w:t>
      </w:r>
      <w:r>
        <w:rPr>
          <w:rFonts w:asciiTheme="minorHAnsi" w:hAnsiTheme="minorHAnsi" w:cstheme="minorHAnsi"/>
          <w:sz w:val="24"/>
          <w:szCs w:val="24"/>
        </w:rPr>
        <w:fldChar w:fldCharType="end"/>
      </w:r>
      <w:r w:rsidR="000641CD" w:rsidRPr="00734741">
        <w:rPr>
          <w:rFonts w:asciiTheme="minorHAnsi" w:hAnsiTheme="minorHAnsi" w:cstheme="minorHAnsi"/>
        </w:rPr>
        <w:t xml:space="preserve"> shows the high-level Verizon architecture.  Content is received at two Super Head Ends (SHE) for purposes of redundancy.  A Long Haul Network (LHN) is used for the National Video Distribution Network to carry the video traffic from a SHE to multiple Video Hub Offices (VHO), each of which serves a major metropolitan or franchise area. The Metro Video Distribution Network distributes the video traffic from a VHO to </w:t>
      </w:r>
      <w:r w:rsidR="000641CD" w:rsidRPr="00734741">
        <w:rPr>
          <w:rFonts w:asciiTheme="minorHAnsi" w:hAnsiTheme="minorHAnsi" w:cstheme="minorHAnsi"/>
        </w:rPr>
        <w:lastRenderedPageBreak/>
        <w:t>multiple Video Serving Offices (VSO) where it is then distributed over the PON access network to the customer premise.  This diagram also shows which network protocols used at which points in the overall architecture.</w:t>
      </w:r>
    </w:p>
    <w:p w14:paraId="25644573" w14:textId="06E733B2" w:rsidR="00C36930" w:rsidRPr="00734741" w:rsidRDefault="002F517C" w:rsidP="006224A6">
      <w:pPr>
        <w:spacing w:after="240" w:line="240" w:lineRule="auto"/>
        <w:jc w:val="both"/>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_Ref426229217 \h </w:instrText>
      </w:r>
      <w:r>
        <w:rPr>
          <w:rFonts w:asciiTheme="minorHAnsi" w:hAnsiTheme="minorHAnsi" w:cstheme="minorHAnsi"/>
        </w:rPr>
      </w:r>
      <w:r>
        <w:rPr>
          <w:rFonts w:asciiTheme="minorHAnsi" w:hAnsiTheme="minorHAnsi" w:cstheme="minorHAnsi"/>
        </w:rPr>
        <w:fldChar w:fldCharType="separate"/>
      </w:r>
      <w:r>
        <w:t xml:space="preserve">Figure </w:t>
      </w:r>
      <w:r>
        <w:rPr>
          <w:noProof/>
        </w:rPr>
        <w:t>14</w:t>
      </w:r>
      <w:r>
        <w:rPr>
          <w:rFonts w:asciiTheme="minorHAnsi" w:hAnsiTheme="minorHAnsi" w:cstheme="minorHAnsi"/>
        </w:rPr>
        <w:fldChar w:fldCharType="end"/>
      </w:r>
      <w:r w:rsidR="000641CD" w:rsidRPr="00734741">
        <w:rPr>
          <w:rFonts w:asciiTheme="minorHAnsi" w:hAnsiTheme="minorHAnsi" w:cstheme="minorHAnsi"/>
        </w:rPr>
        <w:t xml:space="preserve"> shows the FiOS Hybrid QAM/IP set-top box and dual networks over which it connects to the VSO.  First, there is the one-way overlay interface that carries broadcast video using 256 QAM and MPEG-2 Transport Streams (TS).  In addition, there are two OOB downstream channels</w:t>
      </w:r>
      <w:r w:rsidR="00161A09" w:rsidRPr="00734741">
        <w:rPr>
          <w:rFonts w:asciiTheme="minorHAnsi" w:hAnsiTheme="minorHAnsi" w:cstheme="minorHAnsi"/>
        </w:rPr>
        <w:t xml:space="preserve"> to support multiple encryption systems</w:t>
      </w:r>
      <w:r w:rsidR="000641CD" w:rsidRPr="00734741">
        <w:rPr>
          <w:rFonts w:asciiTheme="minorHAnsi" w:hAnsiTheme="minorHAnsi" w:cstheme="minorHAnsi"/>
        </w:rPr>
        <w:t xml:space="preserve">:  SCTE-55-1 for the MediaCipher CAS system and SCTE-55-2 for the PowerKey CAS system, </w:t>
      </w:r>
      <w:r w:rsidR="00161A09" w:rsidRPr="00734741">
        <w:rPr>
          <w:rFonts w:asciiTheme="minorHAnsi" w:hAnsiTheme="minorHAnsi" w:cstheme="minorHAnsi"/>
        </w:rPr>
        <w:t>similar to that</w:t>
      </w:r>
      <w:r w:rsidR="000641CD" w:rsidRPr="00734741">
        <w:rPr>
          <w:rFonts w:asciiTheme="minorHAnsi" w:hAnsiTheme="minorHAnsi" w:cstheme="minorHAnsi"/>
        </w:rPr>
        <w:t xml:space="preserve"> used by most US Cable operators after fiber termination.  These OOB channels carry System Information (SI), Entitlement Management Messages (EMM) and other control plane signaling for box control and configuration.  The IP Interface carries VOD content, duplicates some of the OOB signaling and carries additional application data including widgets, guide data, and gaming traffic.</w:t>
      </w:r>
    </w:p>
    <w:p w14:paraId="12C91E9A" w14:textId="77777777" w:rsidR="00C36930" w:rsidRPr="00734741" w:rsidRDefault="00C36930" w:rsidP="006224A6">
      <w:pPr>
        <w:jc w:val="center"/>
        <w:rPr>
          <w:rFonts w:asciiTheme="minorHAnsi" w:hAnsiTheme="minorHAnsi" w:cstheme="minorHAnsi"/>
        </w:rPr>
      </w:pPr>
    </w:p>
    <w:p w14:paraId="48A7BAE8" w14:textId="77777777" w:rsidR="007C4C44" w:rsidRPr="00734741" w:rsidRDefault="007C4C44" w:rsidP="006224A6">
      <w:pPr>
        <w:jc w:val="center"/>
        <w:rPr>
          <w:rFonts w:asciiTheme="minorHAnsi" w:hAnsiTheme="minorHAnsi" w:cstheme="minorHAnsi"/>
        </w:rPr>
      </w:pPr>
    </w:p>
    <w:p w14:paraId="6243D554" w14:textId="77777777" w:rsidR="002F517C" w:rsidRDefault="000641CD" w:rsidP="006224A6">
      <w:pPr>
        <w:keepNext/>
        <w:jc w:val="center"/>
      </w:pPr>
      <w:r w:rsidRPr="00734741">
        <w:rPr>
          <w:rFonts w:asciiTheme="minorHAnsi" w:hAnsiTheme="minorHAnsi" w:cstheme="minorHAnsi"/>
          <w:noProof/>
        </w:rPr>
        <w:drawing>
          <wp:inline distT="0" distB="0" distL="0" distR="0" wp14:anchorId="530CA485" wp14:editId="2710568A">
            <wp:extent cx="4794199" cy="3355675"/>
            <wp:effectExtent l="0" t="0" r="6985" b="0"/>
            <wp:docPr id="44"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25"/>
                    <a:srcRect/>
                    <a:stretch>
                      <a:fillRect/>
                    </a:stretch>
                  </pic:blipFill>
                  <pic:spPr>
                    <a:xfrm>
                      <a:off x="0" y="0"/>
                      <a:ext cx="4806559" cy="3364326"/>
                    </a:xfrm>
                    <a:prstGeom prst="rect">
                      <a:avLst/>
                    </a:prstGeom>
                    <a:ln/>
                  </pic:spPr>
                </pic:pic>
              </a:graphicData>
            </a:graphic>
          </wp:inline>
        </w:drawing>
      </w:r>
    </w:p>
    <w:p w14:paraId="65BA42A0" w14:textId="2846B3F1" w:rsidR="007C4C44" w:rsidRPr="00734741" w:rsidRDefault="002F517C" w:rsidP="006224A6">
      <w:pPr>
        <w:pStyle w:val="Caption"/>
        <w:jc w:val="center"/>
        <w:rPr>
          <w:rFonts w:cstheme="minorHAnsi"/>
        </w:rPr>
      </w:pPr>
      <w:bookmarkStart w:id="40" w:name="_Ref426229199"/>
      <w:bookmarkStart w:id="41" w:name="_Toc426244592"/>
      <w:r>
        <w:t xml:space="preserve">Figure </w:t>
      </w:r>
      <w:fldSimple w:instr=" SEQ Figure \* ARABIC ">
        <w:r w:rsidR="006D5082">
          <w:rPr>
            <w:noProof/>
          </w:rPr>
          <w:t>13</w:t>
        </w:r>
      </w:fldSimple>
      <w:bookmarkEnd w:id="40"/>
      <w:r>
        <w:t xml:space="preserve"> - </w:t>
      </w:r>
      <w:r w:rsidRPr="00B221FC">
        <w:t>Verizon FiOS High-Level Architecture</w:t>
      </w:r>
      <w:bookmarkEnd w:id="41"/>
    </w:p>
    <w:p w14:paraId="52B9FE94" w14:textId="77777777" w:rsidR="002F517C" w:rsidRDefault="001048E8" w:rsidP="006224A6">
      <w:pPr>
        <w:keepNext/>
        <w:jc w:val="center"/>
      </w:pPr>
      <w:r w:rsidRPr="00734741">
        <w:rPr>
          <w:rFonts w:asciiTheme="minorHAnsi" w:hAnsiTheme="minorHAnsi" w:cstheme="minorHAnsi"/>
          <w:noProof/>
        </w:rPr>
        <w:lastRenderedPageBreak/>
        <w:drawing>
          <wp:inline distT="0" distB="0" distL="0" distR="0" wp14:anchorId="38D4A5E7" wp14:editId="50ED6A7B">
            <wp:extent cx="5802405" cy="3876267"/>
            <wp:effectExtent l="0" t="0" r="8255" b="0"/>
            <wp:docPr id="3" name="Picture 3" descr="cid:image005.png@01D0CB8D.6B9D90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5.png@01D0CB8D.6B9D90E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801875" cy="3875913"/>
                    </a:xfrm>
                    <a:prstGeom prst="rect">
                      <a:avLst/>
                    </a:prstGeom>
                    <a:noFill/>
                    <a:ln>
                      <a:noFill/>
                    </a:ln>
                  </pic:spPr>
                </pic:pic>
              </a:graphicData>
            </a:graphic>
          </wp:inline>
        </w:drawing>
      </w:r>
    </w:p>
    <w:p w14:paraId="19B268D4" w14:textId="7D20107B" w:rsidR="001048E8" w:rsidRPr="00734741" w:rsidRDefault="002F517C" w:rsidP="006224A6">
      <w:pPr>
        <w:pStyle w:val="Caption"/>
        <w:jc w:val="center"/>
        <w:rPr>
          <w:rFonts w:cstheme="minorHAnsi"/>
        </w:rPr>
      </w:pPr>
      <w:bookmarkStart w:id="42" w:name="_Ref426229217"/>
      <w:bookmarkStart w:id="43" w:name="_Toc426244593"/>
      <w:r>
        <w:t xml:space="preserve">Figure </w:t>
      </w:r>
      <w:fldSimple w:instr=" SEQ Figure \* ARABIC ">
        <w:r w:rsidR="006D5082">
          <w:rPr>
            <w:noProof/>
          </w:rPr>
          <w:t>14</w:t>
        </w:r>
      </w:fldSimple>
      <w:bookmarkEnd w:id="42"/>
      <w:r w:rsidRPr="003B6B72">
        <w:t>- Verizon FiOS Dual-Network Hybrid STB Architecture</w:t>
      </w:r>
      <w:bookmarkEnd w:id="43"/>
    </w:p>
    <w:p w14:paraId="128DD572" w14:textId="6828C4A2" w:rsidR="00C36930" w:rsidRPr="00734741" w:rsidRDefault="000641CD" w:rsidP="006224A6">
      <w:pPr>
        <w:spacing w:after="240" w:line="240" w:lineRule="auto"/>
        <w:jc w:val="both"/>
        <w:rPr>
          <w:rFonts w:asciiTheme="minorHAnsi" w:hAnsiTheme="minorHAnsi" w:cstheme="minorHAnsi"/>
        </w:rPr>
      </w:pPr>
      <w:bookmarkStart w:id="44" w:name="h.4d34og8" w:colFirst="0" w:colLast="0"/>
      <w:bookmarkEnd w:id="44"/>
      <w:r w:rsidRPr="00734741">
        <w:rPr>
          <w:rFonts w:asciiTheme="minorHAnsi" w:hAnsiTheme="minorHAnsi" w:cstheme="minorHAnsi"/>
        </w:rPr>
        <w:t xml:space="preserve">The Verizon FiOS system uses both MediaCipher and PowerKey CAS systems in all markets via a Simulcrypt compliant architecture.  All channels </w:t>
      </w:r>
      <w:r w:rsidR="00161A09" w:rsidRPr="00734741">
        <w:rPr>
          <w:rFonts w:asciiTheme="minorHAnsi" w:hAnsiTheme="minorHAnsi" w:cstheme="minorHAnsi"/>
        </w:rPr>
        <w:t xml:space="preserve">and VOD </w:t>
      </w:r>
      <w:r w:rsidRPr="00734741">
        <w:rPr>
          <w:rFonts w:asciiTheme="minorHAnsi" w:hAnsiTheme="minorHAnsi" w:cstheme="minorHAnsi"/>
        </w:rPr>
        <w:t xml:space="preserve">are encrypted using the DVB Common Scrambling Algorithm (CSA) cipher.  The system also fully supports the CableCARD interface with different CableCARDs provided for MediaCipher and PowerKey.  </w:t>
      </w:r>
      <w:r w:rsidR="00161A09" w:rsidRPr="00734741">
        <w:rPr>
          <w:rFonts w:asciiTheme="minorHAnsi" w:eastAsia="Times New Roman" w:hAnsiTheme="minorHAnsi" w:cstheme="minorHAnsi"/>
        </w:rPr>
        <w:t xml:space="preserve">To support CableCARD it was necessary to support the distribution of required Uni-Directional Cable Service information such as System Information and EMMs via the RF OOB channel.  However for non-uni-directional services the IP network is used instead. </w:t>
      </w:r>
      <w:r w:rsidRPr="00734741">
        <w:rPr>
          <w:rFonts w:asciiTheme="minorHAnsi" w:hAnsiTheme="minorHAnsi" w:cstheme="minorHAnsi"/>
        </w:rPr>
        <w:t xml:space="preserve"> See WG2 report section III D</w:t>
      </w:r>
      <w:r w:rsidR="00586551">
        <w:rPr>
          <w:rFonts w:asciiTheme="minorHAnsi" w:hAnsiTheme="minorHAnsi" w:cstheme="minorHAnsi"/>
        </w:rPr>
        <w:t xml:space="preserve"> </w:t>
      </w:r>
      <w:r w:rsidR="00586551">
        <w:rPr>
          <w:rFonts w:asciiTheme="minorHAnsi" w:hAnsiTheme="minorHAnsi" w:cstheme="minorHAnsi"/>
        </w:rPr>
        <w:fldChar w:fldCharType="begin"/>
      </w:r>
      <w:r w:rsidR="00586551">
        <w:rPr>
          <w:rFonts w:asciiTheme="minorHAnsi" w:hAnsiTheme="minorHAnsi" w:cstheme="minorHAnsi"/>
        </w:rPr>
        <w:instrText xml:space="preserve"> REF _Ref426251421 \r \h </w:instrText>
      </w:r>
      <w:r w:rsidR="00586551">
        <w:rPr>
          <w:rFonts w:asciiTheme="minorHAnsi" w:hAnsiTheme="minorHAnsi" w:cstheme="minorHAnsi"/>
        </w:rPr>
      </w:r>
      <w:r w:rsidR="00586551">
        <w:rPr>
          <w:rFonts w:asciiTheme="minorHAnsi" w:hAnsiTheme="minorHAnsi" w:cstheme="minorHAnsi"/>
        </w:rPr>
        <w:fldChar w:fldCharType="separate"/>
      </w:r>
      <w:r w:rsidR="00586551">
        <w:rPr>
          <w:rFonts w:asciiTheme="minorHAnsi" w:hAnsiTheme="minorHAnsi" w:cstheme="minorHAnsi"/>
        </w:rPr>
        <w:t>[45]</w:t>
      </w:r>
      <w:r w:rsidR="00586551">
        <w:rPr>
          <w:rFonts w:asciiTheme="minorHAnsi" w:hAnsiTheme="minorHAnsi" w:cstheme="minorHAnsi"/>
        </w:rPr>
        <w:fldChar w:fldCharType="end"/>
      </w:r>
      <w:r w:rsidRPr="00734741">
        <w:rPr>
          <w:rFonts w:asciiTheme="minorHAnsi" w:hAnsiTheme="minorHAnsi" w:cstheme="minorHAnsi"/>
        </w:rPr>
        <w:t>. In order to support simulcrypt, the FiOS headends comply with the DVB Simulcrypt standard. In the FiOS simulcrypt implementation, the MediaCipher CAS has the sole Code Word Generator (CWG) function.  Simulcrypt also increased the complexity of the system.  Both the Mediacipher and PowerKey CAS systems are accessing the same commonly encrypted version of the content.   In addition, many other channels and VoD content are available through alternate IP communications channels.</w:t>
      </w:r>
    </w:p>
    <w:p w14:paraId="66422C96" w14:textId="77777777" w:rsidR="00C36930" w:rsidRPr="00734741" w:rsidRDefault="000641CD" w:rsidP="006224A6">
      <w:pPr>
        <w:spacing w:after="240" w:line="240" w:lineRule="auto"/>
        <w:jc w:val="both"/>
        <w:rPr>
          <w:rFonts w:asciiTheme="minorHAnsi" w:hAnsiTheme="minorHAnsi" w:cstheme="minorHAnsi"/>
        </w:rPr>
      </w:pPr>
      <w:r w:rsidRPr="00734741">
        <w:rPr>
          <w:rFonts w:asciiTheme="minorHAnsi" w:hAnsiTheme="minorHAnsi" w:cstheme="minorHAnsi"/>
        </w:rPr>
        <w:lastRenderedPageBreak/>
        <w:t>Verizon supports retail devices such as Smart Phones, Tablets, Smart-TVs, and Gaming Platforms.  Non-FiOS access networks make use of DRM rather than CAS for content protection.  The DRM solutions are based on 128 bit AES CBC cipher.</w:t>
      </w:r>
    </w:p>
    <w:p w14:paraId="345E91CB" w14:textId="77777777" w:rsidR="00C05BA1" w:rsidRPr="00734741" w:rsidRDefault="00C05BA1" w:rsidP="006224A6">
      <w:pPr>
        <w:pStyle w:val="NoSpacing"/>
        <w:rPr>
          <w:rFonts w:asciiTheme="minorHAnsi" w:hAnsiTheme="minorHAnsi" w:cstheme="minorHAnsi"/>
        </w:rPr>
      </w:pPr>
    </w:p>
    <w:p w14:paraId="2B0BF6EF" w14:textId="77777777" w:rsidR="00C36930" w:rsidRPr="00734741" w:rsidRDefault="000641CD" w:rsidP="006F1D09">
      <w:pPr>
        <w:pStyle w:val="Heading4"/>
      </w:pPr>
      <w:r w:rsidRPr="00734741">
        <w:rPr>
          <w:rStyle w:val="Heading7Char"/>
          <w:rFonts w:asciiTheme="minorHAnsi" w:hAnsiTheme="minorHAnsi" w:cstheme="minorHAnsi"/>
          <w:b w:val="0"/>
          <w:i/>
        </w:rPr>
        <w:t>Direct-to-Home (DTH) Satellite Dish (small dish)</w:t>
      </w:r>
      <w:r w:rsidRPr="00734741">
        <w:t> </w:t>
      </w:r>
    </w:p>
    <w:p w14:paraId="050CFA2B" w14:textId="77777777" w:rsidR="00272489" w:rsidRPr="00734741" w:rsidRDefault="00272489" w:rsidP="006224A6">
      <w:pPr>
        <w:jc w:val="both"/>
        <w:rPr>
          <w:rFonts w:asciiTheme="minorHAnsi" w:hAnsiTheme="minorHAnsi" w:cstheme="minorHAnsi"/>
        </w:rPr>
      </w:pPr>
      <w:r w:rsidRPr="00734741">
        <w:rPr>
          <w:rFonts w:asciiTheme="minorHAnsi" w:hAnsiTheme="minorHAnsi" w:cstheme="minorHAnsi"/>
        </w:rPr>
        <w:t>For customers in northern Alaska, the DBS satellite geometry coupled with the usual 1m dish does not provide enough signal strength for reliable operation. They will use larger dishes. Further, although the service delivered to customers in Alaska and Hawaii is comparable to the service delivered to the continental 48 states, the specific transponders and orbital locations used for delivery are likely to be different.</w:t>
      </w:r>
    </w:p>
    <w:p w14:paraId="5DE5FC74" w14:textId="77777777" w:rsidR="00C36930" w:rsidRPr="00734741" w:rsidRDefault="000641CD" w:rsidP="006F1D09">
      <w:pPr>
        <w:pStyle w:val="Heading4"/>
        <w:rPr>
          <w:rStyle w:val="Heading7Char"/>
          <w:rFonts w:asciiTheme="minorHAnsi" w:hAnsiTheme="minorHAnsi" w:cstheme="minorHAnsi"/>
          <w:b w:val="0"/>
          <w:i/>
        </w:rPr>
      </w:pPr>
      <w:r w:rsidRPr="00734741">
        <w:rPr>
          <w:rStyle w:val="Heading7Char"/>
          <w:rFonts w:asciiTheme="minorHAnsi" w:hAnsiTheme="minorHAnsi" w:cstheme="minorHAnsi"/>
          <w:b w:val="0"/>
          <w:i/>
        </w:rPr>
        <w:t>Over-the-Air Network Antenna Tuners (ATSC)</w:t>
      </w:r>
    </w:p>
    <w:p w14:paraId="5B12D281" w14:textId="77777777" w:rsidR="00272489" w:rsidRPr="00734741" w:rsidRDefault="00272489" w:rsidP="006224A6">
      <w:pPr>
        <w:jc w:val="both"/>
        <w:rPr>
          <w:rFonts w:asciiTheme="minorHAnsi" w:hAnsiTheme="minorHAnsi" w:cstheme="minorHAnsi"/>
        </w:rPr>
      </w:pPr>
      <w:r w:rsidRPr="00734741">
        <w:rPr>
          <w:rFonts w:asciiTheme="minorHAnsi" w:hAnsiTheme="minorHAnsi" w:cstheme="minorHAnsi"/>
        </w:rPr>
        <w:t>DBS receivers will commonly include ATSC tuners for local channel reception. The receiver integrates any off-air channels with DBS-carried HD and SD versions of the same.</w:t>
      </w:r>
    </w:p>
    <w:p w14:paraId="7C2297A5" w14:textId="5D64F738" w:rsidR="00C36930" w:rsidRPr="00734741" w:rsidRDefault="000641CD" w:rsidP="006F1D09">
      <w:pPr>
        <w:pStyle w:val="Heading3"/>
      </w:pPr>
      <w:bookmarkStart w:id="45" w:name="_Toc426306226"/>
      <w:r w:rsidRPr="00734741">
        <w:t>Home Network Technologies</w:t>
      </w:r>
      <w:bookmarkEnd w:id="45"/>
    </w:p>
    <w:p w14:paraId="56208DA6" w14:textId="77777777" w:rsidR="00C36930" w:rsidRPr="00734741" w:rsidRDefault="000641CD" w:rsidP="006F1D09">
      <w:pPr>
        <w:pStyle w:val="Heading4"/>
      </w:pPr>
      <w:r w:rsidRPr="00734741">
        <w:t>Home Networking Overview</w:t>
      </w:r>
    </w:p>
    <w:p w14:paraId="39E70B1F" w14:textId="49FBDBC7"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rPr>
        <w:t xml:space="preserve">AT&amp;T U-verse supports both wired and wireless home networking for video distribution. In homes with structured wiring/Ethernet cable wiring (i.e. CAT-5 wiring), the Residential Gateway (RG) and STBs are connected using the available structured wiring. If structured wiring is not available, AT&amp;T is using HPNA over coax for wired video distribution. AT&amp;T is also offering a Wireless STBs (WSTBs) and a dedicated Wireless Access Point (WAP) using the 802.11n Wi-Fi technology for video distribution. </w:t>
      </w:r>
      <w:r w:rsidR="002F517C">
        <w:rPr>
          <w:rFonts w:asciiTheme="minorHAnsi" w:hAnsiTheme="minorHAnsi" w:cstheme="minorHAnsi"/>
        </w:rPr>
        <w:fldChar w:fldCharType="begin"/>
      </w:r>
      <w:r w:rsidR="002F517C">
        <w:rPr>
          <w:rFonts w:asciiTheme="minorHAnsi" w:hAnsiTheme="minorHAnsi" w:cstheme="minorHAnsi"/>
        </w:rPr>
        <w:instrText xml:space="preserve"> REF _Ref426229286 \h </w:instrText>
      </w:r>
      <w:r w:rsidR="002F517C">
        <w:rPr>
          <w:rFonts w:asciiTheme="minorHAnsi" w:hAnsiTheme="minorHAnsi" w:cstheme="minorHAnsi"/>
        </w:rPr>
      </w:r>
      <w:r w:rsidR="002F517C">
        <w:rPr>
          <w:rFonts w:asciiTheme="minorHAnsi" w:hAnsiTheme="minorHAnsi" w:cstheme="minorHAnsi"/>
        </w:rPr>
        <w:fldChar w:fldCharType="separate"/>
      </w:r>
      <w:r w:rsidR="002F517C">
        <w:t xml:space="preserve">Figure </w:t>
      </w:r>
      <w:r w:rsidR="002F517C">
        <w:rPr>
          <w:noProof/>
        </w:rPr>
        <w:t>15</w:t>
      </w:r>
      <w:r w:rsidR="002F517C">
        <w:rPr>
          <w:rFonts w:asciiTheme="minorHAnsi" w:hAnsiTheme="minorHAnsi" w:cstheme="minorHAnsi"/>
        </w:rPr>
        <w:fldChar w:fldCharType="end"/>
      </w:r>
      <w:r w:rsidRPr="00734741">
        <w:rPr>
          <w:rFonts w:asciiTheme="minorHAnsi" w:hAnsiTheme="minorHAnsi" w:cstheme="minorHAnsi"/>
        </w:rPr>
        <w:t xml:space="preserve"> shows an example of home networking diagram.</w:t>
      </w:r>
    </w:p>
    <w:p w14:paraId="3AAB078F" w14:textId="77777777" w:rsidR="002F517C" w:rsidRDefault="000641CD" w:rsidP="006224A6">
      <w:pPr>
        <w:keepNext/>
        <w:spacing w:after="160" w:line="259" w:lineRule="auto"/>
        <w:jc w:val="center"/>
      </w:pPr>
      <w:r w:rsidRPr="00734741">
        <w:rPr>
          <w:rFonts w:asciiTheme="minorHAnsi" w:hAnsiTheme="minorHAnsi" w:cstheme="minorHAnsi"/>
          <w:noProof/>
        </w:rPr>
        <w:lastRenderedPageBreak/>
        <w:drawing>
          <wp:inline distT="0" distB="0" distL="0" distR="0" wp14:anchorId="3F1AC92D" wp14:editId="351F7296">
            <wp:extent cx="4681728" cy="2724912"/>
            <wp:effectExtent l="0" t="0" r="5080" b="0"/>
            <wp:docPr id="46"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0.png"/>
                    <pic:cNvPicPr/>
                  </pic:nvPicPr>
                  <pic:blipFill>
                    <a:blip r:embed="rId28"/>
                    <a:srcRect/>
                    <a:stretch>
                      <a:fillRect/>
                    </a:stretch>
                  </pic:blipFill>
                  <pic:spPr>
                    <a:xfrm>
                      <a:off x="0" y="0"/>
                      <a:ext cx="4681728" cy="2724912"/>
                    </a:xfrm>
                    <a:prstGeom prst="rect">
                      <a:avLst/>
                    </a:prstGeom>
                    <a:ln/>
                  </pic:spPr>
                </pic:pic>
              </a:graphicData>
            </a:graphic>
          </wp:inline>
        </w:drawing>
      </w:r>
    </w:p>
    <w:p w14:paraId="6FA27ABA" w14:textId="51D98BB8" w:rsidR="00C36930" w:rsidRPr="00734741" w:rsidRDefault="002F517C" w:rsidP="006224A6">
      <w:pPr>
        <w:pStyle w:val="Caption"/>
        <w:jc w:val="center"/>
        <w:rPr>
          <w:rFonts w:cstheme="minorHAnsi"/>
        </w:rPr>
      </w:pPr>
      <w:bookmarkStart w:id="46" w:name="_Ref426229286"/>
      <w:bookmarkStart w:id="47" w:name="_Toc426244594"/>
      <w:r>
        <w:t xml:space="preserve">Figure </w:t>
      </w:r>
      <w:fldSimple w:instr=" SEQ Figure \* ARABIC ">
        <w:r w:rsidR="006D5082">
          <w:rPr>
            <w:noProof/>
          </w:rPr>
          <w:t>15</w:t>
        </w:r>
      </w:fldSimple>
      <w:bookmarkEnd w:id="46"/>
      <w:r>
        <w:t xml:space="preserve"> - Example Home Network</w:t>
      </w:r>
      <w:bookmarkEnd w:id="47"/>
    </w:p>
    <w:p w14:paraId="28882449" w14:textId="77777777"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rPr>
        <w:t>Typically, VDSL is terminated at the RG using a coaxial cable or a twisted pair copper cable. Content is distributed to wired STBs via either HPNA over coax, or standard Ethernet cables, or wireless networks. In terms of Access network technology, AT&amp;T is offering broadband services over both copper and fiber to the home networks. For the U-verse copper-based customers, AT&amp;T is using VDSL speeds of up to 100Mbps and for fiber-based customers, AT&amp;T is offering broadband speeds of up to 1Gbps.</w:t>
      </w:r>
    </w:p>
    <w:p w14:paraId="09E4C8DC" w14:textId="77777777" w:rsidR="00C36930" w:rsidRPr="00734741" w:rsidRDefault="000641CD" w:rsidP="006F1D09">
      <w:pPr>
        <w:pStyle w:val="Heading4"/>
      </w:pPr>
      <w:r w:rsidRPr="00734741">
        <w:t>Wireless Network Connectivity</w:t>
      </w:r>
    </w:p>
    <w:p w14:paraId="28FA4636" w14:textId="66A90284"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rPr>
        <w:t xml:space="preserve">Over the last decade wireless performance has improved exponentially as a result of technologies and features such as Multiple Input Multiple Output (MIMO), Transmit Beamforming (TxBF) and availability of additional spectrum. A number of wireless vendors are working on optimizing Wi-Fi silicon for in- home high definition video streaming. </w:t>
      </w:r>
      <w:r w:rsidR="002F517C">
        <w:rPr>
          <w:rFonts w:asciiTheme="minorHAnsi" w:hAnsiTheme="minorHAnsi" w:cstheme="minorHAnsi"/>
        </w:rPr>
        <w:fldChar w:fldCharType="begin"/>
      </w:r>
      <w:r w:rsidR="002F517C">
        <w:rPr>
          <w:rFonts w:asciiTheme="minorHAnsi" w:hAnsiTheme="minorHAnsi" w:cstheme="minorHAnsi"/>
        </w:rPr>
        <w:instrText xml:space="preserve"> REF _Ref426229330 \h </w:instrText>
      </w:r>
      <w:r w:rsidR="002F517C">
        <w:rPr>
          <w:rFonts w:asciiTheme="minorHAnsi" w:hAnsiTheme="minorHAnsi" w:cstheme="minorHAnsi"/>
        </w:rPr>
      </w:r>
      <w:r w:rsidR="002F517C">
        <w:rPr>
          <w:rFonts w:asciiTheme="minorHAnsi" w:hAnsiTheme="minorHAnsi" w:cstheme="minorHAnsi"/>
        </w:rPr>
        <w:fldChar w:fldCharType="separate"/>
      </w:r>
      <w:r w:rsidR="002F517C">
        <w:t xml:space="preserve">Figure </w:t>
      </w:r>
      <w:r w:rsidR="002F517C">
        <w:rPr>
          <w:noProof/>
        </w:rPr>
        <w:t>16</w:t>
      </w:r>
      <w:r w:rsidR="002F517C">
        <w:rPr>
          <w:rFonts w:asciiTheme="minorHAnsi" w:hAnsiTheme="minorHAnsi" w:cstheme="minorHAnsi"/>
        </w:rPr>
        <w:fldChar w:fldCharType="end"/>
      </w:r>
      <w:r w:rsidRPr="00734741">
        <w:rPr>
          <w:rFonts w:asciiTheme="minorHAnsi" w:hAnsiTheme="minorHAnsi" w:cstheme="minorHAnsi"/>
        </w:rPr>
        <w:t xml:space="preserve"> shows some of the current in home wireless technologies. </w:t>
      </w:r>
    </w:p>
    <w:p w14:paraId="30BC74ED" w14:textId="77777777" w:rsidR="002F517C" w:rsidRDefault="000641CD" w:rsidP="006224A6">
      <w:pPr>
        <w:keepNext/>
        <w:spacing w:after="160" w:line="259" w:lineRule="auto"/>
        <w:jc w:val="center"/>
      </w:pPr>
      <w:r w:rsidRPr="00734741">
        <w:rPr>
          <w:rFonts w:asciiTheme="minorHAnsi" w:hAnsiTheme="minorHAnsi" w:cstheme="minorHAnsi"/>
          <w:noProof/>
        </w:rPr>
        <w:lastRenderedPageBreak/>
        <w:drawing>
          <wp:inline distT="0" distB="0" distL="0" distR="0" wp14:anchorId="20690C0E" wp14:editId="79003C91">
            <wp:extent cx="4315968" cy="1500871"/>
            <wp:effectExtent l="0" t="0" r="0" b="0"/>
            <wp:docPr id="47"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29"/>
                    <a:srcRect/>
                    <a:stretch>
                      <a:fillRect/>
                    </a:stretch>
                  </pic:blipFill>
                  <pic:spPr>
                    <a:xfrm>
                      <a:off x="0" y="0"/>
                      <a:ext cx="4315968" cy="1500871"/>
                    </a:xfrm>
                    <a:prstGeom prst="rect">
                      <a:avLst/>
                    </a:prstGeom>
                    <a:ln/>
                  </pic:spPr>
                </pic:pic>
              </a:graphicData>
            </a:graphic>
          </wp:inline>
        </w:drawing>
      </w:r>
    </w:p>
    <w:p w14:paraId="2464587D" w14:textId="04B1A9FF" w:rsidR="00C36930" w:rsidRPr="00734741" w:rsidRDefault="002F517C" w:rsidP="006224A6">
      <w:pPr>
        <w:pStyle w:val="Caption"/>
        <w:jc w:val="center"/>
        <w:rPr>
          <w:rFonts w:cstheme="minorHAnsi"/>
        </w:rPr>
      </w:pPr>
      <w:bookmarkStart w:id="48" w:name="_Ref426229330"/>
      <w:bookmarkStart w:id="49" w:name="_Toc426244595"/>
      <w:r>
        <w:t xml:space="preserve">Figure </w:t>
      </w:r>
      <w:fldSimple w:instr=" SEQ Figure \* ARABIC ">
        <w:r w:rsidR="006D5082">
          <w:rPr>
            <w:noProof/>
          </w:rPr>
          <w:t>16</w:t>
        </w:r>
      </w:fldSimple>
      <w:bookmarkEnd w:id="48"/>
      <w:r>
        <w:t xml:space="preserve"> - </w:t>
      </w:r>
      <w:r w:rsidRPr="0035663D">
        <w:t>Current in Home Wireless Technologies</w:t>
      </w:r>
      <w:bookmarkEnd w:id="49"/>
    </w:p>
    <w:p w14:paraId="74D368E7" w14:textId="77777777"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rPr>
        <w:t xml:space="preserve">Both 802.11ac and 802.11n claim enough capacity to support in-home video streaming. Many Wi-Fi products, including 802.11n, support Multiple Input Multiple Output (MIMO), digital Beamforming and operations in 5GHz spectrum. These technologies promise greater reliability and even better performance than legacy Wi-Fi technologies. These technologies are application agnostic and allow operators to use device and service discovery technologies defined in DLNA. </w:t>
      </w:r>
    </w:p>
    <w:p w14:paraId="6D6C5E07" w14:textId="77777777"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rPr>
        <w:t xml:space="preserve">Tunnel Direct Link Setup (TDLS) and Wi-Fi Direct are efficient methods for video streaming between two Wi-Fi clients. MSOs should consider these technologies for in-home video streaming if the cable video source (e.g. cable video gateway) in the home can be configured as a Wi-Fi client. The service discovery methods defined in Digital Life Living Alliance (DLNA) can be used while the TDLS clients are connected through an AP. A new Wi-Fi Direct Application Service Platform (ASP) to advertise and discover cable video services is required before Wi-Fi Direct can be used for in-home cable video streaming. </w:t>
      </w:r>
    </w:p>
    <w:p w14:paraId="716012F9" w14:textId="77777777"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rPr>
        <w:t xml:space="preserve">Miracast uses TDLS or Wi-Fi Direct as underlying transport. Unlike TDLS and Wi-Fi Direct, Miracast also defines application specific procedures such as content security methods and media streaming protocols to support screen mirroring and video streaming between two Wi-Fi clients. Miracast currently does not require support for High Definition video streaming using MPEG-2. </w:t>
      </w:r>
    </w:p>
    <w:p w14:paraId="0DC4D1F9" w14:textId="77777777"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rPr>
        <w:t xml:space="preserve">Use of Wi-Fi for in-home video streaming introduces a number of factors that influence the design of home network architecture. Some of these factors are: </w:t>
      </w:r>
    </w:p>
    <w:p w14:paraId="52B7E624" w14:textId="77777777" w:rsidR="00C36930" w:rsidRPr="00734741" w:rsidRDefault="000641CD" w:rsidP="006224A6">
      <w:pPr>
        <w:numPr>
          <w:ilvl w:val="0"/>
          <w:numId w:val="1"/>
        </w:numPr>
        <w:spacing w:after="160" w:line="259" w:lineRule="auto"/>
        <w:ind w:hanging="360"/>
        <w:jc w:val="both"/>
        <w:rPr>
          <w:rFonts w:asciiTheme="minorHAnsi" w:hAnsiTheme="minorHAnsi" w:cstheme="minorHAnsi"/>
        </w:rPr>
      </w:pPr>
      <w:r w:rsidRPr="00734741">
        <w:rPr>
          <w:rFonts w:asciiTheme="minorHAnsi" w:hAnsiTheme="minorHAnsi" w:cstheme="minorHAnsi"/>
        </w:rPr>
        <w:lastRenderedPageBreak/>
        <w:t xml:space="preserve">Does the customer subscribe to both video and Internet services from the same of different service provider? </w:t>
      </w:r>
      <w:r w:rsidRPr="00734741">
        <w:rPr>
          <w:rFonts w:ascii="MS Gothic" w:eastAsia="MS Gothic" w:hAnsi="MS Gothic" w:cs="MS Gothic" w:hint="eastAsia"/>
        </w:rPr>
        <w:t> </w:t>
      </w:r>
    </w:p>
    <w:p w14:paraId="7404E51E" w14:textId="77777777" w:rsidR="00C36930" w:rsidRPr="00734741" w:rsidRDefault="000641CD" w:rsidP="006224A6">
      <w:pPr>
        <w:numPr>
          <w:ilvl w:val="0"/>
          <w:numId w:val="1"/>
        </w:numPr>
        <w:spacing w:after="160" w:line="259" w:lineRule="auto"/>
        <w:ind w:hanging="360"/>
        <w:jc w:val="both"/>
        <w:rPr>
          <w:rFonts w:asciiTheme="minorHAnsi" w:hAnsiTheme="minorHAnsi" w:cstheme="minorHAnsi"/>
        </w:rPr>
      </w:pPr>
      <w:r w:rsidRPr="00734741">
        <w:rPr>
          <w:rFonts w:asciiTheme="minorHAnsi" w:hAnsiTheme="minorHAnsi" w:cstheme="minorHAnsi"/>
        </w:rPr>
        <w:t xml:space="preserve">Is the video source (e.g. video gateway) connected to the home network LAN using wired or wireless network? </w:t>
      </w:r>
      <w:r w:rsidRPr="00734741">
        <w:rPr>
          <w:rFonts w:ascii="MS Gothic" w:eastAsia="MS Gothic" w:hAnsi="MS Gothic" w:cs="MS Gothic" w:hint="eastAsia"/>
        </w:rPr>
        <w:t> </w:t>
      </w:r>
    </w:p>
    <w:p w14:paraId="7AD69B44" w14:textId="77777777" w:rsidR="00C36930" w:rsidRPr="00734741" w:rsidRDefault="000641CD" w:rsidP="006224A6">
      <w:pPr>
        <w:numPr>
          <w:ilvl w:val="0"/>
          <w:numId w:val="1"/>
        </w:numPr>
        <w:spacing w:after="160" w:line="259" w:lineRule="auto"/>
        <w:ind w:hanging="360"/>
        <w:jc w:val="both"/>
        <w:rPr>
          <w:rFonts w:asciiTheme="minorHAnsi" w:hAnsiTheme="minorHAnsi" w:cstheme="minorHAnsi"/>
        </w:rPr>
      </w:pPr>
      <w:r w:rsidRPr="00734741">
        <w:rPr>
          <w:rFonts w:asciiTheme="minorHAnsi" w:hAnsiTheme="minorHAnsi" w:cstheme="minorHAnsi"/>
        </w:rPr>
        <w:t xml:space="preserve">Are there separate IP networks in the home for video and data services? </w:t>
      </w:r>
      <w:r w:rsidRPr="00734741">
        <w:rPr>
          <w:rFonts w:ascii="MS Gothic" w:eastAsia="MS Gothic" w:hAnsi="MS Gothic" w:cs="MS Gothic" w:hint="eastAsia"/>
        </w:rPr>
        <w:t> </w:t>
      </w:r>
      <w:r w:rsidRPr="00734741">
        <w:rPr>
          <w:rFonts w:asciiTheme="minorHAnsi" w:hAnsiTheme="minorHAnsi" w:cstheme="minorHAnsi"/>
        </w:rPr>
        <w:t xml:space="preserve">An architecture using separate Wireless LAN for video and data can result in confusion for the customer since a device connected to the Wi-Fi AP for video services will not be able to access data services without first disconnecting from the video Wi-Fi network, and then connecting to the data Wi-Fi network. </w:t>
      </w:r>
      <w:r w:rsidRPr="00734741">
        <w:rPr>
          <w:rFonts w:ascii="MS Gothic" w:eastAsia="MS Gothic" w:hAnsi="MS Gothic" w:cs="MS Gothic" w:hint="eastAsia"/>
        </w:rPr>
        <w:t> </w:t>
      </w:r>
      <w:r w:rsidRPr="00734741">
        <w:rPr>
          <w:rFonts w:asciiTheme="minorHAnsi" w:hAnsiTheme="minorHAnsi" w:cstheme="minorHAnsi"/>
        </w:rPr>
        <w:t>WiGig (802.11ad) supports data rate up to 7 Gbps using 60 GHz frequency band. The indoor coverage range for WiGig is about 10 meters, which is good for communication between two devices in the same or next room.</w:t>
      </w:r>
    </w:p>
    <w:p w14:paraId="160F8B26" w14:textId="77777777" w:rsidR="00C36930" w:rsidRPr="00734741" w:rsidRDefault="000641CD" w:rsidP="006F1D09">
      <w:pPr>
        <w:pStyle w:val="Heading5"/>
      </w:pPr>
      <w:r w:rsidRPr="00734741">
        <w:t>802.11ac versus 802.11n</w:t>
      </w:r>
    </w:p>
    <w:p w14:paraId="6D59E5A0" w14:textId="77777777"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rPr>
        <w:t>802.11ac delivers higher throughput than 802.11n, as a result of the support for 80 MHz channels and 256 QAM. This advantage is more obvious when Wi-Fi clients are at close range to the Wi-Fi AP. The throughput performance of the two technologies is comparable at long range (e.g., &lt; -70 dBm RSSI).</w:t>
      </w:r>
    </w:p>
    <w:p w14:paraId="2CCB2D80" w14:textId="6825C075"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rPr>
        <w:t xml:space="preserve">While either 802.11n or 802.11ac can be used for video streaming, 802.11ac is the current generation Wi-Fi technology, and it supports some features that were not part of the 802.11n standard. </w:t>
      </w:r>
      <w:r w:rsidR="001B5A8F">
        <w:rPr>
          <w:rFonts w:asciiTheme="minorHAnsi" w:hAnsiTheme="minorHAnsi" w:cstheme="minorHAnsi"/>
        </w:rPr>
        <w:fldChar w:fldCharType="begin"/>
      </w:r>
      <w:r w:rsidR="001B5A8F">
        <w:rPr>
          <w:rFonts w:asciiTheme="minorHAnsi" w:hAnsiTheme="minorHAnsi" w:cstheme="minorHAnsi"/>
        </w:rPr>
        <w:instrText xml:space="preserve"> REF _Ref426233795 \h </w:instrText>
      </w:r>
      <w:r w:rsidR="001B5A8F">
        <w:rPr>
          <w:rFonts w:asciiTheme="minorHAnsi" w:hAnsiTheme="minorHAnsi" w:cstheme="minorHAnsi"/>
        </w:rPr>
      </w:r>
      <w:r w:rsidR="001B5A8F">
        <w:rPr>
          <w:rFonts w:asciiTheme="minorHAnsi" w:hAnsiTheme="minorHAnsi" w:cstheme="minorHAnsi"/>
        </w:rPr>
        <w:fldChar w:fldCharType="separate"/>
      </w:r>
      <w:r w:rsidR="001B5A8F">
        <w:t xml:space="preserve">Table </w:t>
      </w:r>
      <w:r w:rsidR="001B5A8F">
        <w:rPr>
          <w:noProof/>
        </w:rPr>
        <w:t>2</w:t>
      </w:r>
      <w:r w:rsidR="001B5A8F">
        <w:rPr>
          <w:rFonts w:asciiTheme="minorHAnsi" w:hAnsiTheme="minorHAnsi" w:cstheme="minorHAnsi"/>
        </w:rPr>
        <w:fldChar w:fldCharType="end"/>
      </w:r>
      <w:r w:rsidRPr="00734741">
        <w:rPr>
          <w:rFonts w:asciiTheme="minorHAnsi" w:hAnsiTheme="minorHAnsi" w:cstheme="minorHAnsi"/>
        </w:rPr>
        <w:t xml:space="preserve"> below provides a highlight of some of the differences between 802.11n and 802.11ac.</w:t>
      </w:r>
    </w:p>
    <w:tbl>
      <w:tblPr>
        <w:tblStyle w:val="14"/>
        <w:tblW w:w="8962"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43"/>
        <w:gridCol w:w="2952"/>
        <w:gridCol w:w="3167"/>
      </w:tblGrid>
      <w:tr w:rsidR="00C36930" w:rsidRPr="00734741" w14:paraId="4952F829" w14:textId="77777777" w:rsidTr="00C05BA1">
        <w:trPr>
          <w:tblHeader/>
        </w:trPr>
        <w:tc>
          <w:tcPr>
            <w:tcW w:w="2843" w:type="dxa"/>
            <w:tcBorders>
              <w:bottom w:val="single" w:sz="4" w:space="0" w:color="000000"/>
            </w:tcBorders>
            <w:vAlign w:val="center"/>
          </w:tcPr>
          <w:p w14:paraId="2559E00E" w14:textId="77777777" w:rsidR="00C36930" w:rsidRPr="00734741" w:rsidRDefault="000641CD" w:rsidP="006224A6">
            <w:pPr>
              <w:spacing w:after="160" w:line="259" w:lineRule="auto"/>
              <w:jc w:val="both"/>
              <w:rPr>
                <w:rFonts w:asciiTheme="minorHAnsi" w:hAnsiTheme="minorHAnsi" w:cstheme="minorHAnsi"/>
              </w:rPr>
            </w:pPr>
            <w:bookmarkStart w:id="50" w:name="h.2s8eyo1" w:colFirst="0" w:colLast="0"/>
            <w:bookmarkEnd w:id="50"/>
            <w:r w:rsidRPr="00734741">
              <w:rPr>
                <w:rFonts w:asciiTheme="minorHAnsi" w:hAnsiTheme="minorHAnsi" w:cstheme="minorHAnsi"/>
                <w:b/>
              </w:rPr>
              <w:t>Features</w:t>
            </w:r>
          </w:p>
        </w:tc>
        <w:tc>
          <w:tcPr>
            <w:tcW w:w="2952" w:type="dxa"/>
            <w:tcBorders>
              <w:bottom w:val="single" w:sz="4" w:space="0" w:color="000000"/>
            </w:tcBorders>
            <w:vAlign w:val="center"/>
          </w:tcPr>
          <w:p w14:paraId="03F53602" w14:textId="77777777"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b/>
              </w:rPr>
              <w:t>802.11n</w:t>
            </w:r>
          </w:p>
        </w:tc>
        <w:tc>
          <w:tcPr>
            <w:tcW w:w="3167" w:type="dxa"/>
            <w:tcBorders>
              <w:bottom w:val="single" w:sz="4" w:space="0" w:color="000000"/>
            </w:tcBorders>
            <w:vAlign w:val="center"/>
          </w:tcPr>
          <w:p w14:paraId="712591B0" w14:textId="77777777"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b/>
              </w:rPr>
              <w:t xml:space="preserve">802.11ac </w:t>
            </w:r>
          </w:p>
        </w:tc>
      </w:tr>
      <w:tr w:rsidR="00C36930" w:rsidRPr="00734741" w14:paraId="414C45F9" w14:textId="77777777" w:rsidTr="00C05BA1">
        <w:tc>
          <w:tcPr>
            <w:tcW w:w="2843" w:type="dxa"/>
            <w:tcBorders>
              <w:top w:val="nil"/>
            </w:tcBorders>
          </w:tcPr>
          <w:p w14:paraId="0F07140A" w14:textId="77777777"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rPr>
              <w:t>Frequency Band</w:t>
            </w:r>
          </w:p>
        </w:tc>
        <w:tc>
          <w:tcPr>
            <w:tcW w:w="2952" w:type="dxa"/>
            <w:tcBorders>
              <w:top w:val="nil"/>
            </w:tcBorders>
          </w:tcPr>
          <w:p w14:paraId="1D9880A0" w14:textId="77777777"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rPr>
              <w:t>2.4 or 5 GHz</w:t>
            </w:r>
          </w:p>
        </w:tc>
        <w:tc>
          <w:tcPr>
            <w:tcW w:w="3167" w:type="dxa"/>
            <w:tcBorders>
              <w:top w:val="nil"/>
            </w:tcBorders>
          </w:tcPr>
          <w:p w14:paraId="7E8B4E6A" w14:textId="77777777"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rPr>
              <w:t>5 GHz only</w:t>
            </w:r>
          </w:p>
        </w:tc>
      </w:tr>
      <w:tr w:rsidR="00C36930" w:rsidRPr="00734741" w14:paraId="3154BDAC" w14:textId="77777777" w:rsidTr="00C05BA1">
        <w:tc>
          <w:tcPr>
            <w:tcW w:w="2843" w:type="dxa"/>
          </w:tcPr>
          <w:p w14:paraId="262538E6" w14:textId="77777777"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rPr>
              <w:t>Channel Bandwidth</w:t>
            </w:r>
          </w:p>
        </w:tc>
        <w:tc>
          <w:tcPr>
            <w:tcW w:w="2952" w:type="dxa"/>
          </w:tcPr>
          <w:p w14:paraId="7D04A86B" w14:textId="77777777"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rPr>
              <w:t>20, 40 MHz</w:t>
            </w:r>
          </w:p>
        </w:tc>
        <w:tc>
          <w:tcPr>
            <w:tcW w:w="3167" w:type="dxa"/>
          </w:tcPr>
          <w:p w14:paraId="36BDFB0C" w14:textId="77777777"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rPr>
              <w:t>20, 40, 80, 160, 80+80 MHz</w:t>
            </w:r>
          </w:p>
        </w:tc>
      </w:tr>
      <w:tr w:rsidR="00C36930" w:rsidRPr="00734741" w14:paraId="6EF5B878" w14:textId="77777777" w:rsidTr="00C05BA1">
        <w:tc>
          <w:tcPr>
            <w:tcW w:w="2843" w:type="dxa"/>
            <w:tcBorders>
              <w:bottom w:val="single" w:sz="4" w:space="0" w:color="000000"/>
            </w:tcBorders>
          </w:tcPr>
          <w:p w14:paraId="1AFD3FCF" w14:textId="77777777"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rPr>
              <w:t>Modulation &amp; Coding Scheme</w:t>
            </w:r>
          </w:p>
        </w:tc>
        <w:tc>
          <w:tcPr>
            <w:tcW w:w="2952" w:type="dxa"/>
            <w:tcBorders>
              <w:bottom w:val="single" w:sz="4" w:space="0" w:color="000000"/>
            </w:tcBorders>
          </w:tcPr>
          <w:p w14:paraId="0085B741" w14:textId="77777777"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rPr>
              <w:t>64 QAM</w:t>
            </w:r>
          </w:p>
        </w:tc>
        <w:tc>
          <w:tcPr>
            <w:tcW w:w="3167" w:type="dxa"/>
            <w:tcBorders>
              <w:bottom w:val="single" w:sz="4" w:space="0" w:color="000000"/>
            </w:tcBorders>
          </w:tcPr>
          <w:p w14:paraId="24D3DDEE" w14:textId="77777777"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rPr>
              <w:t>256 QAM</w:t>
            </w:r>
          </w:p>
        </w:tc>
      </w:tr>
      <w:tr w:rsidR="00C36930" w:rsidRPr="00734741" w14:paraId="6376510C" w14:textId="77777777" w:rsidTr="00C05BA1">
        <w:tc>
          <w:tcPr>
            <w:tcW w:w="2843" w:type="dxa"/>
            <w:tcBorders>
              <w:bottom w:val="single" w:sz="4" w:space="0" w:color="000000"/>
            </w:tcBorders>
          </w:tcPr>
          <w:p w14:paraId="63B2C419" w14:textId="77777777"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rPr>
              <w:t>Spatial Streams</w:t>
            </w:r>
          </w:p>
        </w:tc>
        <w:tc>
          <w:tcPr>
            <w:tcW w:w="2952" w:type="dxa"/>
            <w:tcBorders>
              <w:bottom w:val="single" w:sz="4" w:space="0" w:color="000000"/>
            </w:tcBorders>
          </w:tcPr>
          <w:p w14:paraId="5C19D5E9" w14:textId="77777777"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rPr>
              <w:t>Up to 4</w:t>
            </w:r>
          </w:p>
        </w:tc>
        <w:tc>
          <w:tcPr>
            <w:tcW w:w="3167" w:type="dxa"/>
            <w:tcBorders>
              <w:bottom w:val="single" w:sz="4" w:space="0" w:color="000000"/>
            </w:tcBorders>
          </w:tcPr>
          <w:p w14:paraId="66303BE3" w14:textId="77777777"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rPr>
              <w:t>Up to 8</w:t>
            </w:r>
          </w:p>
        </w:tc>
      </w:tr>
      <w:tr w:rsidR="00C36930" w:rsidRPr="00734741" w14:paraId="592DDDD4" w14:textId="77777777" w:rsidTr="00C05BA1">
        <w:tc>
          <w:tcPr>
            <w:tcW w:w="2843" w:type="dxa"/>
            <w:tcBorders>
              <w:bottom w:val="single" w:sz="4" w:space="0" w:color="000000"/>
            </w:tcBorders>
          </w:tcPr>
          <w:p w14:paraId="4D10348A" w14:textId="77777777"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rPr>
              <w:t>Transmit Beamforming</w:t>
            </w:r>
          </w:p>
        </w:tc>
        <w:tc>
          <w:tcPr>
            <w:tcW w:w="2952" w:type="dxa"/>
            <w:tcBorders>
              <w:bottom w:val="single" w:sz="4" w:space="0" w:color="000000"/>
            </w:tcBorders>
          </w:tcPr>
          <w:p w14:paraId="01BC83A7" w14:textId="77777777"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rPr>
              <w:t>Optional</w:t>
            </w:r>
          </w:p>
        </w:tc>
        <w:tc>
          <w:tcPr>
            <w:tcW w:w="3167" w:type="dxa"/>
            <w:tcBorders>
              <w:bottom w:val="single" w:sz="4" w:space="0" w:color="000000"/>
            </w:tcBorders>
          </w:tcPr>
          <w:p w14:paraId="38135843" w14:textId="77777777"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rPr>
              <w:t>Standardized</w:t>
            </w:r>
          </w:p>
        </w:tc>
      </w:tr>
      <w:tr w:rsidR="00C36930" w:rsidRPr="00734741" w14:paraId="5572429E" w14:textId="77777777" w:rsidTr="00C05BA1">
        <w:tc>
          <w:tcPr>
            <w:tcW w:w="2843" w:type="dxa"/>
            <w:tcBorders>
              <w:bottom w:val="single" w:sz="4" w:space="0" w:color="000000"/>
            </w:tcBorders>
          </w:tcPr>
          <w:p w14:paraId="4FA3F68A" w14:textId="77777777"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rPr>
              <w:lastRenderedPageBreak/>
              <w:t>Max Throughput</w:t>
            </w:r>
          </w:p>
        </w:tc>
        <w:tc>
          <w:tcPr>
            <w:tcW w:w="2952" w:type="dxa"/>
            <w:tcBorders>
              <w:bottom w:val="single" w:sz="4" w:space="0" w:color="000000"/>
            </w:tcBorders>
          </w:tcPr>
          <w:p w14:paraId="6035F4E2" w14:textId="77777777"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rPr>
              <w:t>600 Mbps</w:t>
            </w:r>
          </w:p>
        </w:tc>
        <w:tc>
          <w:tcPr>
            <w:tcW w:w="3167" w:type="dxa"/>
            <w:tcBorders>
              <w:bottom w:val="single" w:sz="4" w:space="0" w:color="000000"/>
            </w:tcBorders>
          </w:tcPr>
          <w:p w14:paraId="11005965" w14:textId="77777777"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rPr>
              <w:t>3.2 Gbps</w:t>
            </w:r>
          </w:p>
        </w:tc>
      </w:tr>
      <w:tr w:rsidR="00C36930" w:rsidRPr="00734741" w14:paraId="6F6F2C4C" w14:textId="77777777" w:rsidTr="00C05BA1">
        <w:tc>
          <w:tcPr>
            <w:tcW w:w="2843" w:type="dxa"/>
            <w:tcBorders>
              <w:bottom w:val="single" w:sz="4" w:space="0" w:color="000000"/>
            </w:tcBorders>
          </w:tcPr>
          <w:p w14:paraId="1B7299D1" w14:textId="77777777"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rPr>
              <w:t>MU-MIMO</w:t>
            </w:r>
          </w:p>
        </w:tc>
        <w:tc>
          <w:tcPr>
            <w:tcW w:w="2952" w:type="dxa"/>
            <w:tcBorders>
              <w:bottom w:val="single" w:sz="4" w:space="0" w:color="000000"/>
            </w:tcBorders>
          </w:tcPr>
          <w:p w14:paraId="1683A86A" w14:textId="77777777"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rPr>
              <w:t>No</w:t>
            </w:r>
          </w:p>
        </w:tc>
        <w:tc>
          <w:tcPr>
            <w:tcW w:w="3167" w:type="dxa"/>
            <w:tcBorders>
              <w:bottom w:val="single" w:sz="4" w:space="0" w:color="000000"/>
            </w:tcBorders>
          </w:tcPr>
          <w:p w14:paraId="53E0BAE8" w14:textId="77777777"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rPr>
              <w:t>Yes</w:t>
            </w:r>
          </w:p>
        </w:tc>
      </w:tr>
      <w:tr w:rsidR="00C36930" w:rsidRPr="00734741" w14:paraId="6E12933A" w14:textId="77777777" w:rsidTr="00C05BA1">
        <w:tc>
          <w:tcPr>
            <w:tcW w:w="2843" w:type="dxa"/>
            <w:tcBorders>
              <w:bottom w:val="single" w:sz="4" w:space="0" w:color="000000"/>
            </w:tcBorders>
          </w:tcPr>
          <w:p w14:paraId="17034D88" w14:textId="77777777"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rPr>
              <w:t>Availability</w:t>
            </w:r>
          </w:p>
        </w:tc>
        <w:tc>
          <w:tcPr>
            <w:tcW w:w="2952" w:type="dxa"/>
            <w:tcBorders>
              <w:bottom w:val="single" w:sz="4" w:space="0" w:color="000000"/>
            </w:tcBorders>
          </w:tcPr>
          <w:p w14:paraId="74C21FDD" w14:textId="77777777"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rPr>
              <w:t>Available for some time now</w:t>
            </w:r>
          </w:p>
        </w:tc>
        <w:tc>
          <w:tcPr>
            <w:tcW w:w="3167" w:type="dxa"/>
            <w:tcBorders>
              <w:bottom w:val="single" w:sz="4" w:space="0" w:color="000000"/>
            </w:tcBorders>
          </w:tcPr>
          <w:p w14:paraId="564D49BC" w14:textId="77777777" w:rsidR="00C36930" w:rsidRPr="00734741" w:rsidRDefault="000641CD" w:rsidP="006224A6">
            <w:pPr>
              <w:keepNext/>
              <w:spacing w:after="160" w:line="259" w:lineRule="auto"/>
              <w:jc w:val="both"/>
              <w:rPr>
                <w:rFonts w:asciiTheme="minorHAnsi" w:hAnsiTheme="minorHAnsi" w:cstheme="minorHAnsi"/>
              </w:rPr>
            </w:pPr>
            <w:r w:rsidRPr="00734741">
              <w:rPr>
                <w:rFonts w:asciiTheme="minorHAnsi" w:hAnsiTheme="minorHAnsi" w:cstheme="minorHAnsi"/>
              </w:rPr>
              <w:t>First generation available now</w:t>
            </w:r>
          </w:p>
        </w:tc>
      </w:tr>
    </w:tbl>
    <w:p w14:paraId="59A7016B" w14:textId="462A09B8" w:rsidR="00C05BA1" w:rsidRPr="00734741" w:rsidRDefault="00030018" w:rsidP="006224A6">
      <w:pPr>
        <w:pStyle w:val="Caption"/>
        <w:jc w:val="center"/>
        <w:rPr>
          <w:rFonts w:cstheme="minorHAnsi"/>
        </w:rPr>
      </w:pPr>
      <w:bookmarkStart w:id="51" w:name="_Ref426233795"/>
      <w:bookmarkStart w:id="52" w:name="_Toc426241945"/>
      <w:r>
        <w:t xml:space="preserve">Table </w:t>
      </w:r>
      <w:fldSimple w:instr=" SEQ Table \* ARABIC ">
        <w:r w:rsidR="001E7B3E">
          <w:rPr>
            <w:noProof/>
          </w:rPr>
          <w:t>2</w:t>
        </w:r>
      </w:fldSimple>
      <w:bookmarkEnd w:id="51"/>
      <w:r>
        <w:t xml:space="preserve"> - </w:t>
      </w:r>
      <w:r w:rsidRPr="008E6129">
        <w:t>Comparison 802.11n and 802.11ac features</w:t>
      </w:r>
      <w:bookmarkEnd w:id="52"/>
    </w:p>
    <w:p w14:paraId="76EE4EB1" w14:textId="445A7968"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rPr>
        <w:t xml:space="preserve">In addition to the features in </w:t>
      </w:r>
      <w:r w:rsidR="001B5A8F">
        <w:rPr>
          <w:rFonts w:asciiTheme="minorHAnsi" w:hAnsiTheme="minorHAnsi" w:cstheme="minorHAnsi"/>
        </w:rPr>
        <w:fldChar w:fldCharType="begin"/>
      </w:r>
      <w:r w:rsidR="001B5A8F">
        <w:rPr>
          <w:rFonts w:asciiTheme="minorHAnsi" w:hAnsiTheme="minorHAnsi" w:cstheme="minorHAnsi"/>
        </w:rPr>
        <w:instrText xml:space="preserve"> REF _Ref426233795 \h </w:instrText>
      </w:r>
      <w:r w:rsidR="001B5A8F">
        <w:rPr>
          <w:rFonts w:asciiTheme="minorHAnsi" w:hAnsiTheme="minorHAnsi" w:cstheme="minorHAnsi"/>
        </w:rPr>
      </w:r>
      <w:r w:rsidR="001B5A8F">
        <w:rPr>
          <w:rFonts w:asciiTheme="minorHAnsi" w:hAnsiTheme="minorHAnsi" w:cstheme="minorHAnsi"/>
        </w:rPr>
        <w:fldChar w:fldCharType="separate"/>
      </w:r>
      <w:r w:rsidR="001B5A8F">
        <w:t xml:space="preserve">Table </w:t>
      </w:r>
      <w:r w:rsidR="001B5A8F">
        <w:rPr>
          <w:noProof/>
        </w:rPr>
        <w:t>2</w:t>
      </w:r>
      <w:r w:rsidR="001B5A8F">
        <w:rPr>
          <w:rFonts w:asciiTheme="minorHAnsi" w:hAnsiTheme="minorHAnsi" w:cstheme="minorHAnsi"/>
        </w:rPr>
        <w:fldChar w:fldCharType="end"/>
      </w:r>
      <w:r w:rsidRPr="00734741">
        <w:rPr>
          <w:rFonts w:asciiTheme="minorHAnsi" w:hAnsiTheme="minorHAnsi" w:cstheme="minorHAnsi"/>
        </w:rPr>
        <w:t>, 802.11ac also includes support for features such as Dynamic Bandwidth Management, which can be very handy in mitigating interference and improving spectral efficiency. This feature allows an AP to dynamically choose channel bandwidth to each client on a frame-to-frame basis.</w:t>
      </w:r>
    </w:p>
    <w:p w14:paraId="2F4DE0ED" w14:textId="77777777"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rPr>
        <w:t>The first generation 802.11ac products support only 20, 40 and 80 MHz channel bandwidth.  The current FCC spectrum rules do not allow for a 160 MHz channel. Channel bandwidth of 80 MHz+80 MHz and 160 MHz are expected in the second-generation 802.11ac products. Support for MU-MIMO and Dynamic Bandwidth Management are also expected in the second-generation 802.11ac products.</w:t>
      </w:r>
    </w:p>
    <w:p w14:paraId="59BAAB0E" w14:textId="77777777"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rPr>
        <w:t xml:space="preserve">AT&amp;T is deploying a dedicated video Wireless AP (WAP) that is based on 4x4 802.11n. The video WAP is strictly used for video distribution to wireless standalone STBs that are based on 802.11n Wi-Fi standard. </w:t>
      </w:r>
    </w:p>
    <w:p w14:paraId="69411272" w14:textId="77777777" w:rsidR="00C36930" w:rsidRPr="00734741" w:rsidRDefault="000641CD" w:rsidP="006F1D09">
      <w:pPr>
        <w:pStyle w:val="Heading5"/>
      </w:pPr>
      <w:r w:rsidRPr="00734741">
        <w:t xml:space="preserve">TUNNEL DIRECT LINK SETUP (TDLS) </w:t>
      </w:r>
    </w:p>
    <w:p w14:paraId="006DA1DE" w14:textId="77777777"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rPr>
        <w:t xml:space="preserve">TDLS allows network-connected client devices to create a secure, direct link to transfer data more efficiently. The client devices first establish a control channel between them through the AP. The control channel is then used to negotiate parameters (e.g., channel) for the direct link. APs are not required to support any new functionality for two TDLS compliant devices to negotiate a direct link.   </w:t>
      </w:r>
    </w:p>
    <w:p w14:paraId="08E77E32" w14:textId="77777777"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rPr>
        <w:t xml:space="preserve">TDLS offers multiple benefits, including efficient data transmission between client devices by removing the AP from the communication link. Use of direct communication channel also allows the client to negotiate capabilities independent of the AP. For example, clients can choose a wider channel, efficient modulation scheme, security and channel that are more suitable for direct link between the client devices.   </w:t>
      </w:r>
    </w:p>
    <w:p w14:paraId="33E0EEA7" w14:textId="77777777"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rPr>
        <w:lastRenderedPageBreak/>
        <w:t xml:space="preserve">TDLS devices, communicating with each other over a direct link, are also allowed to maintain full access to the Wi-Fi network simultaneously, which for example, allows the client device to stream video to another device in the home over the direct link; and at the same time allow user to surf Internet via connectivity to the AP. If the TDLS direct link is switched to another channel, the stations periodically switch back to the home channel to maintain connectivity with the Wi-Fi network.  </w:t>
      </w:r>
    </w:p>
    <w:p w14:paraId="57303B45" w14:textId="77777777"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rPr>
        <w:t xml:space="preserve">The WFA has certified multiple products for TDLS, including Broadcom and Marvel.  TDLS is based on IEEE 802.11z, and is one of the optional features of Miracast (Wi-Fi Display).  </w:t>
      </w:r>
    </w:p>
    <w:p w14:paraId="705EA9E8" w14:textId="77777777" w:rsidR="00C36930" w:rsidRPr="00734741" w:rsidRDefault="000641CD" w:rsidP="006F1D09">
      <w:pPr>
        <w:pStyle w:val="Heading5"/>
      </w:pPr>
      <w:r w:rsidRPr="00734741">
        <w:t xml:space="preserve">WI-FI DIRECT </w:t>
      </w:r>
    </w:p>
    <w:p w14:paraId="7AA917B9" w14:textId="77777777"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rPr>
        <w:t xml:space="preserve">Wi-Fi Direct allows Wi-Fi client devices to connect directly without use of an AP. Unlike TDLS, Wi-Fi client devices are not required to be connected to an AP to establish a Wi-Fi Direct link. Wi-Fi Direct also includes support for device and service discovery. Wi-Fi Direct devices can establish a one-to-one connection, or a group of several Wi-Fi Direct devices can connect simultaneously.   </w:t>
      </w:r>
    </w:p>
    <w:p w14:paraId="44000A85" w14:textId="77777777"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rPr>
        <w:t xml:space="preserve">Wi-Fi Direct offers multiple benefits, including ease of use and immediate utility and enables applications such as printing by establishing a peer to peer connection between the Wi-Fi Direct enabled printer and client device, content sharing between two Wi-Fi Direct enabled devices, and displaying content from one Wi-Fi Direct device to another without requiring any Wi-Fi network infrastructure.   </w:t>
      </w:r>
    </w:p>
    <w:p w14:paraId="50A062F6" w14:textId="77777777"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rPr>
        <w:t xml:space="preserve">Wi-Fi Direct certifies products, which implement technology defined in the WFA Peer-to-Peer Technical Specification. The WFA has certified multiple products for Wi-Fi Direct. As of 2012, there are over 1100 Wi-Fi Direct certified products.   </w:t>
      </w:r>
    </w:p>
    <w:p w14:paraId="34015E9F" w14:textId="77777777"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rPr>
        <w:t xml:space="preserve">Wi-Fi Direct is the core transport mechanism for Miracast (Wi-Fi Display).  </w:t>
      </w:r>
    </w:p>
    <w:p w14:paraId="3397B8C7" w14:textId="77777777" w:rsidR="00C36930" w:rsidRPr="00734741" w:rsidRDefault="000641CD" w:rsidP="006F1D09">
      <w:pPr>
        <w:pStyle w:val="Heading5"/>
      </w:pPr>
      <w:r w:rsidRPr="00734741">
        <w:t xml:space="preserve">MIRACAST </w:t>
      </w:r>
    </w:p>
    <w:p w14:paraId="5E987AEA" w14:textId="77777777"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rPr>
        <w:t xml:space="preserve">Miracast provides seamless display of content between devices using Wi-Fi Direct as the transport mechanism. Miracast also includes optional support TDLS as a transport mechanism.   </w:t>
      </w:r>
    </w:p>
    <w:p w14:paraId="1AB04DEF" w14:textId="77777777"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rPr>
        <w:lastRenderedPageBreak/>
        <w:t xml:space="preserve">The key features supported in Miracast include device and service discovery, connection establishment and management, security and content protection, and content transmission optimization. Similar to Wi-Fi Direct and TDLS, Miracast is client functionality and does not require updates to AP devices.   </w:t>
      </w:r>
    </w:p>
    <w:p w14:paraId="78AA8504" w14:textId="77777777"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rPr>
        <w:t xml:space="preserve">Primary use cases for Miracast are screen mirroring and video streaming.  </w:t>
      </w:r>
    </w:p>
    <w:p w14:paraId="40BDD753" w14:textId="77777777"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rPr>
        <w:t>Miracast certifies products, which implement technology defined in the Wi-Fi Display Technical Specification. As of this writing many devices (e.g., Smart phones) have been certified for Miracast.</w:t>
      </w:r>
    </w:p>
    <w:p w14:paraId="4DFA6225" w14:textId="77777777" w:rsidR="00C36930" w:rsidRPr="00734741" w:rsidRDefault="000641CD" w:rsidP="006F1D09">
      <w:pPr>
        <w:pStyle w:val="Heading5"/>
      </w:pPr>
      <w:r w:rsidRPr="00734741">
        <w:t xml:space="preserve">WIRELESS GIGABIT (WIGIG) </w:t>
      </w:r>
    </w:p>
    <w:p w14:paraId="1993FADD" w14:textId="77777777" w:rsidR="00C36930" w:rsidRPr="00734741" w:rsidRDefault="000641CD" w:rsidP="006224A6">
      <w:pPr>
        <w:spacing w:after="160" w:line="259" w:lineRule="auto"/>
        <w:jc w:val="both"/>
        <w:rPr>
          <w:rFonts w:asciiTheme="minorHAnsi" w:hAnsiTheme="minorHAnsi" w:cstheme="minorHAnsi"/>
          <w:sz w:val="20"/>
        </w:rPr>
      </w:pPr>
      <w:r w:rsidRPr="00734741">
        <w:rPr>
          <w:rFonts w:asciiTheme="minorHAnsi" w:hAnsiTheme="minorHAnsi" w:cstheme="minorHAnsi"/>
          <w:szCs w:val="24"/>
        </w:rPr>
        <w:t xml:space="preserve">WiGig was originally developed in WiGig Alliance. In 2013, WiGig Alliance and Wi-Fi Alliance united, consolidating WiGig technology and certification development in Wi-Fi Alliance.  The WiGig technology offers short-range multi-gigabit connections for wide variety of applications including video, audio and data. The following is a list of applications that WFA is focusing on:  </w:t>
      </w:r>
    </w:p>
    <w:p w14:paraId="5D0BA675" w14:textId="77777777" w:rsidR="00C36930" w:rsidRPr="00734741" w:rsidRDefault="000641CD" w:rsidP="006224A6">
      <w:pPr>
        <w:numPr>
          <w:ilvl w:val="0"/>
          <w:numId w:val="1"/>
        </w:numPr>
        <w:spacing w:after="160" w:line="259" w:lineRule="auto"/>
        <w:ind w:hanging="360"/>
        <w:jc w:val="both"/>
        <w:rPr>
          <w:rFonts w:asciiTheme="minorHAnsi" w:hAnsiTheme="minorHAnsi" w:cstheme="minorHAnsi"/>
          <w:szCs w:val="24"/>
        </w:rPr>
      </w:pPr>
      <w:r w:rsidRPr="00734741">
        <w:rPr>
          <w:rFonts w:asciiTheme="minorHAnsi" w:hAnsiTheme="minorHAnsi" w:cstheme="minorHAnsi"/>
          <w:szCs w:val="24"/>
        </w:rPr>
        <w:t xml:space="preserve">WiGig Display Extension  </w:t>
      </w:r>
      <w:r w:rsidRPr="00734741">
        <w:rPr>
          <w:rFonts w:ascii="MS Gothic" w:eastAsia="MS Gothic" w:hAnsi="MS Gothic" w:cs="MS Gothic" w:hint="eastAsia"/>
          <w:szCs w:val="24"/>
        </w:rPr>
        <w:t> </w:t>
      </w:r>
    </w:p>
    <w:p w14:paraId="22FDBCDC" w14:textId="77777777" w:rsidR="00C36930" w:rsidRPr="00734741" w:rsidRDefault="000641CD" w:rsidP="006224A6">
      <w:pPr>
        <w:numPr>
          <w:ilvl w:val="0"/>
          <w:numId w:val="1"/>
        </w:numPr>
        <w:spacing w:after="160" w:line="259" w:lineRule="auto"/>
        <w:ind w:hanging="360"/>
        <w:jc w:val="both"/>
        <w:rPr>
          <w:rFonts w:asciiTheme="minorHAnsi" w:hAnsiTheme="minorHAnsi" w:cstheme="minorHAnsi"/>
          <w:szCs w:val="24"/>
        </w:rPr>
      </w:pPr>
      <w:r w:rsidRPr="00734741">
        <w:rPr>
          <w:rFonts w:asciiTheme="minorHAnsi" w:hAnsiTheme="minorHAnsi" w:cstheme="minorHAnsi"/>
          <w:szCs w:val="24"/>
        </w:rPr>
        <w:t xml:space="preserve">WiGig Serial Extension  </w:t>
      </w:r>
      <w:r w:rsidRPr="00734741">
        <w:rPr>
          <w:rFonts w:ascii="MS Gothic" w:eastAsia="MS Gothic" w:hAnsi="MS Gothic" w:cs="MS Gothic" w:hint="eastAsia"/>
          <w:szCs w:val="24"/>
        </w:rPr>
        <w:t> </w:t>
      </w:r>
    </w:p>
    <w:p w14:paraId="7B42FC0A" w14:textId="77777777" w:rsidR="00C36930" w:rsidRPr="00734741" w:rsidRDefault="000641CD" w:rsidP="006224A6">
      <w:pPr>
        <w:numPr>
          <w:ilvl w:val="0"/>
          <w:numId w:val="1"/>
        </w:numPr>
        <w:spacing w:after="160" w:line="259" w:lineRule="auto"/>
        <w:ind w:hanging="360"/>
        <w:jc w:val="both"/>
        <w:rPr>
          <w:rFonts w:asciiTheme="minorHAnsi" w:hAnsiTheme="minorHAnsi" w:cstheme="minorHAnsi"/>
          <w:szCs w:val="24"/>
        </w:rPr>
      </w:pPr>
      <w:r w:rsidRPr="00734741">
        <w:rPr>
          <w:rFonts w:asciiTheme="minorHAnsi" w:hAnsiTheme="minorHAnsi" w:cstheme="minorHAnsi"/>
          <w:szCs w:val="24"/>
        </w:rPr>
        <w:t xml:space="preserve">WiGig Bus Extension  </w:t>
      </w:r>
      <w:r w:rsidRPr="00734741">
        <w:rPr>
          <w:rFonts w:ascii="MS Gothic" w:eastAsia="MS Gothic" w:hAnsi="MS Gothic" w:cs="MS Gothic" w:hint="eastAsia"/>
          <w:szCs w:val="24"/>
        </w:rPr>
        <w:t> </w:t>
      </w:r>
    </w:p>
    <w:p w14:paraId="53CC0DB5" w14:textId="77777777" w:rsidR="00C36930" w:rsidRPr="00734741" w:rsidRDefault="000641CD" w:rsidP="006224A6">
      <w:pPr>
        <w:numPr>
          <w:ilvl w:val="0"/>
          <w:numId w:val="1"/>
        </w:numPr>
        <w:spacing w:after="160" w:line="259" w:lineRule="auto"/>
        <w:ind w:hanging="360"/>
        <w:jc w:val="both"/>
        <w:rPr>
          <w:rFonts w:asciiTheme="minorHAnsi" w:hAnsiTheme="minorHAnsi" w:cstheme="minorHAnsi"/>
          <w:szCs w:val="24"/>
        </w:rPr>
      </w:pPr>
      <w:r w:rsidRPr="00734741">
        <w:rPr>
          <w:rFonts w:asciiTheme="minorHAnsi" w:hAnsiTheme="minorHAnsi" w:cstheme="minorHAnsi"/>
          <w:szCs w:val="24"/>
        </w:rPr>
        <w:t>WiGig SD Extension</w:t>
      </w:r>
    </w:p>
    <w:p w14:paraId="5636BF2E" w14:textId="77777777"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rPr>
        <w:t xml:space="preserve">The WiGig technology is the basis of IEEE 802.11ad amendment and supports Beamforming and data rates up to 7 Gbps in 60 GHz frequency band. Many WiGig products are also expected to support Wi-Fi, along with mechanisms for smooth handovers from 60 GHz to 2.4 GHz and 5 GHz band. The indoor coverage range is about 10 meters, which is adequate for communication between two devices in the same or next room.  </w:t>
      </w:r>
      <w:r w:rsidRPr="00734741">
        <w:rPr>
          <w:rFonts w:ascii="MS Gothic" w:eastAsia="MS Gothic" w:hAnsi="MS Gothic" w:cs="MS Gothic" w:hint="eastAsia"/>
        </w:rPr>
        <w:t> </w:t>
      </w:r>
      <w:r w:rsidRPr="00734741">
        <w:rPr>
          <w:rFonts w:asciiTheme="minorHAnsi" w:hAnsiTheme="minorHAnsi" w:cstheme="minorHAnsi"/>
        </w:rPr>
        <w:t>A number of vendors, including Atheros, Marvell and Broadcom, Dell, Intel, Panasonic and Samsung are working with the WFA in the development of technology and certification testing program. The WFA currently expects to launch WiGig certification program in 2016.</w:t>
      </w:r>
      <w:r w:rsidRPr="00734741">
        <w:rPr>
          <w:rFonts w:ascii="MS Gothic" w:eastAsia="MS Gothic" w:hAnsi="MS Gothic" w:cs="MS Gothic" w:hint="eastAsia"/>
        </w:rPr>
        <w:t> </w:t>
      </w:r>
    </w:p>
    <w:p w14:paraId="0D512D2B" w14:textId="174C9EA3" w:rsidR="00C36930" w:rsidRPr="00734741" w:rsidRDefault="000641CD" w:rsidP="006F1D09">
      <w:pPr>
        <w:pStyle w:val="Heading4"/>
      </w:pPr>
      <w:r w:rsidRPr="00734741">
        <w:t>Ethernet Network Connectivity</w:t>
      </w:r>
    </w:p>
    <w:p w14:paraId="7E3E7BD8" w14:textId="77777777"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rPr>
        <w:t>Some MVPD provided STB also have wired Ethernet connectivity. All U-verse STBs are equipped with a Fast Ethernet connector enabling the 10/100-base fast Ethernet home networking. This enables consumers with Ethernet wired homes to directly connect the STBs to the network termination units or RGs inside the home without the need for extensive rewiring or setup of high-fidelity wireless networks.</w:t>
      </w:r>
    </w:p>
    <w:p w14:paraId="3E221AA2" w14:textId="77777777" w:rsidR="00C36930" w:rsidRPr="00734741" w:rsidRDefault="000641CD" w:rsidP="006F1D09">
      <w:pPr>
        <w:pStyle w:val="Heading4"/>
      </w:pPr>
      <w:r w:rsidRPr="00734741">
        <w:t>Bluetooth</w:t>
      </w:r>
    </w:p>
    <w:p w14:paraId="3D649AC9" w14:textId="77777777"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rPr>
        <w:t xml:space="preserve">Increasingly Bluetooth networking is being utilized by many CE devices and applications to extend their functionality to support new features and capabilities. These include </w:t>
      </w:r>
      <w:r w:rsidR="0056540F">
        <w:rPr>
          <w:rFonts w:asciiTheme="minorHAnsi" w:hAnsiTheme="minorHAnsi" w:cstheme="minorHAnsi"/>
        </w:rPr>
        <w:t>(among others)</w:t>
      </w:r>
      <w:r w:rsidRPr="00734741">
        <w:rPr>
          <w:rFonts w:asciiTheme="minorHAnsi" w:hAnsiTheme="minorHAnsi" w:cstheme="minorHAnsi"/>
        </w:rPr>
        <w:t xml:space="preserve"> remote controls, game controllers, and audio streamers. </w:t>
      </w:r>
    </w:p>
    <w:p w14:paraId="5792D401" w14:textId="77777777" w:rsidR="00C36930" w:rsidRPr="00734741" w:rsidRDefault="000641CD" w:rsidP="006F1D09">
      <w:pPr>
        <w:pStyle w:val="Heading4"/>
      </w:pPr>
      <w:r w:rsidRPr="00734741">
        <w:t>ZigBee® RF4CE Remote Control Specification</w:t>
      </w:r>
    </w:p>
    <w:p w14:paraId="36DC130A" w14:textId="77777777"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rPr>
        <w:t>Traditionally, remote controls for set-top boxes and CE devices have made use of InfraRed (IR) protocols that have relied on line of sight between the remote control and the device itself.  Increasingly, these devices have been installed in entertainment centers or equipment closets that preclude line of sight use by IR remote controls.  As a result the use of RF protocols like ZigBee RF4CE are being used in remote controls for set-top boxes.  The cable industry has adopted a profile of RF4CE that is published by CableLabs</w:t>
      </w:r>
      <w:r w:rsidRPr="00734741">
        <w:rPr>
          <w:rFonts w:asciiTheme="minorHAnsi" w:hAnsiTheme="minorHAnsi" w:cstheme="minorHAnsi"/>
          <w:vertAlign w:val="superscript"/>
        </w:rPr>
        <w:footnoteReference w:id="3"/>
      </w:r>
      <w:r w:rsidRPr="00734741">
        <w:rPr>
          <w:rFonts w:asciiTheme="minorHAnsi" w:hAnsiTheme="minorHAnsi" w:cstheme="minorHAnsi"/>
        </w:rPr>
        <w:t>.</w:t>
      </w:r>
    </w:p>
    <w:p w14:paraId="33D336F5" w14:textId="716E8830" w:rsidR="00C36930" w:rsidRPr="00734741" w:rsidRDefault="000641CD" w:rsidP="006F1D09">
      <w:pPr>
        <w:pStyle w:val="Heading4"/>
      </w:pPr>
      <w:r w:rsidRPr="00734741">
        <w:t>HPNA Network Connectivity</w:t>
      </w:r>
    </w:p>
    <w:p w14:paraId="48F0240E" w14:textId="77777777" w:rsidR="00C36930" w:rsidRPr="00734741" w:rsidRDefault="000641CD" w:rsidP="006224A6">
      <w:pPr>
        <w:spacing w:after="160" w:line="259" w:lineRule="auto"/>
        <w:jc w:val="both"/>
        <w:rPr>
          <w:rFonts w:asciiTheme="minorHAnsi" w:hAnsiTheme="minorHAnsi" w:cstheme="minorHAnsi"/>
        </w:rPr>
      </w:pPr>
      <w:r w:rsidRPr="00734741">
        <w:rPr>
          <w:rFonts w:asciiTheme="minorHAnsi" w:hAnsiTheme="minorHAnsi" w:cstheme="minorHAnsi"/>
        </w:rPr>
        <w:t xml:space="preserve">AT&amp;T is using the HPNA V3 over Coax that is based on the ITU G.9954-2006 standard. HPNA operates in the 12-44 MHz frequency band and offers a data throughput of up to 320 Mbps. The HPNA technology also supports Quality of Service (QoS), Differentiated Services Code Point (DSCP) with 8 priority queues. The technology also supports dynamic bandwidth allocation and coexists with VDSL. </w:t>
      </w:r>
    </w:p>
    <w:p w14:paraId="3FA3F8C4" w14:textId="77777777" w:rsidR="00C36930" w:rsidRPr="00C079A9" w:rsidRDefault="000641CD" w:rsidP="006F1D09">
      <w:pPr>
        <w:pStyle w:val="Heading4"/>
      </w:pPr>
      <w:r w:rsidRPr="00C079A9">
        <w:t>MoCA 2.0 Technology Overview</w:t>
      </w:r>
    </w:p>
    <w:p w14:paraId="108B3C37" w14:textId="77777777" w:rsidR="00C36930" w:rsidRPr="00C079A9" w:rsidRDefault="000641CD" w:rsidP="006224A6">
      <w:r w:rsidRPr="00C079A9">
        <w:t>Used for whole-home DVR, IP networking (IPVOD, CAS call-home for PPV/VOD purchase reporting, diagnostics, application data, diagnostics), software download and client control</w:t>
      </w:r>
    </w:p>
    <w:p w14:paraId="4891C89F" w14:textId="77777777" w:rsidR="00C36930" w:rsidRPr="006F1D09" w:rsidRDefault="000641CD" w:rsidP="006224A6">
      <w:pPr>
        <w:rPr>
          <w:color w:val="auto"/>
        </w:rPr>
      </w:pPr>
      <w:r w:rsidRPr="006F1D09">
        <w:rPr>
          <w:color w:val="auto"/>
        </w:rPr>
        <w:t xml:space="preserve">Please refer to </w:t>
      </w:r>
      <w:hyperlink r:id="rId30">
        <w:r w:rsidRPr="006F1D09">
          <w:rPr>
            <w:color w:val="auto"/>
            <w:u w:val="single"/>
          </w:rPr>
          <w:t>http://www.mocalliance.org/</w:t>
        </w:r>
      </w:hyperlink>
      <w:r w:rsidRPr="006F1D09">
        <w:rPr>
          <w:color w:val="auto"/>
        </w:rPr>
        <w:t xml:space="preserve"> for more information.</w:t>
      </w:r>
    </w:p>
    <w:p w14:paraId="1BCA4FE9" w14:textId="77777777" w:rsidR="00C36930" w:rsidRPr="00734741" w:rsidRDefault="000641CD" w:rsidP="006224A6">
      <w:r w:rsidRPr="00C079A9">
        <w:t>A typical in-home coaxial cable architecture consists of a tree-and-branch n</w:t>
      </w:r>
      <w:r w:rsidRPr="00734741">
        <w:t>etwork topology using RF splitters and coaxial RG-6 or RG-59 cables. The multimedia signal enters the home via an Optical Network Unit (ONU) or via Cable gateway, Digital Subscriber Line (DSL) gateway, or via a satellite dish. Multimedia content is distributed to each room in the home using the in-home coaxial network. The home must support multiple simultaneous HDTV, SDTV, audio, data, voice-over IP, gaming, and other multimedia usages both from the broadcast network and from the in-home DVR or storage devices. Each wired room and device may be either, or both, a source or sink of multimedia content both to and from multiple simultaneous entertainment devices in the home. Although the in-home coax is a relatively static channel, the presence of coaxial splitters creates a highly dispersive multipath channel that can cause significant echoes in addition to high signal attenuation when communicating between various networking devices.</w:t>
      </w:r>
    </w:p>
    <w:p w14:paraId="3B685072" w14:textId="77777777" w:rsidR="00C36930" w:rsidRPr="00734741" w:rsidRDefault="000641CD" w:rsidP="006224A6">
      <w:r w:rsidRPr="00734741">
        <w:t xml:space="preserve">The in-home coaxial network connectivity must provide a reliable room-to-room, peer-to-peer, full-mesh connectivity among all sources and sinks in the home. In order to support at least three simultaneous HDTV and SDTV multimedia streams, the in-home network is required to have at least 60 Mb/s, and in many cases greater than 100 Mb/s data throughput with low packet error rate and low average latency. These network performance requirements, adopted by MoCA, must be satisfied when other services are added or when a neighbor or a family member runs services in the home. </w:t>
      </w:r>
    </w:p>
    <w:p w14:paraId="2BE30519" w14:textId="77777777" w:rsidR="00C36930" w:rsidRPr="00734741" w:rsidRDefault="000641CD" w:rsidP="006224A6">
      <w:r w:rsidRPr="00734741">
        <w:rPr>
          <w:rFonts w:eastAsia="Arial Unicode MS"/>
        </w:rPr>
        <w:t>The initial MoCA technology using the existing in-home coaxial cables was based on the MoCA 1.1 standard ratified in 2007. It uses bit-loaded Orthogonal Frequency Division Multiplexing (OFDM) modulation with 224 subcarriers in a 50 MHz channel. Bit-loaded OFDM was selected for MoCA because it is robust against static or slowly changing multipath and optimizes the modulation between every pair of devices. When bit loading, each MoCA device probes the channel between itself and every other MoCA device in the network and selects the modulation on each of the 224 subcarriers based on the probe results: the better the signal-to-noise ratio (SNR) on a subcarrier, the higher the modulation assigned to that subcarrier. MoCA 1.1 uses a maximum subcarrier modulation of 256 QAM. Since the MoCA PHY layer adapts each link between node pairs independently, the channel capacity can be different between different nodes, as well as between the forward and reverse directions of the same node. The bit-loading parameters for a particular path are called a PHY profile. It enables a maximum PHY rate of 275 Mbps, and network throughput rate of 175 Mbps at low Packet Error Rate (PER ≤ 10</w:t>
      </w:r>
      <w:r w:rsidRPr="00734741">
        <w:rPr>
          <w:b/>
          <w:vertAlign w:val="superscript"/>
        </w:rPr>
        <w:t>-5</w:t>
      </w:r>
      <w:r w:rsidRPr="00734741">
        <w:rPr>
          <w:rFonts w:eastAsia="Arial Unicode MS"/>
        </w:rPr>
        <w:t>) and low average one-way latency (≤ 3.5 milliseconds) in defined frequency bands from 475 MHz to 1550 MHz. The latest MoCA 2.0 standard, which was ratified in June 2010, includes the following key features:</w:t>
      </w:r>
    </w:p>
    <w:p w14:paraId="3F476833" w14:textId="77777777" w:rsidR="00C36930" w:rsidRPr="00734741" w:rsidRDefault="000641CD" w:rsidP="006224A6">
      <w:pPr>
        <w:numPr>
          <w:ilvl w:val="0"/>
          <w:numId w:val="10"/>
        </w:numPr>
        <w:tabs>
          <w:tab w:val="left" w:pos="936"/>
        </w:tabs>
        <w:spacing w:before="60" w:after="60" w:line="240" w:lineRule="auto"/>
        <w:ind w:hanging="360"/>
        <w:jc w:val="both"/>
        <w:rPr>
          <w:rFonts w:asciiTheme="minorHAnsi" w:hAnsiTheme="minorHAnsi" w:cstheme="minorHAnsi"/>
          <w:sz w:val="20"/>
          <w:szCs w:val="20"/>
        </w:rPr>
      </w:pPr>
      <w:r w:rsidRPr="00734741">
        <w:rPr>
          <w:rFonts w:asciiTheme="minorHAnsi" w:hAnsiTheme="minorHAnsi" w:cstheme="minorHAnsi"/>
          <w:sz w:val="20"/>
          <w:szCs w:val="20"/>
        </w:rPr>
        <w:t>Increased channel bandwidth from 50 MHz to 100 MHz (225 MHz) for bonded channels with increased maximum modulation density from 256-QAM to 1024-QAM</w:t>
      </w:r>
    </w:p>
    <w:p w14:paraId="31753762" w14:textId="77777777" w:rsidR="00C36930" w:rsidRPr="00734741" w:rsidRDefault="000641CD" w:rsidP="006224A6">
      <w:pPr>
        <w:numPr>
          <w:ilvl w:val="0"/>
          <w:numId w:val="10"/>
        </w:numPr>
        <w:tabs>
          <w:tab w:val="left" w:pos="936"/>
        </w:tabs>
        <w:spacing w:before="60" w:after="60" w:line="240" w:lineRule="auto"/>
        <w:ind w:hanging="360"/>
        <w:jc w:val="both"/>
        <w:rPr>
          <w:rFonts w:asciiTheme="minorHAnsi" w:hAnsiTheme="minorHAnsi" w:cstheme="minorHAnsi"/>
          <w:sz w:val="20"/>
          <w:szCs w:val="20"/>
        </w:rPr>
      </w:pPr>
      <w:r w:rsidRPr="00734741">
        <w:rPr>
          <w:rFonts w:asciiTheme="minorHAnsi" w:hAnsiTheme="minorHAnsi" w:cstheme="minorHAnsi"/>
          <w:sz w:val="20"/>
          <w:szCs w:val="20"/>
        </w:rPr>
        <w:t>Forward-Error-Correction (FEC) was changed from Reed-Solomon (RS) to Quasi-Cyclic (QC)-LDPC</w:t>
      </w:r>
    </w:p>
    <w:p w14:paraId="78DA6FAF" w14:textId="77777777" w:rsidR="00C36930" w:rsidRPr="00734741" w:rsidRDefault="000641CD" w:rsidP="006224A6">
      <w:pPr>
        <w:numPr>
          <w:ilvl w:val="0"/>
          <w:numId w:val="10"/>
        </w:numPr>
        <w:tabs>
          <w:tab w:val="left" w:pos="936"/>
        </w:tabs>
        <w:spacing w:before="60" w:after="60" w:line="240" w:lineRule="auto"/>
        <w:ind w:hanging="360"/>
        <w:jc w:val="both"/>
        <w:rPr>
          <w:rFonts w:asciiTheme="minorHAnsi" w:hAnsiTheme="minorHAnsi" w:cstheme="minorHAnsi"/>
          <w:sz w:val="20"/>
          <w:szCs w:val="20"/>
        </w:rPr>
      </w:pPr>
      <w:r w:rsidRPr="00734741">
        <w:rPr>
          <w:rFonts w:asciiTheme="minorHAnsi" w:hAnsiTheme="minorHAnsi" w:cstheme="minorHAnsi"/>
          <w:sz w:val="20"/>
          <w:szCs w:val="20"/>
        </w:rPr>
        <w:t>Expanded MoCA channel plan from 400 MHz to 1675 MHz in defined frequency bands to support bonded channels operation, and two simultaneous independent networks</w:t>
      </w:r>
    </w:p>
    <w:p w14:paraId="6EFB788B" w14:textId="77777777" w:rsidR="00C36930" w:rsidRPr="00734741" w:rsidRDefault="000641CD" w:rsidP="006224A6">
      <w:pPr>
        <w:numPr>
          <w:ilvl w:val="0"/>
          <w:numId w:val="10"/>
        </w:numPr>
        <w:tabs>
          <w:tab w:val="left" w:pos="936"/>
        </w:tabs>
        <w:spacing w:before="60" w:after="60" w:line="240" w:lineRule="auto"/>
        <w:ind w:hanging="360"/>
        <w:jc w:val="both"/>
        <w:rPr>
          <w:rFonts w:asciiTheme="minorHAnsi" w:hAnsiTheme="minorHAnsi" w:cstheme="minorHAnsi"/>
          <w:sz w:val="20"/>
          <w:szCs w:val="20"/>
        </w:rPr>
      </w:pPr>
      <w:r w:rsidRPr="00734741">
        <w:rPr>
          <w:rFonts w:asciiTheme="minorHAnsi" w:hAnsiTheme="minorHAnsi" w:cstheme="minorHAnsi"/>
          <w:sz w:val="20"/>
          <w:szCs w:val="20"/>
        </w:rPr>
        <w:t>Total MAC network throughput of 430 Mbps, and 860 Mbps with a bonded-channel in a 16-node network</w:t>
      </w:r>
    </w:p>
    <w:p w14:paraId="404C62F5" w14:textId="77777777" w:rsidR="00C36930" w:rsidRPr="00734741" w:rsidRDefault="000641CD" w:rsidP="006224A6">
      <w:pPr>
        <w:numPr>
          <w:ilvl w:val="0"/>
          <w:numId w:val="10"/>
        </w:numPr>
        <w:tabs>
          <w:tab w:val="left" w:pos="936"/>
        </w:tabs>
        <w:spacing w:before="60" w:after="60" w:line="240" w:lineRule="auto"/>
        <w:ind w:hanging="360"/>
        <w:jc w:val="both"/>
        <w:rPr>
          <w:rFonts w:asciiTheme="minorHAnsi" w:hAnsiTheme="minorHAnsi" w:cstheme="minorHAnsi"/>
          <w:sz w:val="20"/>
          <w:szCs w:val="20"/>
        </w:rPr>
      </w:pPr>
      <w:r w:rsidRPr="00734741">
        <w:rPr>
          <w:rFonts w:asciiTheme="minorHAnsi" w:hAnsiTheme="minorHAnsi" w:cstheme="minorHAnsi"/>
          <w:sz w:val="20"/>
          <w:szCs w:val="20"/>
        </w:rPr>
        <w:t>Full backward interoperability with MoCA 1.1 devices</w:t>
      </w:r>
    </w:p>
    <w:p w14:paraId="4D7D3196" w14:textId="77777777" w:rsidR="00C36930" w:rsidRPr="00734741" w:rsidRDefault="000641CD" w:rsidP="006224A6">
      <w:pPr>
        <w:numPr>
          <w:ilvl w:val="0"/>
          <w:numId w:val="10"/>
        </w:numPr>
        <w:tabs>
          <w:tab w:val="left" w:pos="936"/>
        </w:tabs>
        <w:spacing w:before="60" w:after="60" w:line="240" w:lineRule="auto"/>
        <w:ind w:hanging="360"/>
        <w:jc w:val="both"/>
        <w:rPr>
          <w:rFonts w:asciiTheme="minorHAnsi" w:hAnsiTheme="minorHAnsi" w:cstheme="minorHAnsi"/>
          <w:sz w:val="20"/>
          <w:szCs w:val="20"/>
        </w:rPr>
      </w:pPr>
      <w:r w:rsidRPr="00734741">
        <w:rPr>
          <w:rFonts w:asciiTheme="minorHAnsi" w:hAnsiTheme="minorHAnsi" w:cstheme="minorHAnsi"/>
          <w:sz w:val="20"/>
          <w:szCs w:val="20"/>
        </w:rPr>
        <w:t>Turbo-mode for two-node network with network throughput &gt; 1 Gbps</w:t>
      </w:r>
    </w:p>
    <w:p w14:paraId="56E42680" w14:textId="77777777" w:rsidR="00C36930" w:rsidRPr="00734741" w:rsidRDefault="000641CD" w:rsidP="006224A6">
      <w:pPr>
        <w:numPr>
          <w:ilvl w:val="0"/>
          <w:numId w:val="10"/>
        </w:numPr>
        <w:tabs>
          <w:tab w:val="left" w:pos="936"/>
        </w:tabs>
        <w:spacing w:before="60" w:after="60" w:line="240" w:lineRule="auto"/>
        <w:ind w:hanging="360"/>
        <w:jc w:val="both"/>
        <w:rPr>
          <w:rFonts w:asciiTheme="minorHAnsi" w:hAnsiTheme="minorHAnsi" w:cstheme="minorHAnsi"/>
          <w:sz w:val="20"/>
          <w:szCs w:val="20"/>
        </w:rPr>
      </w:pPr>
      <w:r w:rsidRPr="00734741">
        <w:rPr>
          <w:rFonts w:asciiTheme="minorHAnsi" w:hAnsiTheme="minorHAnsi" w:cstheme="minorHAnsi"/>
          <w:sz w:val="20"/>
          <w:szCs w:val="20"/>
        </w:rPr>
        <w:t>Using Orthogonal Frequency Division Multiple Access (OFDMA) for Reservation Requests (RRs) from each MoCA device to the NC</w:t>
      </w:r>
    </w:p>
    <w:p w14:paraId="09A5E2A2" w14:textId="77777777" w:rsidR="00C36930" w:rsidRPr="00734741" w:rsidRDefault="000641CD" w:rsidP="006224A6">
      <w:pPr>
        <w:numPr>
          <w:ilvl w:val="0"/>
          <w:numId w:val="10"/>
        </w:numPr>
        <w:tabs>
          <w:tab w:val="left" w:pos="936"/>
        </w:tabs>
        <w:spacing w:before="60" w:after="60" w:line="240" w:lineRule="auto"/>
        <w:ind w:hanging="360"/>
        <w:jc w:val="both"/>
        <w:rPr>
          <w:rFonts w:asciiTheme="minorHAnsi" w:hAnsiTheme="minorHAnsi" w:cstheme="minorHAnsi"/>
          <w:sz w:val="20"/>
          <w:szCs w:val="20"/>
        </w:rPr>
      </w:pPr>
      <w:r w:rsidRPr="00734741">
        <w:rPr>
          <w:rFonts w:asciiTheme="minorHAnsi" w:hAnsiTheme="minorHAnsi" w:cstheme="minorHAnsi"/>
          <w:sz w:val="20"/>
          <w:szCs w:val="20"/>
        </w:rPr>
        <w:t>Four new power states (‘Active’, ‘Idle’, ‘Standby’, ‘Sleep’) for energy savings were defined</w:t>
      </w:r>
    </w:p>
    <w:p w14:paraId="3BF40412" w14:textId="77777777" w:rsidR="00C36930" w:rsidRPr="00734741" w:rsidRDefault="000641CD" w:rsidP="006224A6">
      <w:pPr>
        <w:numPr>
          <w:ilvl w:val="0"/>
          <w:numId w:val="10"/>
        </w:numPr>
        <w:tabs>
          <w:tab w:val="left" w:pos="936"/>
        </w:tabs>
        <w:spacing w:before="60" w:after="60" w:line="240" w:lineRule="auto"/>
        <w:ind w:hanging="360"/>
        <w:jc w:val="both"/>
        <w:rPr>
          <w:rFonts w:asciiTheme="minorHAnsi" w:hAnsiTheme="minorHAnsi" w:cstheme="minorHAnsi"/>
          <w:sz w:val="20"/>
          <w:szCs w:val="20"/>
        </w:rPr>
      </w:pPr>
      <w:r w:rsidRPr="00734741">
        <w:rPr>
          <w:rFonts w:asciiTheme="minorHAnsi" w:hAnsiTheme="minorHAnsi" w:cstheme="minorHAnsi"/>
          <w:sz w:val="20"/>
          <w:szCs w:val="20"/>
        </w:rPr>
        <w:t>New multicast Parameterized QoS (PQoS) flows with reduced one-way average latency</w:t>
      </w:r>
    </w:p>
    <w:p w14:paraId="1B4CE841" w14:textId="77777777" w:rsidR="00C36930" w:rsidRPr="00734741" w:rsidRDefault="000641CD" w:rsidP="006224A6">
      <w:pPr>
        <w:numPr>
          <w:ilvl w:val="0"/>
          <w:numId w:val="10"/>
        </w:numPr>
        <w:tabs>
          <w:tab w:val="left" w:pos="936"/>
        </w:tabs>
        <w:spacing w:before="60" w:after="60" w:line="240" w:lineRule="auto"/>
        <w:ind w:hanging="360"/>
        <w:jc w:val="both"/>
        <w:rPr>
          <w:rFonts w:asciiTheme="minorHAnsi" w:hAnsiTheme="minorHAnsi" w:cstheme="minorHAnsi"/>
          <w:sz w:val="20"/>
          <w:szCs w:val="20"/>
        </w:rPr>
      </w:pPr>
      <w:r w:rsidRPr="00734741">
        <w:rPr>
          <w:rFonts w:asciiTheme="minorHAnsi" w:hAnsiTheme="minorHAnsi" w:cstheme="minorHAnsi"/>
          <w:sz w:val="20"/>
          <w:szCs w:val="20"/>
        </w:rPr>
        <w:t>Enhanced link privacy using Advanced Encryption Standard (AES) in Cipher-Block Chaining (CBC) mode using 128-bit AES key length</w:t>
      </w:r>
    </w:p>
    <w:p w14:paraId="7076C48D" w14:textId="5A4FD066" w:rsidR="001B5A8F" w:rsidRDefault="001B5A8F" w:rsidP="006224A6">
      <w:pPr>
        <w:spacing w:after="120" w:line="240" w:lineRule="auto"/>
        <w:ind w:left="720"/>
        <w:jc w:val="both"/>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_Ref426233971 \h </w:instrText>
      </w:r>
      <w:r>
        <w:rPr>
          <w:rFonts w:asciiTheme="minorHAnsi" w:hAnsiTheme="minorHAnsi" w:cstheme="minorHAnsi"/>
        </w:rPr>
      </w:r>
      <w:r>
        <w:rPr>
          <w:rFonts w:asciiTheme="minorHAnsi" w:hAnsiTheme="minorHAnsi" w:cstheme="minorHAnsi"/>
        </w:rPr>
        <w:fldChar w:fldCharType="separate"/>
      </w:r>
      <w:r>
        <w:t xml:space="preserve">Table </w:t>
      </w:r>
      <w:r>
        <w:rPr>
          <w:noProof/>
        </w:rPr>
        <w:t>3</w:t>
      </w:r>
      <w:r>
        <w:rPr>
          <w:rFonts w:asciiTheme="minorHAnsi" w:hAnsiTheme="minorHAnsi" w:cstheme="minorHAnsi"/>
        </w:rPr>
        <w:fldChar w:fldCharType="end"/>
      </w:r>
      <w:r w:rsidR="000641CD" w:rsidRPr="00734741">
        <w:rPr>
          <w:rFonts w:asciiTheme="minorHAnsi" w:hAnsiTheme="minorHAnsi" w:cstheme="minorHAnsi"/>
        </w:rPr>
        <w:t xml:space="preserve"> summarizes the MoCA 2.0 PHY and Medium Access Control (MAC) layer key parameters. </w:t>
      </w:r>
    </w:p>
    <w:tbl>
      <w:tblPr>
        <w:tblStyle w:val="13"/>
        <w:tblW w:w="8856" w:type="dxa"/>
        <w:jc w:val="center"/>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2628"/>
        <w:gridCol w:w="3476"/>
        <w:gridCol w:w="2752"/>
      </w:tblGrid>
      <w:tr w:rsidR="006B3AD5" w:rsidRPr="00734741" w14:paraId="183E8030" w14:textId="77777777" w:rsidTr="00685CFC">
        <w:trPr>
          <w:tblHeader/>
          <w:jc w:val="center"/>
        </w:trPr>
        <w:tc>
          <w:tcPr>
            <w:tcW w:w="2628" w:type="dxa"/>
            <w:tcBorders>
              <w:top w:val="single" w:sz="8" w:space="0" w:color="000000"/>
              <w:left w:val="single" w:sz="8" w:space="0" w:color="000000"/>
              <w:bottom w:val="single" w:sz="8" w:space="0" w:color="000000"/>
              <w:right w:val="single" w:sz="8" w:space="0" w:color="000000"/>
            </w:tcBorders>
          </w:tcPr>
          <w:p w14:paraId="3CF02448" w14:textId="18EBD2B4" w:rsidR="00C36930" w:rsidRPr="00734741" w:rsidRDefault="001B5A8F" w:rsidP="006224A6">
            <w:pPr>
              <w:keepNext/>
              <w:spacing w:before="120" w:after="120"/>
              <w:jc w:val="center"/>
              <w:rPr>
                <w:rFonts w:asciiTheme="minorHAnsi" w:hAnsiTheme="minorHAnsi" w:cstheme="minorHAnsi"/>
              </w:rPr>
            </w:pPr>
            <w:r>
              <w:rPr>
                <w:rFonts w:asciiTheme="minorHAnsi" w:hAnsiTheme="minorHAnsi" w:cstheme="minorHAnsi"/>
              </w:rPr>
              <w:br w:type="page"/>
            </w:r>
            <w:bookmarkStart w:id="53" w:name="h.17dp8vu" w:colFirst="0" w:colLast="0"/>
            <w:bookmarkEnd w:id="53"/>
            <w:r w:rsidR="000641CD" w:rsidRPr="00734741">
              <w:rPr>
                <w:rFonts w:asciiTheme="minorHAnsi" w:hAnsiTheme="minorHAnsi" w:cstheme="minorHAnsi"/>
                <w:smallCaps/>
                <w:sz w:val="19"/>
                <w:szCs w:val="19"/>
              </w:rPr>
              <w:t>PARAMETER NAME</w:t>
            </w:r>
          </w:p>
        </w:tc>
        <w:tc>
          <w:tcPr>
            <w:tcW w:w="3476" w:type="dxa"/>
            <w:tcBorders>
              <w:top w:val="single" w:sz="8" w:space="0" w:color="000000"/>
              <w:left w:val="single" w:sz="8" w:space="0" w:color="000000"/>
              <w:bottom w:val="single" w:sz="8" w:space="0" w:color="000000"/>
              <w:right w:val="single" w:sz="8" w:space="0" w:color="000000"/>
            </w:tcBorders>
          </w:tcPr>
          <w:p w14:paraId="63AC9FF1" w14:textId="77777777" w:rsidR="00C36930" w:rsidRPr="00734741" w:rsidRDefault="000641CD" w:rsidP="006224A6">
            <w:pPr>
              <w:keepNext/>
              <w:spacing w:before="120" w:after="120"/>
              <w:jc w:val="center"/>
              <w:rPr>
                <w:rFonts w:asciiTheme="minorHAnsi" w:hAnsiTheme="minorHAnsi" w:cstheme="minorHAnsi"/>
              </w:rPr>
            </w:pPr>
            <w:r w:rsidRPr="00734741">
              <w:rPr>
                <w:rFonts w:asciiTheme="minorHAnsi" w:hAnsiTheme="minorHAnsi" w:cstheme="minorHAnsi"/>
                <w:smallCaps/>
                <w:sz w:val="19"/>
                <w:szCs w:val="19"/>
              </w:rPr>
              <w:t>PARAMETER VALUE</w:t>
            </w:r>
          </w:p>
        </w:tc>
        <w:tc>
          <w:tcPr>
            <w:tcW w:w="2752" w:type="dxa"/>
            <w:tcBorders>
              <w:top w:val="single" w:sz="8" w:space="0" w:color="000000"/>
              <w:left w:val="single" w:sz="8" w:space="0" w:color="000000"/>
              <w:bottom w:val="single" w:sz="8" w:space="0" w:color="000000"/>
              <w:right w:val="single" w:sz="8" w:space="0" w:color="000000"/>
            </w:tcBorders>
          </w:tcPr>
          <w:p w14:paraId="7080CCD2" w14:textId="77777777" w:rsidR="00C36930" w:rsidRPr="00734741" w:rsidRDefault="000641CD" w:rsidP="006224A6">
            <w:pPr>
              <w:keepNext/>
              <w:spacing w:before="120" w:after="120"/>
              <w:jc w:val="center"/>
              <w:rPr>
                <w:rFonts w:asciiTheme="minorHAnsi" w:hAnsiTheme="minorHAnsi" w:cstheme="minorHAnsi"/>
              </w:rPr>
            </w:pPr>
            <w:r w:rsidRPr="00734741">
              <w:rPr>
                <w:rFonts w:asciiTheme="minorHAnsi" w:hAnsiTheme="minorHAnsi" w:cstheme="minorHAnsi"/>
                <w:smallCaps/>
                <w:sz w:val="19"/>
                <w:szCs w:val="19"/>
              </w:rPr>
              <w:t>NOTES</w:t>
            </w:r>
          </w:p>
        </w:tc>
      </w:tr>
      <w:tr w:rsidR="00C36930" w:rsidRPr="00734741" w14:paraId="33A63E91" w14:textId="77777777" w:rsidTr="00844C00">
        <w:trPr>
          <w:jc w:val="center"/>
        </w:trPr>
        <w:tc>
          <w:tcPr>
            <w:tcW w:w="2628" w:type="dxa"/>
            <w:tcBorders>
              <w:top w:val="single" w:sz="8" w:space="0" w:color="000000"/>
              <w:left w:val="single" w:sz="8" w:space="0" w:color="000000"/>
              <w:bottom w:val="single" w:sz="8" w:space="0" w:color="000000"/>
              <w:right w:val="single" w:sz="8" w:space="0" w:color="000000"/>
            </w:tcBorders>
          </w:tcPr>
          <w:p w14:paraId="30C87A7E" w14:textId="77777777" w:rsidR="00C36930" w:rsidRPr="00734741" w:rsidRDefault="000641CD" w:rsidP="006224A6">
            <w:pPr>
              <w:spacing w:before="60" w:after="60"/>
              <w:rPr>
                <w:rFonts w:asciiTheme="minorHAnsi" w:hAnsiTheme="minorHAnsi" w:cstheme="minorHAnsi"/>
              </w:rPr>
            </w:pPr>
            <w:r w:rsidRPr="00734741">
              <w:rPr>
                <w:rFonts w:asciiTheme="minorHAnsi" w:hAnsiTheme="minorHAnsi" w:cstheme="minorHAnsi"/>
                <w:sz w:val="20"/>
                <w:szCs w:val="20"/>
              </w:rPr>
              <w:t>Bandwidth</w:t>
            </w:r>
          </w:p>
        </w:tc>
        <w:tc>
          <w:tcPr>
            <w:tcW w:w="3476" w:type="dxa"/>
            <w:tcBorders>
              <w:top w:val="single" w:sz="8" w:space="0" w:color="000000"/>
              <w:left w:val="single" w:sz="8" w:space="0" w:color="000000"/>
              <w:bottom w:val="single" w:sz="8" w:space="0" w:color="000000"/>
              <w:right w:val="single" w:sz="8" w:space="0" w:color="000000"/>
            </w:tcBorders>
          </w:tcPr>
          <w:p w14:paraId="16101170" w14:textId="77777777" w:rsidR="00C36930" w:rsidRPr="00734741" w:rsidRDefault="000641CD" w:rsidP="006224A6">
            <w:pPr>
              <w:spacing w:before="60" w:after="60"/>
              <w:rPr>
                <w:rFonts w:asciiTheme="minorHAnsi" w:hAnsiTheme="minorHAnsi" w:cstheme="minorHAnsi"/>
              </w:rPr>
            </w:pPr>
            <w:r w:rsidRPr="00734741">
              <w:rPr>
                <w:rFonts w:asciiTheme="minorHAnsi" w:hAnsiTheme="minorHAnsi" w:cstheme="minorHAnsi"/>
                <w:sz w:val="20"/>
                <w:szCs w:val="20"/>
              </w:rPr>
              <w:t xml:space="preserve">100 MHz, 225 MHz (bonded channels) </w:t>
            </w:r>
          </w:p>
        </w:tc>
        <w:tc>
          <w:tcPr>
            <w:tcW w:w="2752" w:type="dxa"/>
            <w:tcBorders>
              <w:top w:val="single" w:sz="8" w:space="0" w:color="000000"/>
              <w:left w:val="single" w:sz="8" w:space="0" w:color="000000"/>
              <w:bottom w:val="single" w:sz="8" w:space="0" w:color="000000"/>
              <w:right w:val="single" w:sz="8" w:space="0" w:color="000000"/>
            </w:tcBorders>
          </w:tcPr>
          <w:p w14:paraId="0179AB1E" w14:textId="77777777" w:rsidR="00C36930" w:rsidRPr="00734741" w:rsidRDefault="00C36930" w:rsidP="006224A6">
            <w:pPr>
              <w:spacing w:before="60" w:after="60"/>
              <w:rPr>
                <w:rFonts w:asciiTheme="minorHAnsi" w:hAnsiTheme="minorHAnsi" w:cstheme="minorHAnsi"/>
              </w:rPr>
            </w:pPr>
          </w:p>
        </w:tc>
      </w:tr>
      <w:tr w:rsidR="00C36930" w:rsidRPr="00734741" w14:paraId="315FB2AC" w14:textId="77777777" w:rsidTr="00844C00">
        <w:trPr>
          <w:jc w:val="center"/>
        </w:trPr>
        <w:tc>
          <w:tcPr>
            <w:tcW w:w="2628" w:type="dxa"/>
            <w:tcBorders>
              <w:top w:val="single" w:sz="8" w:space="0" w:color="000000"/>
              <w:left w:val="single" w:sz="8" w:space="0" w:color="000000"/>
              <w:bottom w:val="single" w:sz="8" w:space="0" w:color="000000"/>
              <w:right w:val="single" w:sz="8" w:space="0" w:color="000000"/>
            </w:tcBorders>
          </w:tcPr>
          <w:p w14:paraId="0BBB2203" w14:textId="77777777" w:rsidR="00C36930" w:rsidRPr="00734741" w:rsidRDefault="000641CD" w:rsidP="006224A6">
            <w:pPr>
              <w:spacing w:before="60" w:after="60"/>
              <w:rPr>
                <w:rFonts w:asciiTheme="minorHAnsi" w:hAnsiTheme="minorHAnsi" w:cstheme="minorHAnsi"/>
              </w:rPr>
            </w:pPr>
            <w:r w:rsidRPr="00734741">
              <w:rPr>
                <w:rFonts w:asciiTheme="minorHAnsi" w:hAnsiTheme="minorHAnsi" w:cstheme="minorHAnsi"/>
                <w:sz w:val="20"/>
                <w:szCs w:val="20"/>
              </w:rPr>
              <w:t>Modulation Type</w:t>
            </w:r>
          </w:p>
        </w:tc>
        <w:tc>
          <w:tcPr>
            <w:tcW w:w="3476" w:type="dxa"/>
            <w:tcBorders>
              <w:top w:val="single" w:sz="8" w:space="0" w:color="000000"/>
              <w:left w:val="single" w:sz="8" w:space="0" w:color="000000"/>
              <w:bottom w:val="single" w:sz="8" w:space="0" w:color="000000"/>
              <w:right w:val="single" w:sz="8" w:space="0" w:color="000000"/>
            </w:tcBorders>
          </w:tcPr>
          <w:p w14:paraId="25148A32" w14:textId="77777777" w:rsidR="00C36930" w:rsidRPr="00734741" w:rsidRDefault="000641CD" w:rsidP="006224A6">
            <w:pPr>
              <w:spacing w:before="60" w:after="60"/>
              <w:rPr>
                <w:rFonts w:asciiTheme="minorHAnsi" w:hAnsiTheme="minorHAnsi" w:cstheme="minorHAnsi"/>
              </w:rPr>
            </w:pPr>
            <w:r w:rsidRPr="00734741">
              <w:rPr>
                <w:rFonts w:asciiTheme="minorHAnsi" w:hAnsiTheme="minorHAnsi" w:cstheme="minorHAnsi"/>
                <w:sz w:val="20"/>
                <w:szCs w:val="20"/>
              </w:rPr>
              <w:t>OFDM</w:t>
            </w:r>
          </w:p>
        </w:tc>
        <w:tc>
          <w:tcPr>
            <w:tcW w:w="2752" w:type="dxa"/>
            <w:tcBorders>
              <w:top w:val="single" w:sz="8" w:space="0" w:color="000000"/>
              <w:left w:val="single" w:sz="8" w:space="0" w:color="000000"/>
              <w:bottom w:val="single" w:sz="8" w:space="0" w:color="000000"/>
              <w:right w:val="single" w:sz="8" w:space="0" w:color="000000"/>
            </w:tcBorders>
          </w:tcPr>
          <w:p w14:paraId="20066BBB" w14:textId="77777777" w:rsidR="00C36930" w:rsidRPr="00734741" w:rsidRDefault="00C36930" w:rsidP="006224A6">
            <w:pPr>
              <w:spacing w:before="60" w:after="60"/>
              <w:rPr>
                <w:rFonts w:asciiTheme="minorHAnsi" w:hAnsiTheme="minorHAnsi" w:cstheme="minorHAnsi"/>
              </w:rPr>
            </w:pPr>
          </w:p>
        </w:tc>
      </w:tr>
      <w:tr w:rsidR="00C36930" w:rsidRPr="00734741" w14:paraId="12876A52" w14:textId="77777777" w:rsidTr="00844C00">
        <w:trPr>
          <w:jc w:val="center"/>
        </w:trPr>
        <w:tc>
          <w:tcPr>
            <w:tcW w:w="2628" w:type="dxa"/>
            <w:tcBorders>
              <w:top w:val="single" w:sz="8" w:space="0" w:color="000000"/>
              <w:left w:val="single" w:sz="8" w:space="0" w:color="000000"/>
              <w:bottom w:val="single" w:sz="8" w:space="0" w:color="000000"/>
              <w:right w:val="single" w:sz="8" w:space="0" w:color="000000"/>
            </w:tcBorders>
          </w:tcPr>
          <w:p w14:paraId="3F56487D" w14:textId="77777777" w:rsidR="00C36930" w:rsidRPr="00734741" w:rsidRDefault="000641CD" w:rsidP="006224A6">
            <w:pPr>
              <w:spacing w:before="60" w:after="60"/>
              <w:rPr>
                <w:rFonts w:asciiTheme="minorHAnsi" w:hAnsiTheme="minorHAnsi" w:cstheme="minorHAnsi"/>
              </w:rPr>
            </w:pPr>
            <w:r w:rsidRPr="00734741">
              <w:rPr>
                <w:rFonts w:asciiTheme="minorHAnsi" w:hAnsiTheme="minorHAnsi" w:cstheme="minorHAnsi"/>
                <w:sz w:val="20"/>
                <w:szCs w:val="20"/>
              </w:rPr>
              <w:t>Modulation Density</w:t>
            </w:r>
          </w:p>
        </w:tc>
        <w:tc>
          <w:tcPr>
            <w:tcW w:w="3476" w:type="dxa"/>
            <w:tcBorders>
              <w:top w:val="single" w:sz="8" w:space="0" w:color="000000"/>
              <w:left w:val="single" w:sz="8" w:space="0" w:color="000000"/>
              <w:bottom w:val="single" w:sz="8" w:space="0" w:color="000000"/>
              <w:right w:val="single" w:sz="8" w:space="0" w:color="000000"/>
            </w:tcBorders>
          </w:tcPr>
          <w:p w14:paraId="6C27B6FE" w14:textId="77777777" w:rsidR="00C36930" w:rsidRPr="00734741" w:rsidRDefault="000641CD" w:rsidP="006224A6">
            <w:pPr>
              <w:spacing w:before="60" w:after="60"/>
              <w:rPr>
                <w:rFonts w:asciiTheme="minorHAnsi" w:hAnsiTheme="minorHAnsi" w:cstheme="minorHAnsi"/>
              </w:rPr>
            </w:pPr>
            <w:r w:rsidRPr="00734741">
              <w:rPr>
                <w:rFonts w:asciiTheme="minorHAnsi" w:hAnsiTheme="minorHAnsi" w:cstheme="minorHAnsi"/>
                <w:sz w:val="20"/>
                <w:szCs w:val="20"/>
              </w:rPr>
              <w:t>BPSK up to 1024-QAM</w:t>
            </w:r>
          </w:p>
        </w:tc>
        <w:tc>
          <w:tcPr>
            <w:tcW w:w="2752" w:type="dxa"/>
            <w:tcBorders>
              <w:top w:val="single" w:sz="8" w:space="0" w:color="000000"/>
              <w:left w:val="single" w:sz="8" w:space="0" w:color="000000"/>
              <w:bottom w:val="single" w:sz="8" w:space="0" w:color="000000"/>
              <w:right w:val="single" w:sz="8" w:space="0" w:color="000000"/>
            </w:tcBorders>
          </w:tcPr>
          <w:p w14:paraId="4AA40CAF" w14:textId="77777777" w:rsidR="00C36930" w:rsidRPr="00734741" w:rsidRDefault="00C36930" w:rsidP="006224A6">
            <w:pPr>
              <w:spacing w:before="60" w:after="60"/>
              <w:rPr>
                <w:rFonts w:asciiTheme="minorHAnsi" w:hAnsiTheme="minorHAnsi" w:cstheme="minorHAnsi"/>
              </w:rPr>
            </w:pPr>
          </w:p>
        </w:tc>
      </w:tr>
      <w:tr w:rsidR="00C36930" w:rsidRPr="00734741" w14:paraId="0E439505" w14:textId="77777777" w:rsidTr="00844C00">
        <w:trPr>
          <w:jc w:val="center"/>
        </w:trPr>
        <w:tc>
          <w:tcPr>
            <w:tcW w:w="2628" w:type="dxa"/>
            <w:tcBorders>
              <w:top w:val="single" w:sz="8" w:space="0" w:color="000000"/>
              <w:left w:val="single" w:sz="8" w:space="0" w:color="000000"/>
              <w:bottom w:val="single" w:sz="8" w:space="0" w:color="000000"/>
              <w:right w:val="single" w:sz="8" w:space="0" w:color="000000"/>
            </w:tcBorders>
          </w:tcPr>
          <w:p w14:paraId="70068FF9" w14:textId="77777777" w:rsidR="00C36930" w:rsidRPr="00734741" w:rsidRDefault="000641CD" w:rsidP="006224A6">
            <w:pPr>
              <w:spacing w:before="60" w:after="60"/>
              <w:rPr>
                <w:rFonts w:asciiTheme="minorHAnsi" w:hAnsiTheme="minorHAnsi" w:cstheme="minorHAnsi"/>
              </w:rPr>
            </w:pPr>
            <w:r w:rsidRPr="00734741">
              <w:rPr>
                <w:rFonts w:asciiTheme="minorHAnsi" w:hAnsiTheme="minorHAnsi" w:cstheme="minorHAnsi"/>
                <w:sz w:val="20"/>
                <w:szCs w:val="20"/>
              </w:rPr>
              <w:t>Subcarrier Spacing</w:t>
            </w:r>
          </w:p>
        </w:tc>
        <w:tc>
          <w:tcPr>
            <w:tcW w:w="3476" w:type="dxa"/>
            <w:tcBorders>
              <w:top w:val="single" w:sz="8" w:space="0" w:color="000000"/>
              <w:left w:val="single" w:sz="8" w:space="0" w:color="000000"/>
              <w:bottom w:val="single" w:sz="8" w:space="0" w:color="000000"/>
              <w:right w:val="single" w:sz="8" w:space="0" w:color="000000"/>
            </w:tcBorders>
          </w:tcPr>
          <w:p w14:paraId="46CE2889" w14:textId="77777777" w:rsidR="00C36930" w:rsidRPr="00734741" w:rsidRDefault="000641CD" w:rsidP="006224A6">
            <w:pPr>
              <w:spacing w:before="60" w:after="60"/>
              <w:rPr>
                <w:rFonts w:asciiTheme="minorHAnsi" w:hAnsiTheme="minorHAnsi" w:cstheme="minorHAnsi"/>
              </w:rPr>
            </w:pPr>
            <w:r w:rsidRPr="00734741">
              <w:rPr>
                <w:rFonts w:asciiTheme="minorHAnsi" w:hAnsiTheme="minorHAnsi" w:cstheme="minorHAnsi"/>
                <w:sz w:val="20"/>
                <w:szCs w:val="20"/>
              </w:rPr>
              <w:t>195.3125 kHz</w:t>
            </w:r>
          </w:p>
        </w:tc>
        <w:tc>
          <w:tcPr>
            <w:tcW w:w="2752" w:type="dxa"/>
            <w:tcBorders>
              <w:top w:val="single" w:sz="8" w:space="0" w:color="000000"/>
              <w:left w:val="single" w:sz="8" w:space="0" w:color="000000"/>
              <w:bottom w:val="single" w:sz="8" w:space="0" w:color="000000"/>
              <w:right w:val="single" w:sz="8" w:space="0" w:color="000000"/>
            </w:tcBorders>
          </w:tcPr>
          <w:p w14:paraId="6DF5EAF4" w14:textId="77777777" w:rsidR="00C36930" w:rsidRPr="00734741" w:rsidRDefault="00C36930" w:rsidP="006224A6">
            <w:pPr>
              <w:spacing w:before="60" w:after="60"/>
              <w:rPr>
                <w:rFonts w:asciiTheme="minorHAnsi" w:hAnsiTheme="minorHAnsi" w:cstheme="minorHAnsi"/>
              </w:rPr>
            </w:pPr>
          </w:p>
        </w:tc>
      </w:tr>
      <w:tr w:rsidR="00C36930" w:rsidRPr="00734741" w14:paraId="3CCC7EBE" w14:textId="77777777" w:rsidTr="00844C00">
        <w:trPr>
          <w:jc w:val="center"/>
        </w:trPr>
        <w:tc>
          <w:tcPr>
            <w:tcW w:w="2628" w:type="dxa"/>
            <w:tcBorders>
              <w:top w:val="single" w:sz="8" w:space="0" w:color="000000"/>
              <w:left w:val="single" w:sz="8" w:space="0" w:color="000000"/>
              <w:bottom w:val="single" w:sz="8" w:space="0" w:color="000000"/>
              <w:right w:val="single" w:sz="8" w:space="0" w:color="000000"/>
            </w:tcBorders>
          </w:tcPr>
          <w:p w14:paraId="51B89664" w14:textId="77777777" w:rsidR="00C36930" w:rsidRPr="00734741" w:rsidRDefault="000641CD" w:rsidP="006224A6">
            <w:pPr>
              <w:spacing w:before="60" w:after="60"/>
              <w:rPr>
                <w:rFonts w:asciiTheme="minorHAnsi" w:hAnsiTheme="minorHAnsi" w:cstheme="minorHAnsi"/>
              </w:rPr>
            </w:pPr>
            <w:r w:rsidRPr="00734741">
              <w:rPr>
                <w:rFonts w:asciiTheme="minorHAnsi" w:hAnsiTheme="minorHAnsi" w:cstheme="minorHAnsi"/>
                <w:sz w:val="20"/>
                <w:szCs w:val="20"/>
              </w:rPr>
              <w:t>Cyclic Prefix</w:t>
            </w:r>
          </w:p>
        </w:tc>
        <w:tc>
          <w:tcPr>
            <w:tcW w:w="3476" w:type="dxa"/>
            <w:tcBorders>
              <w:top w:val="single" w:sz="8" w:space="0" w:color="000000"/>
              <w:left w:val="single" w:sz="8" w:space="0" w:color="000000"/>
              <w:bottom w:val="single" w:sz="8" w:space="0" w:color="000000"/>
              <w:right w:val="single" w:sz="8" w:space="0" w:color="000000"/>
            </w:tcBorders>
          </w:tcPr>
          <w:p w14:paraId="316E4F4C" w14:textId="77777777" w:rsidR="00C36930" w:rsidRPr="00734741" w:rsidRDefault="000641CD" w:rsidP="006224A6">
            <w:pPr>
              <w:spacing w:before="60" w:after="60"/>
              <w:rPr>
                <w:rFonts w:asciiTheme="minorHAnsi" w:hAnsiTheme="minorHAnsi" w:cstheme="minorHAnsi"/>
              </w:rPr>
            </w:pPr>
            <w:r w:rsidRPr="00734741">
              <w:rPr>
                <w:rFonts w:asciiTheme="minorHAnsi" w:hAnsiTheme="minorHAnsi" w:cstheme="minorHAnsi"/>
                <w:sz w:val="20"/>
                <w:szCs w:val="20"/>
              </w:rPr>
              <w:t>0.2 to 1.28 µs</w:t>
            </w:r>
          </w:p>
        </w:tc>
        <w:tc>
          <w:tcPr>
            <w:tcW w:w="2752" w:type="dxa"/>
            <w:tcBorders>
              <w:top w:val="single" w:sz="8" w:space="0" w:color="000000"/>
              <w:left w:val="single" w:sz="8" w:space="0" w:color="000000"/>
              <w:bottom w:val="single" w:sz="8" w:space="0" w:color="000000"/>
              <w:right w:val="single" w:sz="8" w:space="0" w:color="000000"/>
            </w:tcBorders>
          </w:tcPr>
          <w:p w14:paraId="6FE4EFB2" w14:textId="77777777" w:rsidR="00C36930" w:rsidRPr="00734741" w:rsidRDefault="000641CD" w:rsidP="006224A6">
            <w:pPr>
              <w:spacing w:before="60" w:after="60"/>
              <w:rPr>
                <w:rFonts w:asciiTheme="minorHAnsi" w:hAnsiTheme="minorHAnsi" w:cstheme="minorHAnsi"/>
              </w:rPr>
            </w:pPr>
            <w:r w:rsidRPr="00734741">
              <w:rPr>
                <w:rFonts w:asciiTheme="minorHAnsi" w:hAnsiTheme="minorHAnsi" w:cstheme="minorHAnsi"/>
                <w:sz w:val="20"/>
                <w:szCs w:val="20"/>
              </w:rPr>
              <w:t>In increments of 0.2 µs for data</w:t>
            </w:r>
          </w:p>
        </w:tc>
      </w:tr>
      <w:tr w:rsidR="00C36930" w:rsidRPr="00734741" w14:paraId="620E6667" w14:textId="77777777" w:rsidTr="00844C00">
        <w:trPr>
          <w:jc w:val="center"/>
        </w:trPr>
        <w:tc>
          <w:tcPr>
            <w:tcW w:w="2628" w:type="dxa"/>
            <w:tcBorders>
              <w:top w:val="single" w:sz="8" w:space="0" w:color="000000"/>
              <w:left w:val="single" w:sz="8" w:space="0" w:color="000000"/>
              <w:bottom w:val="single" w:sz="8" w:space="0" w:color="000000"/>
              <w:right w:val="single" w:sz="8" w:space="0" w:color="000000"/>
            </w:tcBorders>
          </w:tcPr>
          <w:p w14:paraId="0C271B43" w14:textId="77777777" w:rsidR="00C36930" w:rsidRPr="00734741" w:rsidRDefault="000641CD" w:rsidP="006224A6">
            <w:pPr>
              <w:spacing w:before="60" w:after="60"/>
              <w:rPr>
                <w:rFonts w:asciiTheme="minorHAnsi" w:hAnsiTheme="minorHAnsi" w:cstheme="minorHAnsi"/>
              </w:rPr>
            </w:pPr>
            <w:r w:rsidRPr="00734741">
              <w:rPr>
                <w:rFonts w:asciiTheme="minorHAnsi" w:hAnsiTheme="minorHAnsi" w:cstheme="minorHAnsi"/>
                <w:sz w:val="20"/>
                <w:szCs w:val="20"/>
              </w:rPr>
              <w:t>FEC</w:t>
            </w:r>
          </w:p>
        </w:tc>
        <w:tc>
          <w:tcPr>
            <w:tcW w:w="3476" w:type="dxa"/>
            <w:tcBorders>
              <w:top w:val="single" w:sz="8" w:space="0" w:color="000000"/>
              <w:left w:val="single" w:sz="8" w:space="0" w:color="000000"/>
              <w:bottom w:val="single" w:sz="8" w:space="0" w:color="000000"/>
              <w:right w:val="single" w:sz="8" w:space="0" w:color="000000"/>
            </w:tcBorders>
          </w:tcPr>
          <w:p w14:paraId="534DA3D1" w14:textId="77777777" w:rsidR="00C36930" w:rsidRPr="00734741" w:rsidRDefault="000641CD" w:rsidP="006224A6">
            <w:pPr>
              <w:spacing w:before="60" w:after="60"/>
              <w:rPr>
                <w:rFonts w:asciiTheme="minorHAnsi" w:hAnsiTheme="minorHAnsi" w:cstheme="minorHAnsi"/>
              </w:rPr>
            </w:pPr>
            <w:r w:rsidRPr="00734741">
              <w:rPr>
                <w:rFonts w:asciiTheme="minorHAnsi" w:hAnsiTheme="minorHAnsi" w:cstheme="minorHAnsi"/>
                <w:sz w:val="20"/>
                <w:szCs w:val="20"/>
              </w:rPr>
              <w:t>QC-LDPC with code rate 39/46</w:t>
            </w:r>
          </w:p>
        </w:tc>
        <w:tc>
          <w:tcPr>
            <w:tcW w:w="2752" w:type="dxa"/>
            <w:tcBorders>
              <w:top w:val="single" w:sz="8" w:space="0" w:color="000000"/>
              <w:left w:val="single" w:sz="8" w:space="0" w:color="000000"/>
              <w:bottom w:val="single" w:sz="8" w:space="0" w:color="000000"/>
              <w:right w:val="single" w:sz="8" w:space="0" w:color="000000"/>
            </w:tcBorders>
          </w:tcPr>
          <w:p w14:paraId="649277E5" w14:textId="77777777" w:rsidR="00C36930" w:rsidRPr="00734741" w:rsidRDefault="000641CD" w:rsidP="006224A6">
            <w:pPr>
              <w:spacing w:before="60" w:after="60"/>
              <w:rPr>
                <w:rFonts w:asciiTheme="minorHAnsi" w:hAnsiTheme="minorHAnsi" w:cstheme="minorHAnsi"/>
              </w:rPr>
            </w:pPr>
            <w:r w:rsidRPr="00734741">
              <w:rPr>
                <w:rFonts w:asciiTheme="minorHAnsi" w:hAnsiTheme="minorHAnsi" w:cstheme="minorHAnsi"/>
                <w:sz w:val="20"/>
                <w:szCs w:val="20"/>
              </w:rPr>
              <w:t>LDPC = Low-Density Parity Code</w:t>
            </w:r>
          </w:p>
        </w:tc>
      </w:tr>
      <w:tr w:rsidR="00C36930" w:rsidRPr="00734741" w14:paraId="1F470814" w14:textId="77777777" w:rsidTr="00844C00">
        <w:trPr>
          <w:jc w:val="center"/>
        </w:trPr>
        <w:tc>
          <w:tcPr>
            <w:tcW w:w="2628" w:type="dxa"/>
            <w:tcBorders>
              <w:top w:val="single" w:sz="8" w:space="0" w:color="000000"/>
              <w:left w:val="single" w:sz="8" w:space="0" w:color="000000"/>
              <w:bottom w:val="single" w:sz="8" w:space="0" w:color="000000"/>
              <w:right w:val="single" w:sz="8" w:space="0" w:color="000000"/>
            </w:tcBorders>
          </w:tcPr>
          <w:p w14:paraId="5D7B71EE" w14:textId="77777777" w:rsidR="00C36930" w:rsidRPr="00734741" w:rsidRDefault="000641CD" w:rsidP="006224A6">
            <w:pPr>
              <w:spacing w:before="60" w:after="60"/>
              <w:rPr>
                <w:rFonts w:asciiTheme="minorHAnsi" w:hAnsiTheme="minorHAnsi" w:cstheme="minorHAnsi"/>
              </w:rPr>
            </w:pPr>
            <w:r w:rsidRPr="00734741">
              <w:rPr>
                <w:rFonts w:asciiTheme="minorHAnsi" w:hAnsiTheme="minorHAnsi" w:cstheme="minorHAnsi"/>
                <w:sz w:val="20"/>
                <w:szCs w:val="20"/>
              </w:rPr>
              <w:t>Maximum PHY Rate (theoretical)</w:t>
            </w:r>
          </w:p>
        </w:tc>
        <w:tc>
          <w:tcPr>
            <w:tcW w:w="3476" w:type="dxa"/>
            <w:tcBorders>
              <w:top w:val="single" w:sz="8" w:space="0" w:color="000000"/>
              <w:left w:val="single" w:sz="8" w:space="0" w:color="000000"/>
              <w:bottom w:val="single" w:sz="8" w:space="0" w:color="000000"/>
              <w:right w:val="single" w:sz="8" w:space="0" w:color="000000"/>
            </w:tcBorders>
          </w:tcPr>
          <w:p w14:paraId="63CEA29B" w14:textId="77777777" w:rsidR="00C36930" w:rsidRPr="00734741" w:rsidRDefault="000641CD" w:rsidP="006224A6">
            <w:pPr>
              <w:spacing w:before="60" w:after="60"/>
              <w:rPr>
                <w:rFonts w:asciiTheme="minorHAnsi" w:hAnsiTheme="minorHAnsi" w:cstheme="minorHAnsi"/>
              </w:rPr>
            </w:pPr>
            <w:r w:rsidRPr="00734741">
              <w:rPr>
                <w:rFonts w:asciiTheme="minorHAnsi" w:hAnsiTheme="minorHAnsi" w:cstheme="minorHAnsi"/>
                <w:sz w:val="20"/>
                <w:szCs w:val="20"/>
              </w:rPr>
              <w:t xml:space="preserve">733 Mbps, 1466 Mbps (bonded channels) </w:t>
            </w:r>
          </w:p>
        </w:tc>
        <w:tc>
          <w:tcPr>
            <w:tcW w:w="2752" w:type="dxa"/>
            <w:tcBorders>
              <w:top w:val="single" w:sz="8" w:space="0" w:color="000000"/>
              <w:left w:val="single" w:sz="8" w:space="0" w:color="000000"/>
              <w:bottom w:val="single" w:sz="8" w:space="0" w:color="000000"/>
              <w:right w:val="single" w:sz="8" w:space="0" w:color="000000"/>
            </w:tcBorders>
          </w:tcPr>
          <w:p w14:paraId="09410AC6" w14:textId="77777777" w:rsidR="00C36930" w:rsidRPr="00734741" w:rsidRDefault="00C36930" w:rsidP="006224A6">
            <w:pPr>
              <w:spacing w:before="60" w:after="60"/>
              <w:rPr>
                <w:rFonts w:asciiTheme="minorHAnsi" w:hAnsiTheme="minorHAnsi" w:cstheme="minorHAnsi"/>
              </w:rPr>
            </w:pPr>
          </w:p>
        </w:tc>
      </w:tr>
      <w:tr w:rsidR="00C36930" w:rsidRPr="00734741" w14:paraId="29C84373" w14:textId="77777777" w:rsidTr="00844C00">
        <w:trPr>
          <w:jc w:val="center"/>
        </w:trPr>
        <w:tc>
          <w:tcPr>
            <w:tcW w:w="2628" w:type="dxa"/>
            <w:tcBorders>
              <w:top w:val="single" w:sz="8" w:space="0" w:color="000000"/>
              <w:left w:val="single" w:sz="8" w:space="0" w:color="000000"/>
              <w:bottom w:val="single" w:sz="8" w:space="0" w:color="000000"/>
              <w:right w:val="single" w:sz="8" w:space="0" w:color="000000"/>
            </w:tcBorders>
          </w:tcPr>
          <w:p w14:paraId="030D98F2" w14:textId="77777777" w:rsidR="00C36930" w:rsidRPr="00734741" w:rsidRDefault="000641CD" w:rsidP="006224A6">
            <w:pPr>
              <w:spacing w:before="60" w:after="60"/>
              <w:rPr>
                <w:rFonts w:asciiTheme="minorHAnsi" w:hAnsiTheme="minorHAnsi" w:cstheme="minorHAnsi"/>
              </w:rPr>
            </w:pPr>
            <w:r w:rsidRPr="00734741">
              <w:rPr>
                <w:rFonts w:asciiTheme="minorHAnsi" w:hAnsiTheme="minorHAnsi" w:cstheme="minorHAnsi"/>
                <w:sz w:val="20"/>
                <w:szCs w:val="20"/>
              </w:rPr>
              <w:t>Maximum MAC Rate</w:t>
            </w:r>
          </w:p>
        </w:tc>
        <w:tc>
          <w:tcPr>
            <w:tcW w:w="3476" w:type="dxa"/>
            <w:tcBorders>
              <w:top w:val="single" w:sz="8" w:space="0" w:color="000000"/>
              <w:left w:val="single" w:sz="8" w:space="0" w:color="000000"/>
              <w:bottom w:val="single" w:sz="8" w:space="0" w:color="000000"/>
              <w:right w:val="single" w:sz="8" w:space="0" w:color="000000"/>
            </w:tcBorders>
          </w:tcPr>
          <w:p w14:paraId="3BB13FCD" w14:textId="77777777" w:rsidR="00C36930" w:rsidRPr="00734741" w:rsidRDefault="000641CD" w:rsidP="006224A6">
            <w:pPr>
              <w:spacing w:before="60" w:after="60"/>
              <w:rPr>
                <w:rFonts w:asciiTheme="minorHAnsi" w:hAnsiTheme="minorHAnsi" w:cstheme="minorHAnsi"/>
              </w:rPr>
            </w:pPr>
            <w:r w:rsidRPr="00734741">
              <w:rPr>
                <w:rFonts w:asciiTheme="minorHAnsi" w:hAnsiTheme="minorHAnsi" w:cstheme="minorHAnsi"/>
                <w:sz w:val="20"/>
                <w:szCs w:val="20"/>
              </w:rPr>
              <w:t xml:space="preserve">430 Mbps, 860 Mbps (w/bonded channel) </w:t>
            </w:r>
          </w:p>
        </w:tc>
        <w:tc>
          <w:tcPr>
            <w:tcW w:w="2752" w:type="dxa"/>
            <w:tcBorders>
              <w:top w:val="single" w:sz="8" w:space="0" w:color="000000"/>
              <w:left w:val="single" w:sz="8" w:space="0" w:color="000000"/>
              <w:bottom w:val="single" w:sz="8" w:space="0" w:color="000000"/>
              <w:right w:val="single" w:sz="8" w:space="0" w:color="000000"/>
            </w:tcBorders>
          </w:tcPr>
          <w:p w14:paraId="19E964AF" w14:textId="77777777" w:rsidR="00C36930" w:rsidRPr="00734741" w:rsidRDefault="000641CD" w:rsidP="006224A6">
            <w:pPr>
              <w:spacing w:before="60" w:after="60"/>
              <w:rPr>
                <w:rFonts w:asciiTheme="minorHAnsi" w:hAnsiTheme="minorHAnsi" w:cstheme="minorHAnsi"/>
              </w:rPr>
            </w:pPr>
            <w:r w:rsidRPr="00734741">
              <w:rPr>
                <w:rFonts w:asciiTheme="minorHAnsi" w:hAnsiTheme="minorHAnsi" w:cstheme="minorHAnsi"/>
                <w:sz w:val="20"/>
                <w:szCs w:val="20"/>
              </w:rPr>
              <w:t xml:space="preserve"> </w:t>
            </w:r>
          </w:p>
        </w:tc>
      </w:tr>
      <w:tr w:rsidR="00C36930" w:rsidRPr="00734741" w14:paraId="0338A820" w14:textId="77777777" w:rsidTr="00844C00">
        <w:trPr>
          <w:jc w:val="center"/>
        </w:trPr>
        <w:tc>
          <w:tcPr>
            <w:tcW w:w="2628" w:type="dxa"/>
            <w:tcBorders>
              <w:top w:val="single" w:sz="8" w:space="0" w:color="000000"/>
              <w:left w:val="single" w:sz="8" w:space="0" w:color="000000"/>
              <w:bottom w:val="single" w:sz="8" w:space="0" w:color="000000"/>
              <w:right w:val="single" w:sz="8" w:space="0" w:color="000000"/>
            </w:tcBorders>
          </w:tcPr>
          <w:p w14:paraId="02D05D43" w14:textId="77777777" w:rsidR="00C36930" w:rsidRPr="00734741" w:rsidRDefault="000641CD" w:rsidP="006224A6">
            <w:pPr>
              <w:spacing w:before="60" w:after="60"/>
              <w:rPr>
                <w:rFonts w:asciiTheme="minorHAnsi" w:hAnsiTheme="minorHAnsi" w:cstheme="minorHAnsi"/>
              </w:rPr>
            </w:pPr>
            <w:r w:rsidRPr="00734741">
              <w:rPr>
                <w:rFonts w:asciiTheme="minorHAnsi" w:hAnsiTheme="minorHAnsi" w:cstheme="minorHAnsi"/>
                <w:sz w:val="20"/>
                <w:szCs w:val="20"/>
              </w:rPr>
              <w:t>Medium Access Control (MAC)</w:t>
            </w:r>
          </w:p>
        </w:tc>
        <w:tc>
          <w:tcPr>
            <w:tcW w:w="3476" w:type="dxa"/>
            <w:tcBorders>
              <w:top w:val="single" w:sz="8" w:space="0" w:color="000000"/>
              <w:left w:val="single" w:sz="8" w:space="0" w:color="000000"/>
              <w:bottom w:val="single" w:sz="8" w:space="0" w:color="000000"/>
              <w:right w:val="single" w:sz="8" w:space="0" w:color="000000"/>
            </w:tcBorders>
          </w:tcPr>
          <w:p w14:paraId="0E967596" w14:textId="77777777" w:rsidR="00C36930" w:rsidRPr="00734741" w:rsidRDefault="000641CD" w:rsidP="006224A6">
            <w:pPr>
              <w:spacing w:before="60" w:after="60"/>
              <w:rPr>
                <w:rFonts w:asciiTheme="minorHAnsi" w:hAnsiTheme="minorHAnsi" w:cstheme="minorHAnsi"/>
              </w:rPr>
            </w:pPr>
            <w:r w:rsidRPr="00734741">
              <w:rPr>
                <w:rFonts w:asciiTheme="minorHAnsi" w:hAnsiTheme="minorHAnsi" w:cstheme="minorHAnsi"/>
                <w:sz w:val="20"/>
                <w:szCs w:val="20"/>
              </w:rPr>
              <w:t>TDD Scheduled MAC with Tx opportunities by NC</w:t>
            </w:r>
          </w:p>
        </w:tc>
        <w:tc>
          <w:tcPr>
            <w:tcW w:w="2752" w:type="dxa"/>
            <w:tcBorders>
              <w:top w:val="single" w:sz="8" w:space="0" w:color="000000"/>
              <w:left w:val="single" w:sz="8" w:space="0" w:color="000000"/>
              <w:bottom w:val="single" w:sz="8" w:space="0" w:color="000000"/>
              <w:right w:val="single" w:sz="8" w:space="0" w:color="000000"/>
            </w:tcBorders>
          </w:tcPr>
          <w:p w14:paraId="3D29AF58" w14:textId="77777777" w:rsidR="00C36930" w:rsidRPr="00734741" w:rsidRDefault="00C36930" w:rsidP="006224A6">
            <w:pPr>
              <w:spacing w:before="60" w:after="60"/>
              <w:rPr>
                <w:rFonts w:asciiTheme="minorHAnsi" w:hAnsiTheme="minorHAnsi" w:cstheme="minorHAnsi"/>
              </w:rPr>
            </w:pPr>
          </w:p>
        </w:tc>
      </w:tr>
      <w:tr w:rsidR="00C36930" w:rsidRPr="00734741" w14:paraId="5E551DB5" w14:textId="77777777" w:rsidTr="00844C00">
        <w:trPr>
          <w:jc w:val="center"/>
        </w:trPr>
        <w:tc>
          <w:tcPr>
            <w:tcW w:w="2628" w:type="dxa"/>
            <w:tcBorders>
              <w:top w:val="single" w:sz="8" w:space="0" w:color="000000"/>
              <w:left w:val="single" w:sz="8" w:space="0" w:color="000000"/>
              <w:bottom w:val="single" w:sz="8" w:space="0" w:color="000000"/>
              <w:right w:val="single" w:sz="8" w:space="0" w:color="000000"/>
            </w:tcBorders>
          </w:tcPr>
          <w:p w14:paraId="2F968F58" w14:textId="77777777" w:rsidR="00C36930" w:rsidRPr="00734741" w:rsidRDefault="000641CD" w:rsidP="006224A6">
            <w:pPr>
              <w:spacing w:before="60" w:after="60"/>
              <w:rPr>
                <w:rFonts w:asciiTheme="minorHAnsi" w:hAnsiTheme="minorHAnsi" w:cstheme="minorHAnsi"/>
              </w:rPr>
            </w:pPr>
            <w:r w:rsidRPr="00734741">
              <w:rPr>
                <w:rFonts w:asciiTheme="minorHAnsi" w:hAnsiTheme="minorHAnsi" w:cstheme="minorHAnsi"/>
                <w:sz w:val="20"/>
                <w:szCs w:val="20"/>
              </w:rPr>
              <w:t>QoS</w:t>
            </w:r>
          </w:p>
        </w:tc>
        <w:tc>
          <w:tcPr>
            <w:tcW w:w="3476" w:type="dxa"/>
            <w:tcBorders>
              <w:top w:val="single" w:sz="8" w:space="0" w:color="000000"/>
              <w:left w:val="single" w:sz="8" w:space="0" w:color="000000"/>
              <w:bottom w:val="single" w:sz="8" w:space="0" w:color="000000"/>
              <w:right w:val="single" w:sz="8" w:space="0" w:color="000000"/>
            </w:tcBorders>
          </w:tcPr>
          <w:p w14:paraId="3E05F3E5" w14:textId="77777777" w:rsidR="00C36930" w:rsidRPr="00734741" w:rsidRDefault="000641CD" w:rsidP="006224A6">
            <w:pPr>
              <w:spacing w:before="60" w:after="60"/>
              <w:rPr>
                <w:rFonts w:asciiTheme="minorHAnsi" w:hAnsiTheme="minorHAnsi" w:cstheme="minorHAnsi"/>
              </w:rPr>
            </w:pPr>
            <w:r w:rsidRPr="00734741">
              <w:rPr>
                <w:rFonts w:asciiTheme="minorHAnsi" w:hAnsiTheme="minorHAnsi" w:cstheme="minorHAnsi"/>
                <w:sz w:val="20"/>
                <w:szCs w:val="20"/>
              </w:rPr>
              <w:t>Contention-free service with low-latency multicast flows</w:t>
            </w:r>
          </w:p>
        </w:tc>
        <w:tc>
          <w:tcPr>
            <w:tcW w:w="2752" w:type="dxa"/>
            <w:tcBorders>
              <w:top w:val="single" w:sz="8" w:space="0" w:color="000000"/>
              <w:left w:val="single" w:sz="8" w:space="0" w:color="000000"/>
              <w:bottom w:val="single" w:sz="8" w:space="0" w:color="000000"/>
              <w:right w:val="single" w:sz="8" w:space="0" w:color="000000"/>
            </w:tcBorders>
          </w:tcPr>
          <w:p w14:paraId="056A6945" w14:textId="77777777" w:rsidR="00C36930" w:rsidRPr="00734741" w:rsidRDefault="00C36930" w:rsidP="006224A6">
            <w:pPr>
              <w:spacing w:before="60" w:after="60"/>
              <w:rPr>
                <w:rFonts w:asciiTheme="minorHAnsi" w:hAnsiTheme="minorHAnsi" w:cstheme="minorHAnsi"/>
              </w:rPr>
            </w:pPr>
          </w:p>
        </w:tc>
      </w:tr>
      <w:tr w:rsidR="00C36930" w:rsidRPr="00734741" w14:paraId="7F58E96F" w14:textId="77777777" w:rsidTr="00844C00">
        <w:trPr>
          <w:jc w:val="center"/>
        </w:trPr>
        <w:tc>
          <w:tcPr>
            <w:tcW w:w="2628" w:type="dxa"/>
            <w:tcBorders>
              <w:top w:val="single" w:sz="8" w:space="0" w:color="000000"/>
              <w:left w:val="single" w:sz="8" w:space="0" w:color="000000"/>
              <w:bottom w:val="single" w:sz="8" w:space="0" w:color="000000"/>
              <w:right w:val="single" w:sz="8" w:space="0" w:color="000000"/>
            </w:tcBorders>
          </w:tcPr>
          <w:p w14:paraId="026197F4" w14:textId="77777777" w:rsidR="00C36930" w:rsidRPr="00734741" w:rsidRDefault="000641CD" w:rsidP="006224A6">
            <w:pPr>
              <w:spacing w:before="60" w:after="60"/>
              <w:rPr>
                <w:rFonts w:asciiTheme="minorHAnsi" w:hAnsiTheme="minorHAnsi" w:cstheme="minorHAnsi"/>
              </w:rPr>
            </w:pPr>
            <w:r w:rsidRPr="00734741">
              <w:rPr>
                <w:rFonts w:asciiTheme="minorHAnsi" w:hAnsiTheme="minorHAnsi" w:cstheme="minorHAnsi"/>
                <w:sz w:val="20"/>
                <w:szCs w:val="20"/>
              </w:rPr>
              <w:t>Network Management</w:t>
            </w:r>
          </w:p>
        </w:tc>
        <w:tc>
          <w:tcPr>
            <w:tcW w:w="3476" w:type="dxa"/>
            <w:tcBorders>
              <w:top w:val="single" w:sz="8" w:space="0" w:color="000000"/>
              <w:left w:val="single" w:sz="8" w:space="0" w:color="000000"/>
              <w:bottom w:val="single" w:sz="8" w:space="0" w:color="000000"/>
              <w:right w:val="single" w:sz="8" w:space="0" w:color="000000"/>
            </w:tcBorders>
          </w:tcPr>
          <w:p w14:paraId="750F0E08" w14:textId="77777777" w:rsidR="00C36930" w:rsidRPr="00734741" w:rsidRDefault="000641CD" w:rsidP="006224A6">
            <w:pPr>
              <w:spacing w:before="60" w:after="60"/>
              <w:rPr>
                <w:rFonts w:asciiTheme="minorHAnsi" w:hAnsiTheme="minorHAnsi" w:cstheme="minorHAnsi"/>
              </w:rPr>
            </w:pPr>
            <w:r w:rsidRPr="00734741">
              <w:rPr>
                <w:rFonts w:asciiTheme="minorHAnsi" w:hAnsiTheme="minorHAnsi" w:cstheme="minorHAnsi"/>
                <w:sz w:val="20"/>
                <w:szCs w:val="20"/>
              </w:rPr>
              <w:t>SNMP MIBs for MoCA 1.1</w:t>
            </w:r>
          </w:p>
        </w:tc>
        <w:tc>
          <w:tcPr>
            <w:tcW w:w="2752" w:type="dxa"/>
            <w:tcBorders>
              <w:top w:val="single" w:sz="8" w:space="0" w:color="000000"/>
              <w:left w:val="single" w:sz="8" w:space="0" w:color="000000"/>
              <w:bottom w:val="single" w:sz="8" w:space="0" w:color="000000"/>
              <w:right w:val="single" w:sz="8" w:space="0" w:color="000000"/>
            </w:tcBorders>
          </w:tcPr>
          <w:p w14:paraId="5D9A310F" w14:textId="77777777" w:rsidR="00C36930" w:rsidRPr="00734741" w:rsidRDefault="000641CD" w:rsidP="006224A6">
            <w:pPr>
              <w:spacing w:before="60" w:after="60"/>
              <w:rPr>
                <w:rFonts w:asciiTheme="minorHAnsi" w:hAnsiTheme="minorHAnsi" w:cstheme="minorHAnsi"/>
              </w:rPr>
            </w:pPr>
            <w:r w:rsidRPr="00734741">
              <w:rPr>
                <w:rFonts w:asciiTheme="minorHAnsi" w:hAnsiTheme="minorHAnsi" w:cstheme="minorHAnsi"/>
                <w:sz w:val="20"/>
                <w:szCs w:val="20"/>
              </w:rPr>
              <w:t>TR-069 support for MoCA 1.1</w:t>
            </w:r>
          </w:p>
        </w:tc>
      </w:tr>
      <w:tr w:rsidR="00C36930" w:rsidRPr="00734741" w14:paraId="51336C9C" w14:textId="77777777" w:rsidTr="00844C00">
        <w:trPr>
          <w:jc w:val="center"/>
        </w:trPr>
        <w:tc>
          <w:tcPr>
            <w:tcW w:w="2628" w:type="dxa"/>
            <w:tcBorders>
              <w:top w:val="single" w:sz="8" w:space="0" w:color="000000"/>
              <w:left w:val="single" w:sz="8" w:space="0" w:color="000000"/>
              <w:bottom w:val="single" w:sz="8" w:space="0" w:color="000000"/>
              <w:right w:val="single" w:sz="8" w:space="0" w:color="000000"/>
            </w:tcBorders>
          </w:tcPr>
          <w:p w14:paraId="11003120" w14:textId="77777777" w:rsidR="00C36930" w:rsidRPr="00734741" w:rsidRDefault="000641CD" w:rsidP="006224A6">
            <w:pPr>
              <w:spacing w:before="60" w:after="60"/>
              <w:rPr>
                <w:rFonts w:asciiTheme="minorHAnsi" w:hAnsiTheme="minorHAnsi" w:cstheme="minorHAnsi"/>
              </w:rPr>
            </w:pPr>
            <w:r w:rsidRPr="00734741">
              <w:rPr>
                <w:rFonts w:asciiTheme="minorHAnsi" w:hAnsiTheme="minorHAnsi" w:cstheme="minorHAnsi"/>
                <w:sz w:val="20"/>
                <w:szCs w:val="20"/>
              </w:rPr>
              <w:t>Maximum Network Size</w:t>
            </w:r>
          </w:p>
        </w:tc>
        <w:tc>
          <w:tcPr>
            <w:tcW w:w="3476" w:type="dxa"/>
            <w:tcBorders>
              <w:top w:val="single" w:sz="8" w:space="0" w:color="000000"/>
              <w:left w:val="single" w:sz="8" w:space="0" w:color="000000"/>
              <w:bottom w:val="single" w:sz="8" w:space="0" w:color="000000"/>
              <w:right w:val="single" w:sz="8" w:space="0" w:color="000000"/>
            </w:tcBorders>
          </w:tcPr>
          <w:p w14:paraId="4F695E62" w14:textId="77777777" w:rsidR="00C36930" w:rsidRPr="00734741" w:rsidRDefault="000641CD" w:rsidP="006224A6">
            <w:pPr>
              <w:spacing w:before="60" w:after="60"/>
              <w:rPr>
                <w:rFonts w:asciiTheme="minorHAnsi" w:hAnsiTheme="minorHAnsi" w:cstheme="minorHAnsi"/>
              </w:rPr>
            </w:pPr>
            <w:r w:rsidRPr="00734741">
              <w:rPr>
                <w:rFonts w:asciiTheme="minorHAnsi" w:hAnsiTheme="minorHAnsi" w:cstheme="minorHAnsi"/>
                <w:sz w:val="20"/>
                <w:szCs w:val="20"/>
              </w:rPr>
              <w:t>16 adapters</w:t>
            </w:r>
          </w:p>
        </w:tc>
        <w:tc>
          <w:tcPr>
            <w:tcW w:w="2752" w:type="dxa"/>
            <w:tcBorders>
              <w:top w:val="single" w:sz="8" w:space="0" w:color="000000"/>
              <w:left w:val="single" w:sz="8" w:space="0" w:color="000000"/>
              <w:bottom w:val="single" w:sz="8" w:space="0" w:color="000000"/>
              <w:right w:val="single" w:sz="8" w:space="0" w:color="000000"/>
            </w:tcBorders>
          </w:tcPr>
          <w:p w14:paraId="1856B390" w14:textId="77777777" w:rsidR="00C36930" w:rsidRPr="00734741" w:rsidRDefault="00C36930" w:rsidP="006224A6">
            <w:pPr>
              <w:spacing w:before="60" w:after="60"/>
              <w:rPr>
                <w:rFonts w:asciiTheme="minorHAnsi" w:hAnsiTheme="minorHAnsi" w:cstheme="minorHAnsi"/>
              </w:rPr>
            </w:pPr>
          </w:p>
        </w:tc>
      </w:tr>
      <w:tr w:rsidR="00C36930" w:rsidRPr="00734741" w14:paraId="0C39BC7A" w14:textId="77777777" w:rsidTr="00844C00">
        <w:trPr>
          <w:jc w:val="center"/>
        </w:trPr>
        <w:tc>
          <w:tcPr>
            <w:tcW w:w="2628" w:type="dxa"/>
            <w:tcBorders>
              <w:top w:val="single" w:sz="8" w:space="0" w:color="000000"/>
              <w:left w:val="single" w:sz="8" w:space="0" w:color="000000"/>
              <w:bottom w:val="single" w:sz="8" w:space="0" w:color="000000"/>
              <w:right w:val="single" w:sz="8" w:space="0" w:color="000000"/>
            </w:tcBorders>
          </w:tcPr>
          <w:p w14:paraId="3CDA7995" w14:textId="77777777" w:rsidR="00C36930" w:rsidRPr="00734741" w:rsidRDefault="000641CD" w:rsidP="006224A6">
            <w:pPr>
              <w:spacing w:before="60" w:after="60"/>
              <w:rPr>
                <w:rFonts w:asciiTheme="minorHAnsi" w:hAnsiTheme="minorHAnsi" w:cstheme="minorHAnsi"/>
              </w:rPr>
            </w:pPr>
            <w:r w:rsidRPr="00734741">
              <w:rPr>
                <w:rFonts w:asciiTheme="minorHAnsi" w:hAnsiTheme="minorHAnsi" w:cstheme="minorHAnsi"/>
                <w:sz w:val="20"/>
                <w:szCs w:val="20"/>
              </w:rPr>
              <w:t>Power Save</w:t>
            </w:r>
          </w:p>
        </w:tc>
        <w:tc>
          <w:tcPr>
            <w:tcW w:w="3476" w:type="dxa"/>
            <w:tcBorders>
              <w:top w:val="single" w:sz="8" w:space="0" w:color="000000"/>
              <w:left w:val="single" w:sz="8" w:space="0" w:color="000000"/>
              <w:bottom w:val="single" w:sz="8" w:space="0" w:color="000000"/>
              <w:right w:val="single" w:sz="8" w:space="0" w:color="000000"/>
            </w:tcBorders>
          </w:tcPr>
          <w:p w14:paraId="24772BF6" w14:textId="77777777" w:rsidR="00C36930" w:rsidRPr="00734741" w:rsidRDefault="000641CD" w:rsidP="006224A6">
            <w:pPr>
              <w:spacing w:before="60" w:after="60"/>
              <w:rPr>
                <w:rFonts w:asciiTheme="minorHAnsi" w:hAnsiTheme="minorHAnsi" w:cstheme="minorHAnsi"/>
              </w:rPr>
            </w:pPr>
            <w:r w:rsidRPr="00734741">
              <w:rPr>
                <w:rFonts w:asciiTheme="minorHAnsi" w:hAnsiTheme="minorHAnsi" w:cstheme="minorHAnsi"/>
                <w:sz w:val="20"/>
                <w:szCs w:val="20"/>
              </w:rPr>
              <w:t xml:space="preserve">‘Active, ‘Idle’, ‘Standby’, and ‘Sleep’ modes </w:t>
            </w:r>
          </w:p>
        </w:tc>
        <w:tc>
          <w:tcPr>
            <w:tcW w:w="2752" w:type="dxa"/>
            <w:tcBorders>
              <w:top w:val="single" w:sz="8" w:space="0" w:color="000000"/>
              <w:left w:val="single" w:sz="8" w:space="0" w:color="000000"/>
              <w:bottom w:val="single" w:sz="8" w:space="0" w:color="000000"/>
              <w:right w:val="single" w:sz="8" w:space="0" w:color="000000"/>
            </w:tcBorders>
          </w:tcPr>
          <w:p w14:paraId="0ADE4640" w14:textId="77777777" w:rsidR="00C36930" w:rsidRPr="00734741" w:rsidRDefault="00C36930" w:rsidP="006224A6">
            <w:pPr>
              <w:spacing w:before="60" w:after="60"/>
              <w:rPr>
                <w:rFonts w:asciiTheme="minorHAnsi" w:hAnsiTheme="minorHAnsi" w:cstheme="minorHAnsi"/>
              </w:rPr>
            </w:pPr>
          </w:p>
        </w:tc>
      </w:tr>
      <w:tr w:rsidR="00C36930" w:rsidRPr="00734741" w14:paraId="7ED9A285" w14:textId="77777777" w:rsidTr="00844C00">
        <w:trPr>
          <w:jc w:val="center"/>
        </w:trPr>
        <w:tc>
          <w:tcPr>
            <w:tcW w:w="2628" w:type="dxa"/>
            <w:tcBorders>
              <w:top w:val="single" w:sz="8" w:space="0" w:color="000000"/>
              <w:left w:val="single" w:sz="8" w:space="0" w:color="000000"/>
              <w:bottom w:val="single" w:sz="8" w:space="0" w:color="000000"/>
              <w:right w:val="single" w:sz="8" w:space="0" w:color="000000"/>
            </w:tcBorders>
          </w:tcPr>
          <w:p w14:paraId="1E0042C7" w14:textId="77777777" w:rsidR="00C36930" w:rsidRPr="00734741" w:rsidRDefault="000641CD" w:rsidP="006224A6">
            <w:pPr>
              <w:spacing w:before="60" w:after="60"/>
              <w:rPr>
                <w:rFonts w:asciiTheme="minorHAnsi" w:hAnsiTheme="minorHAnsi" w:cstheme="minorHAnsi"/>
              </w:rPr>
            </w:pPr>
            <w:r w:rsidRPr="00734741">
              <w:rPr>
                <w:rFonts w:asciiTheme="minorHAnsi" w:hAnsiTheme="minorHAnsi" w:cstheme="minorHAnsi"/>
                <w:sz w:val="20"/>
                <w:szCs w:val="20"/>
              </w:rPr>
              <w:t>Security</w:t>
            </w:r>
          </w:p>
        </w:tc>
        <w:tc>
          <w:tcPr>
            <w:tcW w:w="3476" w:type="dxa"/>
            <w:tcBorders>
              <w:top w:val="single" w:sz="8" w:space="0" w:color="000000"/>
              <w:left w:val="single" w:sz="8" w:space="0" w:color="000000"/>
              <w:bottom w:val="single" w:sz="8" w:space="0" w:color="000000"/>
              <w:right w:val="single" w:sz="8" w:space="0" w:color="000000"/>
            </w:tcBorders>
          </w:tcPr>
          <w:p w14:paraId="0B0E9773" w14:textId="77777777" w:rsidR="00C36930" w:rsidRPr="00734741" w:rsidRDefault="000641CD" w:rsidP="006224A6">
            <w:pPr>
              <w:spacing w:before="60" w:after="60"/>
              <w:rPr>
                <w:rFonts w:asciiTheme="minorHAnsi" w:hAnsiTheme="minorHAnsi" w:cstheme="minorHAnsi"/>
              </w:rPr>
            </w:pPr>
            <w:r w:rsidRPr="00734741">
              <w:rPr>
                <w:rFonts w:asciiTheme="minorHAnsi" w:hAnsiTheme="minorHAnsi" w:cstheme="minorHAnsi"/>
                <w:sz w:val="20"/>
                <w:szCs w:val="20"/>
              </w:rPr>
              <w:t>128-bit AES encryption in CBC mode</w:t>
            </w:r>
          </w:p>
          <w:p w14:paraId="49D4D15F" w14:textId="77777777" w:rsidR="00C36930" w:rsidRPr="00734741" w:rsidRDefault="000641CD" w:rsidP="006224A6">
            <w:pPr>
              <w:spacing w:before="60" w:after="60"/>
              <w:rPr>
                <w:rFonts w:asciiTheme="minorHAnsi" w:hAnsiTheme="minorHAnsi" w:cstheme="minorHAnsi"/>
              </w:rPr>
            </w:pPr>
            <w:r w:rsidRPr="00734741">
              <w:rPr>
                <w:rFonts w:asciiTheme="minorHAnsi" w:hAnsiTheme="minorHAnsi" w:cstheme="minorHAnsi"/>
                <w:sz w:val="20"/>
                <w:szCs w:val="20"/>
              </w:rPr>
              <w:t>Two sets of static and dynamic keys for data encryption</w:t>
            </w:r>
          </w:p>
        </w:tc>
        <w:tc>
          <w:tcPr>
            <w:tcW w:w="2752" w:type="dxa"/>
            <w:tcBorders>
              <w:top w:val="single" w:sz="8" w:space="0" w:color="000000"/>
              <w:left w:val="single" w:sz="8" w:space="0" w:color="000000"/>
              <w:bottom w:val="single" w:sz="8" w:space="0" w:color="000000"/>
              <w:right w:val="single" w:sz="8" w:space="0" w:color="000000"/>
            </w:tcBorders>
          </w:tcPr>
          <w:p w14:paraId="04710501" w14:textId="77777777" w:rsidR="00C36930" w:rsidRPr="00734741" w:rsidRDefault="000641CD" w:rsidP="006224A6">
            <w:pPr>
              <w:keepNext/>
              <w:spacing w:before="60" w:after="60"/>
              <w:rPr>
                <w:rFonts w:asciiTheme="minorHAnsi" w:hAnsiTheme="minorHAnsi" w:cstheme="minorHAnsi"/>
              </w:rPr>
            </w:pPr>
            <w:r w:rsidRPr="00734741">
              <w:rPr>
                <w:rFonts w:asciiTheme="minorHAnsi" w:hAnsiTheme="minorHAnsi" w:cstheme="minorHAnsi"/>
                <w:sz w:val="20"/>
                <w:szCs w:val="20"/>
              </w:rPr>
              <w:t>CBC = Cipher Block Chaining</w:t>
            </w:r>
          </w:p>
        </w:tc>
      </w:tr>
    </w:tbl>
    <w:p w14:paraId="69676A5B" w14:textId="3F6821F7" w:rsidR="005B3CF9" w:rsidRPr="005B3CF9" w:rsidRDefault="001B5A8F" w:rsidP="006224A6">
      <w:pPr>
        <w:pStyle w:val="Caption"/>
        <w:jc w:val="center"/>
      </w:pPr>
      <w:bookmarkStart w:id="54" w:name="_Ref426233971"/>
      <w:bookmarkStart w:id="55" w:name="_Toc426241946"/>
      <w:r>
        <w:t xml:space="preserve">Table </w:t>
      </w:r>
      <w:fldSimple w:instr=" SEQ Table \* ARABIC ">
        <w:r w:rsidR="001E7B3E">
          <w:rPr>
            <w:noProof/>
          </w:rPr>
          <w:t>3</w:t>
        </w:r>
      </w:fldSimple>
      <w:bookmarkEnd w:id="54"/>
      <w:r>
        <w:t xml:space="preserve"> </w:t>
      </w:r>
      <w:r w:rsidRPr="009261CA">
        <w:t>- Summary of MoCA 2.0 PHY and MAC Layer Parameters</w:t>
      </w:r>
      <w:bookmarkEnd w:id="55"/>
    </w:p>
    <w:p w14:paraId="7CFDB748" w14:textId="77777777" w:rsidR="002F517C" w:rsidRDefault="000641CD" w:rsidP="006224A6">
      <w:pPr>
        <w:keepNext/>
        <w:spacing w:before="120" w:after="0" w:line="240" w:lineRule="auto"/>
        <w:jc w:val="center"/>
      </w:pPr>
      <w:r w:rsidRPr="00734741">
        <w:rPr>
          <w:rFonts w:asciiTheme="minorHAnsi" w:hAnsiTheme="minorHAnsi" w:cstheme="minorHAnsi"/>
          <w:noProof/>
        </w:rPr>
        <w:drawing>
          <wp:inline distT="0" distB="0" distL="0" distR="0" wp14:anchorId="192076F5" wp14:editId="0D806302">
            <wp:extent cx="4962692" cy="1754194"/>
            <wp:effectExtent l="0" t="0" r="0" b="0"/>
            <wp:docPr id="48"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31"/>
                    <a:srcRect/>
                    <a:stretch>
                      <a:fillRect/>
                    </a:stretch>
                  </pic:blipFill>
                  <pic:spPr>
                    <a:xfrm>
                      <a:off x="0" y="0"/>
                      <a:ext cx="4962692" cy="1754194"/>
                    </a:xfrm>
                    <a:prstGeom prst="rect">
                      <a:avLst/>
                    </a:prstGeom>
                    <a:ln/>
                  </pic:spPr>
                </pic:pic>
              </a:graphicData>
            </a:graphic>
          </wp:inline>
        </w:drawing>
      </w:r>
    </w:p>
    <w:p w14:paraId="7E3CBA21" w14:textId="3A363A96" w:rsidR="00C36930" w:rsidRPr="00734741" w:rsidRDefault="002F517C" w:rsidP="006224A6">
      <w:pPr>
        <w:pStyle w:val="Caption"/>
        <w:jc w:val="center"/>
        <w:rPr>
          <w:rFonts w:cstheme="minorHAnsi"/>
        </w:rPr>
      </w:pPr>
      <w:bookmarkStart w:id="56" w:name="_Ref426229374"/>
      <w:bookmarkStart w:id="57" w:name="_Toc426244596"/>
      <w:r>
        <w:t xml:space="preserve">Figure </w:t>
      </w:r>
      <w:fldSimple w:instr=" SEQ Figure \* ARABIC ">
        <w:r w:rsidR="006D5082">
          <w:rPr>
            <w:noProof/>
          </w:rPr>
          <w:t>17</w:t>
        </w:r>
      </w:fldSimple>
      <w:bookmarkEnd w:id="56"/>
      <w:r w:rsidRPr="00040FE9">
        <w:t>- MoCA 2.0 Extended Band D Frequency Plan</w:t>
      </w:r>
      <w:bookmarkEnd w:id="57"/>
    </w:p>
    <w:p w14:paraId="5306A33D" w14:textId="3AB7BD7D" w:rsidR="00C36930" w:rsidRPr="00734741" w:rsidRDefault="000641CD" w:rsidP="006224A6">
      <w:pPr>
        <w:spacing w:after="120" w:line="240" w:lineRule="auto"/>
        <w:jc w:val="both"/>
        <w:rPr>
          <w:rFonts w:asciiTheme="minorHAnsi" w:hAnsiTheme="minorHAnsi" w:cstheme="minorHAnsi"/>
        </w:rPr>
      </w:pPr>
      <w:bookmarkStart w:id="58" w:name="h.3rdcrjn" w:colFirst="0" w:colLast="0"/>
      <w:bookmarkEnd w:id="58"/>
      <w:r w:rsidRPr="00734741">
        <w:rPr>
          <w:rFonts w:asciiTheme="minorHAnsi" w:hAnsiTheme="minorHAnsi" w:cstheme="minorHAnsi"/>
        </w:rPr>
        <w:t xml:space="preserve">MoCA 2.0 PHY layer operates in defined frequency bands from 400 MHz to 1675 MHz. </w:t>
      </w:r>
      <w:r w:rsidR="002F517C">
        <w:rPr>
          <w:rFonts w:asciiTheme="minorHAnsi" w:hAnsiTheme="minorHAnsi" w:cstheme="minorHAnsi"/>
        </w:rPr>
        <w:fldChar w:fldCharType="begin"/>
      </w:r>
      <w:r w:rsidR="002F517C">
        <w:rPr>
          <w:rFonts w:asciiTheme="minorHAnsi" w:hAnsiTheme="minorHAnsi" w:cstheme="minorHAnsi"/>
        </w:rPr>
        <w:instrText xml:space="preserve"> REF _Ref426229374 \h </w:instrText>
      </w:r>
      <w:r w:rsidR="002F517C">
        <w:rPr>
          <w:rFonts w:asciiTheme="minorHAnsi" w:hAnsiTheme="minorHAnsi" w:cstheme="minorHAnsi"/>
        </w:rPr>
      </w:r>
      <w:r w:rsidR="002F517C">
        <w:rPr>
          <w:rFonts w:asciiTheme="minorHAnsi" w:hAnsiTheme="minorHAnsi" w:cstheme="minorHAnsi"/>
        </w:rPr>
        <w:fldChar w:fldCharType="separate"/>
      </w:r>
      <w:r w:rsidR="002F517C">
        <w:t xml:space="preserve">Figure </w:t>
      </w:r>
      <w:r w:rsidR="002F517C">
        <w:rPr>
          <w:noProof/>
        </w:rPr>
        <w:t>17</w:t>
      </w:r>
      <w:r w:rsidR="002F517C">
        <w:rPr>
          <w:rFonts w:asciiTheme="minorHAnsi" w:hAnsiTheme="minorHAnsi" w:cstheme="minorHAnsi"/>
        </w:rPr>
        <w:fldChar w:fldCharType="end"/>
      </w:r>
      <w:r w:rsidRPr="00734741">
        <w:rPr>
          <w:rFonts w:asciiTheme="minorHAnsi" w:hAnsiTheme="minorHAnsi" w:cstheme="minorHAnsi"/>
        </w:rPr>
        <w:t xml:space="preserve"> shows the MoCA 2.0 Extended band D (ExD) frequency plan, which is used by most of the Cable operators in North America. Band D defined for MoCA 1.1 devices was extended from 1125 MHz to 1675 MHz, introducing two D sub-bands (D-low and D-high) so that two independent MoCA 2.0 networks can be supported. The MoCA 2.0 channels (100 MHz) are centered on a 25 MHz grid, and can be tuned in 25 MHz increments. Bonded channels (225 MHz) consist of 100 MHz primary and secondary channels centered on the 25 MHz grid with a 25 MHz gap between them. The ExD frequency plan supports mix-mode operation with MoCA 2.0 and MoCA 1.1 devices. Other frequency bands include Band E (400 MHz to 700 MHz) and band F (650 MHz to 875 MHz) used primarily by the satellite operators. </w:t>
      </w:r>
    </w:p>
    <w:p w14:paraId="40B1311A" w14:textId="77777777" w:rsidR="00C36930" w:rsidRPr="00734741" w:rsidRDefault="000641CD" w:rsidP="006224A6">
      <w:pPr>
        <w:spacing w:after="120" w:line="240" w:lineRule="auto"/>
        <w:jc w:val="both"/>
        <w:rPr>
          <w:rFonts w:asciiTheme="minorHAnsi" w:hAnsiTheme="minorHAnsi" w:cstheme="minorHAnsi"/>
        </w:rPr>
      </w:pPr>
      <w:r w:rsidRPr="00734741">
        <w:rPr>
          <w:rFonts w:asciiTheme="minorHAnsi" w:hAnsiTheme="minorHAnsi" w:cstheme="minorHAnsi"/>
        </w:rPr>
        <w:t>In some use cases, when a higher MAC throughput is required, MoCA 2.0 added a turbo mode support in a two-node network. In this network nodes may eliminate some MAC overhead in order to maximize the MAC throughput. The MAC throughput in a turbo mode is required to be &gt; 500 Mbps using a 100 MHz channel, and &gt; 1 Gbps using bonded-channels.</w:t>
      </w:r>
    </w:p>
    <w:p w14:paraId="68B59965" w14:textId="77777777" w:rsidR="00C36930" w:rsidRPr="00734741" w:rsidRDefault="000641CD" w:rsidP="006224A6">
      <w:pPr>
        <w:spacing w:after="120" w:line="240" w:lineRule="auto"/>
        <w:jc w:val="both"/>
        <w:rPr>
          <w:rFonts w:asciiTheme="minorHAnsi" w:hAnsiTheme="minorHAnsi" w:cstheme="minorHAnsi"/>
        </w:rPr>
      </w:pPr>
      <w:r w:rsidRPr="00734741">
        <w:rPr>
          <w:rFonts w:asciiTheme="minorHAnsi" w:hAnsiTheme="minorHAnsi" w:cstheme="minorHAnsi"/>
        </w:rPr>
        <w:t>The MAC layer uses Time-Division-Duplexing (TDD) scheme where all the nodes on the network transmit on the same frequency, but at different time slots or transmit opportunities. All the transmit opportunities are coordinated by a single node called the Network Coordinator (NC). The NC is dynamically selected from all the nodes in the network based on which node has the best broadcast bitloading capability. The NC broadcasts to all the nodes a Media Access Plan (MAP) message approximately every 1ms, defining when each node can transmit in the upcoming time period called a MAP cycle. Thus, the NC ensures that there is no contention for the allocated transmit opportunities. During each MAP cycle, the MoCA nodes are given the opportunity to send RRs to the NC. The NC responds to all the RRs it receives in the MAP cycle by granting time slots in the next MAP cycle to as many transmissions it can. These transmission grants are sent in the next MAP message. Thus, the nodes ‘know’ when they should send and receive data during the upcoming MAP cycle. The MoCA 1.1 network throughput is reduced as the MoCA network expands from two nodes to more nodes due to increased overhead since the NC must schedule additional RRs, which reduces transmission time. This issue was addressed by MoCA 2.0 using OFDMA, allowing eight nodes simultaneously to send their RRs to the NC where each node is transmitting its RR on a different set of subcarriers. Not only does this reduce the overhead for the RRs, but also it reduces latency by allowing a MoCA 2.0 NC to grant RR opportunities to all the nodes every MAP cycle.</w:t>
      </w:r>
      <w:r w:rsidRPr="00734741">
        <w:rPr>
          <w:rFonts w:asciiTheme="minorHAnsi" w:hAnsiTheme="minorHAnsi" w:cstheme="minorHAnsi"/>
          <w:vertAlign w:val="superscript"/>
        </w:rPr>
        <w:footnoteReference w:id="4"/>
      </w:r>
      <w:r w:rsidRPr="00734741">
        <w:rPr>
          <w:rFonts w:asciiTheme="minorHAnsi" w:hAnsiTheme="minorHAnsi" w:cstheme="minorHAnsi"/>
        </w:rPr>
        <w:t xml:space="preserve"> </w:t>
      </w:r>
    </w:p>
    <w:p w14:paraId="19CAA790" w14:textId="77777777" w:rsidR="00C36930" w:rsidRPr="00734741" w:rsidRDefault="000641CD" w:rsidP="006224A6">
      <w:pPr>
        <w:spacing w:after="120" w:line="240" w:lineRule="auto"/>
        <w:jc w:val="both"/>
        <w:rPr>
          <w:rFonts w:asciiTheme="minorHAnsi" w:hAnsiTheme="minorHAnsi" w:cstheme="minorHAnsi"/>
        </w:rPr>
      </w:pPr>
      <w:r w:rsidRPr="00734741">
        <w:rPr>
          <w:rFonts w:asciiTheme="minorHAnsi" w:hAnsiTheme="minorHAnsi" w:cstheme="minorHAnsi"/>
        </w:rPr>
        <w:t xml:space="preserve">MoCA defines two methods to protect video traffic from other type of traffic on the in-home coaxial network. In the first method, video is sent as prioritized traffic based on the VLAN tag. Thus, the MoCA device will provide preference to video streams with high MoCA priority compared with low-priority or untagged traffic. The second method is to send video streams using Parameterized Quality of Service (PQoS). A traffic flow with specific Traffic Specification (TSPEC) parameters is configured based on link metrics of the flow. Once the PQoS flow is admitted to the network, its bandwidth is guaranteed to be transported across the network. MoCA 2.0 defines additional TSPEC parameters for greater flow control such as maximum latency, classification rule, in-order packet delivery and retransmission. </w:t>
      </w:r>
    </w:p>
    <w:p w14:paraId="0E8AFA0F" w14:textId="236D94B8" w:rsidR="00C36930" w:rsidRPr="00734741" w:rsidRDefault="000641CD" w:rsidP="006224A6">
      <w:pPr>
        <w:spacing w:after="120" w:line="240" w:lineRule="auto"/>
        <w:jc w:val="both"/>
        <w:rPr>
          <w:rFonts w:asciiTheme="minorHAnsi" w:hAnsiTheme="minorHAnsi" w:cstheme="minorHAnsi"/>
        </w:rPr>
      </w:pPr>
      <w:r w:rsidRPr="00734741">
        <w:rPr>
          <w:rFonts w:asciiTheme="minorHAnsi" w:hAnsiTheme="minorHAnsi" w:cstheme="minorHAnsi"/>
        </w:rPr>
        <w:t>Energy efficiency of consumer products, particularly Set-Top Boxes (STBs) and networking devices is an important requirement. U.S. Federal government and the European Commission have initiatives to regulate the maximum allowed energy consumption of STBs and networking devices.</w:t>
      </w:r>
      <w:r w:rsidRPr="00734741">
        <w:rPr>
          <w:rFonts w:asciiTheme="minorHAnsi" w:hAnsiTheme="minorHAnsi" w:cstheme="minorHAnsi"/>
          <w:vertAlign w:val="superscript"/>
        </w:rPr>
        <w:footnoteReference w:id="5"/>
      </w:r>
      <w:r w:rsidRPr="00734741">
        <w:rPr>
          <w:rFonts w:asciiTheme="minorHAnsi" w:hAnsiTheme="minorHAnsi" w:cstheme="minorHAnsi"/>
        </w:rPr>
        <w:t xml:space="preserve"> To address this issue, MoCA 2.0 defined four power states as shown in </w:t>
      </w:r>
      <w:r w:rsidR="001B5A8F">
        <w:rPr>
          <w:rFonts w:asciiTheme="minorHAnsi" w:hAnsiTheme="minorHAnsi" w:cstheme="minorHAnsi"/>
        </w:rPr>
        <w:fldChar w:fldCharType="begin"/>
      </w:r>
      <w:r w:rsidR="001B5A8F">
        <w:rPr>
          <w:rFonts w:asciiTheme="minorHAnsi" w:hAnsiTheme="minorHAnsi" w:cstheme="minorHAnsi"/>
        </w:rPr>
        <w:instrText xml:space="preserve"> REF _Ref426234035 \h </w:instrText>
      </w:r>
      <w:r w:rsidR="001B5A8F">
        <w:rPr>
          <w:rFonts w:asciiTheme="minorHAnsi" w:hAnsiTheme="minorHAnsi" w:cstheme="minorHAnsi"/>
        </w:rPr>
      </w:r>
      <w:r w:rsidR="001B5A8F">
        <w:rPr>
          <w:rFonts w:asciiTheme="minorHAnsi" w:hAnsiTheme="minorHAnsi" w:cstheme="minorHAnsi"/>
        </w:rPr>
        <w:fldChar w:fldCharType="separate"/>
      </w:r>
      <w:r w:rsidR="001B5A8F">
        <w:t xml:space="preserve">Table </w:t>
      </w:r>
      <w:r w:rsidR="001B5A8F">
        <w:rPr>
          <w:noProof/>
        </w:rPr>
        <w:t>4</w:t>
      </w:r>
      <w:r w:rsidR="001B5A8F">
        <w:rPr>
          <w:rFonts w:asciiTheme="minorHAnsi" w:hAnsiTheme="minorHAnsi" w:cstheme="minorHAnsi"/>
        </w:rPr>
        <w:fldChar w:fldCharType="end"/>
      </w:r>
      <w:r w:rsidRPr="00734741">
        <w:rPr>
          <w:rFonts w:asciiTheme="minorHAnsi" w:hAnsiTheme="minorHAnsi" w:cstheme="minorHAnsi"/>
        </w:rPr>
        <w:t>, allowing the MoCA node under the control of its host processor to move in and out of low-power states in coordination with other MoCA devices in the network. In addition, the MoCA 2.0 specifies the rules for transitioning the MoCA device from active state to any other power states, and from the other power states back to the active state.</w:t>
      </w:r>
    </w:p>
    <w:tbl>
      <w:tblPr>
        <w:tblStyle w:val="TableGrid"/>
        <w:tblW w:w="8856" w:type="dxa"/>
        <w:jc w:val="center"/>
        <w:tblLayout w:type="fixed"/>
        <w:tblLook w:val="0400" w:firstRow="0" w:lastRow="0" w:firstColumn="0" w:lastColumn="0" w:noHBand="0" w:noVBand="1"/>
      </w:tblPr>
      <w:tblGrid>
        <w:gridCol w:w="1408"/>
        <w:gridCol w:w="1931"/>
        <w:gridCol w:w="5517"/>
      </w:tblGrid>
      <w:tr w:rsidR="006B3AD5" w:rsidRPr="00734741" w14:paraId="1C566BF1" w14:textId="77777777" w:rsidTr="005B3CF9">
        <w:trPr>
          <w:jc w:val="center"/>
        </w:trPr>
        <w:tc>
          <w:tcPr>
            <w:tcW w:w="1408" w:type="dxa"/>
          </w:tcPr>
          <w:p w14:paraId="35906EDF" w14:textId="77777777" w:rsidR="00C36930" w:rsidRPr="00734741" w:rsidRDefault="000641CD" w:rsidP="006224A6">
            <w:pPr>
              <w:keepNext/>
              <w:spacing w:before="120" w:after="120"/>
              <w:jc w:val="center"/>
              <w:rPr>
                <w:rFonts w:asciiTheme="minorHAnsi" w:hAnsiTheme="minorHAnsi" w:cstheme="minorHAnsi"/>
              </w:rPr>
            </w:pPr>
            <w:bookmarkStart w:id="59" w:name="h.26in1rg" w:colFirst="0" w:colLast="0"/>
            <w:bookmarkEnd w:id="59"/>
            <w:r w:rsidRPr="00734741">
              <w:rPr>
                <w:rFonts w:asciiTheme="minorHAnsi" w:hAnsiTheme="minorHAnsi" w:cstheme="minorHAnsi"/>
                <w:smallCaps/>
                <w:sz w:val="18"/>
                <w:szCs w:val="18"/>
              </w:rPr>
              <w:t>POWER MODE</w:t>
            </w:r>
          </w:p>
        </w:tc>
        <w:tc>
          <w:tcPr>
            <w:tcW w:w="1931" w:type="dxa"/>
          </w:tcPr>
          <w:p w14:paraId="00FA2D38" w14:textId="77777777" w:rsidR="00C36930" w:rsidRPr="00734741" w:rsidRDefault="000641CD" w:rsidP="006224A6">
            <w:pPr>
              <w:keepNext/>
              <w:spacing w:before="120" w:after="120"/>
              <w:jc w:val="center"/>
              <w:rPr>
                <w:rFonts w:asciiTheme="minorHAnsi" w:hAnsiTheme="minorHAnsi" w:cstheme="minorHAnsi"/>
              </w:rPr>
            </w:pPr>
            <w:r w:rsidRPr="00734741">
              <w:rPr>
                <w:rFonts w:asciiTheme="minorHAnsi" w:hAnsiTheme="minorHAnsi" w:cstheme="minorHAnsi"/>
                <w:smallCaps/>
                <w:sz w:val="18"/>
                <w:szCs w:val="18"/>
              </w:rPr>
              <w:t>POWER MODE NAME</w:t>
            </w:r>
          </w:p>
        </w:tc>
        <w:tc>
          <w:tcPr>
            <w:tcW w:w="5517" w:type="dxa"/>
          </w:tcPr>
          <w:p w14:paraId="18A56668" w14:textId="77777777" w:rsidR="00C36930" w:rsidRPr="00734741" w:rsidRDefault="000641CD" w:rsidP="006224A6">
            <w:pPr>
              <w:keepNext/>
              <w:spacing w:before="120" w:after="120"/>
              <w:jc w:val="center"/>
              <w:rPr>
                <w:rFonts w:asciiTheme="minorHAnsi" w:hAnsiTheme="minorHAnsi" w:cstheme="minorHAnsi"/>
              </w:rPr>
            </w:pPr>
            <w:r w:rsidRPr="00734741">
              <w:rPr>
                <w:rFonts w:asciiTheme="minorHAnsi" w:hAnsiTheme="minorHAnsi" w:cstheme="minorHAnsi"/>
                <w:smallCaps/>
                <w:sz w:val="18"/>
                <w:szCs w:val="18"/>
              </w:rPr>
              <w:t>DESCRIPTION</w:t>
            </w:r>
          </w:p>
        </w:tc>
      </w:tr>
      <w:tr w:rsidR="00C36930" w:rsidRPr="00734741" w14:paraId="18D8D27C" w14:textId="77777777" w:rsidTr="005B3CF9">
        <w:trPr>
          <w:jc w:val="center"/>
        </w:trPr>
        <w:tc>
          <w:tcPr>
            <w:tcW w:w="1408" w:type="dxa"/>
          </w:tcPr>
          <w:p w14:paraId="3A77B875" w14:textId="77777777" w:rsidR="00C36930" w:rsidRPr="005B3CF9" w:rsidRDefault="000641CD" w:rsidP="006224A6">
            <w:pPr>
              <w:spacing w:before="60" w:after="60"/>
              <w:rPr>
                <w:rFonts w:asciiTheme="minorHAnsi" w:hAnsiTheme="minorHAnsi" w:cstheme="minorHAnsi"/>
                <w:sz w:val="20"/>
                <w:szCs w:val="20"/>
              </w:rPr>
            </w:pPr>
            <w:r w:rsidRPr="005B3CF9">
              <w:rPr>
                <w:rFonts w:asciiTheme="minorHAnsi" w:hAnsiTheme="minorHAnsi" w:cstheme="minorHAnsi"/>
                <w:sz w:val="20"/>
                <w:szCs w:val="20"/>
              </w:rPr>
              <w:t>M0</w:t>
            </w:r>
          </w:p>
        </w:tc>
        <w:tc>
          <w:tcPr>
            <w:tcW w:w="1931" w:type="dxa"/>
          </w:tcPr>
          <w:p w14:paraId="1DEC2FAB" w14:textId="77777777" w:rsidR="00C36930" w:rsidRPr="005B3CF9" w:rsidRDefault="000641CD" w:rsidP="006224A6">
            <w:pPr>
              <w:spacing w:before="60" w:after="60"/>
              <w:rPr>
                <w:rFonts w:asciiTheme="minorHAnsi" w:hAnsiTheme="minorHAnsi" w:cstheme="minorHAnsi"/>
                <w:sz w:val="20"/>
                <w:szCs w:val="20"/>
              </w:rPr>
            </w:pPr>
            <w:r w:rsidRPr="005B3CF9">
              <w:rPr>
                <w:rFonts w:asciiTheme="minorHAnsi" w:hAnsiTheme="minorHAnsi" w:cstheme="minorHAnsi"/>
                <w:sz w:val="20"/>
                <w:szCs w:val="20"/>
              </w:rPr>
              <w:t>Active</w:t>
            </w:r>
          </w:p>
        </w:tc>
        <w:tc>
          <w:tcPr>
            <w:tcW w:w="5517" w:type="dxa"/>
          </w:tcPr>
          <w:p w14:paraId="08ED761C" w14:textId="77777777" w:rsidR="00C36930" w:rsidRPr="005B3CF9" w:rsidRDefault="000641CD" w:rsidP="006224A6">
            <w:pPr>
              <w:spacing w:before="60" w:after="60"/>
              <w:rPr>
                <w:rFonts w:asciiTheme="minorHAnsi" w:hAnsiTheme="minorHAnsi" w:cstheme="minorHAnsi"/>
                <w:sz w:val="20"/>
                <w:szCs w:val="20"/>
              </w:rPr>
            </w:pPr>
            <w:r w:rsidRPr="005B3CF9">
              <w:rPr>
                <w:rFonts w:asciiTheme="minorHAnsi" w:hAnsiTheme="minorHAnsi" w:cstheme="minorHAnsi"/>
                <w:sz w:val="20"/>
                <w:szCs w:val="20"/>
              </w:rPr>
              <w:t>Normal operation of the MoCA interface; full power consumption.</w:t>
            </w:r>
          </w:p>
        </w:tc>
      </w:tr>
      <w:tr w:rsidR="00C36930" w:rsidRPr="00734741" w14:paraId="182A6649" w14:textId="77777777" w:rsidTr="005B3CF9">
        <w:trPr>
          <w:jc w:val="center"/>
        </w:trPr>
        <w:tc>
          <w:tcPr>
            <w:tcW w:w="1408" w:type="dxa"/>
          </w:tcPr>
          <w:p w14:paraId="510FAF5F" w14:textId="77777777" w:rsidR="00C36930" w:rsidRPr="005B3CF9" w:rsidRDefault="000641CD" w:rsidP="006224A6">
            <w:pPr>
              <w:spacing w:before="60" w:after="60"/>
              <w:rPr>
                <w:rFonts w:asciiTheme="minorHAnsi" w:hAnsiTheme="minorHAnsi" w:cstheme="minorHAnsi"/>
                <w:sz w:val="20"/>
                <w:szCs w:val="20"/>
              </w:rPr>
            </w:pPr>
            <w:r w:rsidRPr="005B3CF9">
              <w:rPr>
                <w:rFonts w:asciiTheme="minorHAnsi" w:hAnsiTheme="minorHAnsi" w:cstheme="minorHAnsi"/>
                <w:sz w:val="20"/>
                <w:szCs w:val="20"/>
              </w:rPr>
              <w:t>M1</w:t>
            </w:r>
          </w:p>
        </w:tc>
        <w:tc>
          <w:tcPr>
            <w:tcW w:w="1931" w:type="dxa"/>
          </w:tcPr>
          <w:p w14:paraId="61C79E8F" w14:textId="77777777" w:rsidR="00C36930" w:rsidRPr="005B3CF9" w:rsidRDefault="000641CD" w:rsidP="006224A6">
            <w:pPr>
              <w:spacing w:before="60" w:after="60"/>
              <w:rPr>
                <w:rFonts w:asciiTheme="minorHAnsi" w:hAnsiTheme="minorHAnsi" w:cstheme="minorHAnsi"/>
                <w:sz w:val="20"/>
                <w:szCs w:val="20"/>
              </w:rPr>
            </w:pPr>
            <w:r w:rsidRPr="005B3CF9">
              <w:rPr>
                <w:rFonts w:asciiTheme="minorHAnsi" w:hAnsiTheme="minorHAnsi" w:cstheme="minorHAnsi"/>
                <w:sz w:val="20"/>
                <w:szCs w:val="20"/>
              </w:rPr>
              <w:t>Idle</w:t>
            </w:r>
          </w:p>
        </w:tc>
        <w:tc>
          <w:tcPr>
            <w:tcW w:w="5517" w:type="dxa"/>
          </w:tcPr>
          <w:p w14:paraId="421AC5FE" w14:textId="77777777" w:rsidR="00C36930" w:rsidRPr="005B3CF9" w:rsidRDefault="000641CD" w:rsidP="006224A6">
            <w:pPr>
              <w:spacing w:before="60" w:after="60"/>
              <w:rPr>
                <w:rFonts w:asciiTheme="minorHAnsi" w:hAnsiTheme="minorHAnsi" w:cstheme="minorHAnsi"/>
                <w:sz w:val="20"/>
                <w:szCs w:val="20"/>
              </w:rPr>
            </w:pPr>
            <w:r w:rsidRPr="005B3CF9">
              <w:rPr>
                <w:rFonts w:asciiTheme="minorHAnsi" w:hAnsiTheme="minorHAnsi" w:cstheme="minorHAnsi"/>
                <w:sz w:val="20"/>
                <w:szCs w:val="20"/>
              </w:rPr>
              <w:t>MoCA interface is unable to transmit data traffic, but can receive broadcast and unicast traffic; fast wake-up time.</w:t>
            </w:r>
          </w:p>
        </w:tc>
      </w:tr>
      <w:tr w:rsidR="00C36930" w:rsidRPr="00734741" w14:paraId="6A019BCA" w14:textId="77777777" w:rsidTr="005B3CF9">
        <w:trPr>
          <w:jc w:val="center"/>
        </w:trPr>
        <w:tc>
          <w:tcPr>
            <w:tcW w:w="1408" w:type="dxa"/>
          </w:tcPr>
          <w:p w14:paraId="2DA2BD29" w14:textId="77777777" w:rsidR="00C36930" w:rsidRPr="005B3CF9" w:rsidRDefault="000641CD" w:rsidP="006224A6">
            <w:pPr>
              <w:spacing w:before="60" w:after="60"/>
              <w:rPr>
                <w:rFonts w:asciiTheme="minorHAnsi" w:hAnsiTheme="minorHAnsi" w:cstheme="minorHAnsi"/>
                <w:sz w:val="20"/>
                <w:szCs w:val="20"/>
              </w:rPr>
            </w:pPr>
            <w:r w:rsidRPr="005B3CF9">
              <w:rPr>
                <w:rFonts w:asciiTheme="minorHAnsi" w:hAnsiTheme="minorHAnsi" w:cstheme="minorHAnsi"/>
                <w:sz w:val="20"/>
                <w:szCs w:val="20"/>
              </w:rPr>
              <w:t>M2</w:t>
            </w:r>
          </w:p>
        </w:tc>
        <w:tc>
          <w:tcPr>
            <w:tcW w:w="1931" w:type="dxa"/>
          </w:tcPr>
          <w:p w14:paraId="573FA20A" w14:textId="77777777" w:rsidR="00C36930" w:rsidRPr="005B3CF9" w:rsidRDefault="000641CD" w:rsidP="006224A6">
            <w:pPr>
              <w:spacing w:before="60" w:after="60"/>
              <w:rPr>
                <w:rFonts w:asciiTheme="minorHAnsi" w:hAnsiTheme="minorHAnsi" w:cstheme="minorHAnsi"/>
                <w:sz w:val="20"/>
                <w:szCs w:val="20"/>
              </w:rPr>
            </w:pPr>
            <w:r w:rsidRPr="005B3CF9">
              <w:rPr>
                <w:rFonts w:asciiTheme="minorHAnsi" w:hAnsiTheme="minorHAnsi" w:cstheme="minorHAnsi"/>
                <w:sz w:val="20"/>
                <w:szCs w:val="20"/>
              </w:rPr>
              <w:t>Standby</w:t>
            </w:r>
          </w:p>
        </w:tc>
        <w:tc>
          <w:tcPr>
            <w:tcW w:w="5517" w:type="dxa"/>
          </w:tcPr>
          <w:p w14:paraId="3F3832CC" w14:textId="77777777" w:rsidR="00C36930" w:rsidRPr="005B3CF9" w:rsidRDefault="000641CD" w:rsidP="006224A6">
            <w:pPr>
              <w:spacing w:before="60" w:after="60"/>
              <w:rPr>
                <w:rFonts w:asciiTheme="minorHAnsi" w:hAnsiTheme="minorHAnsi" w:cstheme="minorHAnsi"/>
                <w:sz w:val="20"/>
                <w:szCs w:val="20"/>
              </w:rPr>
            </w:pPr>
            <w:r w:rsidRPr="005B3CF9">
              <w:rPr>
                <w:rFonts w:asciiTheme="minorHAnsi" w:hAnsiTheme="minorHAnsi" w:cstheme="minorHAnsi"/>
                <w:sz w:val="20"/>
                <w:szCs w:val="20"/>
              </w:rPr>
              <w:t>MoCA interface is unable to transmit data traffic, but can receive broadcast traffic; slower wake-up time.</w:t>
            </w:r>
          </w:p>
        </w:tc>
      </w:tr>
      <w:tr w:rsidR="00C36930" w:rsidRPr="00734741" w14:paraId="53D61E04" w14:textId="77777777" w:rsidTr="005B3CF9">
        <w:trPr>
          <w:jc w:val="center"/>
        </w:trPr>
        <w:tc>
          <w:tcPr>
            <w:tcW w:w="1408" w:type="dxa"/>
          </w:tcPr>
          <w:p w14:paraId="5AC292DC" w14:textId="77777777" w:rsidR="00C36930" w:rsidRPr="005B3CF9" w:rsidRDefault="000641CD" w:rsidP="006224A6">
            <w:pPr>
              <w:spacing w:before="60" w:after="60"/>
              <w:rPr>
                <w:rFonts w:asciiTheme="minorHAnsi" w:hAnsiTheme="minorHAnsi" w:cstheme="minorHAnsi"/>
                <w:sz w:val="20"/>
                <w:szCs w:val="20"/>
              </w:rPr>
            </w:pPr>
            <w:r w:rsidRPr="005B3CF9">
              <w:rPr>
                <w:rFonts w:asciiTheme="minorHAnsi" w:hAnsiTheme="minorHAnsi" w:cstheme="minorHAnsi"/>
                <w:sz w:val="20"/>
                <w:szCs w:val="20"/>
              </w:rPr>
              <w:t>M3</w:t>
            </w:r>
          </w:p>
        </w:tc>
        <w:tc>
          <w:tcPr>
            <w:tcW w:w="1931" w:type="dxa"/>
          </w:tcPr>
          <w:p w14:paraId="7588F323" w14:textId="77777777" w:rsidR="00C36930" w:rsidRPr="005B3CF9" w:rsidRDefault="000641CD" w:rsidP="006224A6">
            <w:pPr>
              <w:spacing w:before="60" w:after="60"/>
              <w:rPr>
                <w:rFonts w:asciiTheme="minorHAnsi" w:hAnsiTheme="minorHAnsi" w:cstheme="minorHAnsi"/>
                <w:sz w:val="20"/>
                <w:szCs w:val="20"/>
              </w:rPr>
            </w:pPr>
            <w:r w:rsidRPr="005B3CF9">
              <w:rPr>
                <w:rFonts w:asciiTheme="minorHAnsi" w:hAnsiTheme="minorHAnsi" w:cstheme="minorHAnsi"/>
                <w:sz w:val="20"/>
                <w:szCs w:val="20"/>
              </w:rPr>
              <w:t>Sleep</w:t>
            </w:r>
          </w:p>
        </w:tc>
        <w:tc>
          <w:tcPr>
            <w:tcW w:w="5517" w:type="dxa"/>
          </w:tcPr>
          <w:p w14:paraId="21E4712A" w14:textId="77777777" w:rsidR="00C36930" w:rsidRPr="005B3CF9" w:rsidRDefault="000641CD" w:rsidP="006224A6">
            <w:pPr>
              <w:keepNext/>
              <w:spacing w:before="60" w:after="60"/>
              <w:rPr>
                <w:rFonts w:asciiTheme="minorHAnsi" w:hAnsiTheme="minorHAnsi" w:cstheme="minorHAnsi"/>
                <w:sz w:val="20"/>
                <w:szCs w:val="20"/>
              </w:rPr>
            </w:pPr>
            <w:r w:rsidRPr="005B3CF9">
              <w:rPr>
                <w:rFonts w:asciiTheme="minorHAnsi" w:hAnsiTheme="minorHAnsi" w:cstheme="minorHAnsi"/>
                <w:sz w:val="20"/>
                <w:szCs w:val="20"/>
              </w:rPr>
              <w:t>MoCA interface is disconnected from the network.</w:t>
            </w:r>
          </w:p>
        </w:tc>
      </w:tr>
    </w:tbl>
    <w:p w14:paraId="584A5D69" w14:textId="056FA624" w:rsidR="00E50295" w:rsidRPr="00734741" w:rsidRDefault="001B5A8F" w:rsidP="006224A6">
      <w:pPr>
        <w:pStyle w:val="Caption"/>
        <w:jc w:val="center"/>
        <w:rPr>
          <w:rFonts w:cstheme="minorHAnsi"/>
        </w:rPr>
      </w:pPr>
      <w:bookmarkStart w:id="60" w:name="_Ref426234035"/>
      <w:bookmarkStart w:id="61" w:name="_Toc426241947"/>
      <w:r>
        <w:t xml:space="preserve">Table </w:t>
      </w:r>
      <w:fldSimple w:instr=" SEQ Table \* ARABIC ">
        <w:r w:rsidR="001E7B3E">
          <w:rPr>
            <w:noProof/>
          </w:rPr>
          <w:t>4</w:t>
        </w:r>
      </w:fldSimple>
      <w:bookmarkEnd w:id="60"/>
      <w:r>
        <w:t xml:space="preserve"> - </w:t>
      </w:r>
      <w:r w:rsidRPr="007829DD">
        <w:t>MoCA 2.0 Power Mode Names and Description</w:t>
      </w:r>
      <w:bookmarkEnd w:id="61"/>
    </w:p>
    <w:p w14:paraId="37EE7CCE" w14:textId="77777777" w:rsidR="00C36930" w:rsidRPr="00734741" w:rsidRDefault="000641CD" w:rsidP="006224A6">
      <w:pPr>
        <w:spacing w:after="120" w:line="240" w:lineRule="auto"/>
        <w:jc w:val="both"/>
        <w:rPr>
          <w:rFonts w:asciiTheme="minorHAnsi" w:hAnsiTheme="minorHAnsi" w:cstheme="minorHAnsi"/>
        </w:rPr>
      </w:pPr>
      <w:r w:rsidRPr="00734741">
        <w:rPr>
          <w:rFonts w:asciiTheme="minorHAnsi" w:hAnsiTheme="minorHAnsi" w:cstheme="minorHAnsi"/>
        </w:rPr>
        <w:t xml:space="preserve">MoCA 1.1 uses 56-bit Data Encryption Standard (DES) encryption for data traffic. The privacy of MoCA 2.0 was upgraded to 128-bit Advanced Encryption Standard (AES) encryption in Cipher Block Chaining mode. Two sets of static and dynamic keys are used for data encryption. In addition, each MoCA device has a programmable password, which is used for distinguishing between MoCA networks either in the same home or adjacent homes. </w:t>
      </w:r>
    </w:p>
    <w:p w14:paraId="5336C7BF" w14:textId="77777777" w:rsidR="00C36930" w:rsidRPr="00734741" w:rsidRDefault="000641CD" w:rsidP="006F1D09">
      <w:pPr>
        <w:pStyle w:val="Heading4"/>
      </w:pPr>
      <w:r w:rsidRPr="00734741">
        <w:t>HomePlug AV and other powerline transmissions </w:t>
      </w:r>
    </w:p>
    <w:p w14:paraId="7799CD37" w14:textId="77777777" w:rsidR="00C36930" w:rsidRPr="00734741" w:rsidRDefault="000641CD" w:rsidP="006224A6">
      <w:r w:rsidRPr="00734741">
        <w:t>Used for IP networking (IPVOD, CAS call-home for PPV/VOD purchase reporting, application data, and diagnostics).</w:t>
      </w:r>
    </w:p>
    <w:p w14:paraId="6262A739" w14:textId="77777777" w:rsidR="00C36930" w:rsidRPr="00734741" w:rsidRDefault="000641CD" w:rsidP="006224A6">
      <w:r w:rsidRPr="00734741">
        <w:t xml:space="preserve">Please refer to </w:t>
      </w:r>
      <w:hyperlink r:id="rId32">
        <w:r w:rsidRPr="00734741">
          <w:rPr>
            <w:color w:val="0000FF"/>
            <w:u w:val="single"/>
          </w:rPr>
          <w:t>http://www.homeplug.org/</w:t>
        </w:r>
      </w:hyperlink>
      <w:r w:rsidRPr="00734741">
        <w:t xml:space="preserve"> for more information.</w:t>
      </w:r>
    </w:p>
    <w:p w14:paraId="7DB61370" w14:textId="482B84E2" w:rsidR="00C36930" w:rsidRPr="00734741" w:rsidRDefault="000641CD" w:rsidP="006F1D09">
      <w:pPr>
        <w:pStyle w:val="Heading2"/>
      </w:pPr>
      <w:bookmarkStart w:id="62" w:name="_Toc426306227"/>
      <w:r w:rsidRPr="00734741">
        <w:t>Technologies (Functional) that enable the reception of MVPD or OTT service:</w:t>
      </w:r>
      <w:bookmarkEnd w:id="62"/>
    </w:p>
    <w:p w14:paraId="4D14B8CE" w14:textId="77777777" w:rsidR="00C36930" w:rsidRPr="00734741" w:rsidRDefault="000641CD" w:rsidP="006224A6">
      <w:pPr>
        <w:rPr>
          <w:rFonts w:asciiTheme="minorHAnsi" w:hAnsiTheme="minorHAnsi" w:cstheme="minorHAnsi"/>
        </w:rPr>
      </w:pPr>
      <w:r w:rsidRPr="00734741">
        <w:rPr>
          <w:rFonts w:asciiTheme="minorHAnsi" w:hAnsiTheme="minorHAnsi" w:cstheme="minorHAnsi"/>
        </w:rPr>
        <w:t>These are usage of devices technologies from above as applied to MVPD or OTT service reception.</w:t>
      </w:r>
    </w:p>
    <w:p w14:paraId="2F02A043" w14:textId="4AFF8EC6" w:rsidR="00C36930" w:rsidRPr="00734741" w:rsidRDefault="000641CD" w:rsidP="006F1D09">
      <w:pPr>
        <w:pStyle w:val="Heading3"/>
      </w:pPr>
      <w:bookmarkStart w:id="63" w:name="_Toc426306228"/>
      <w:r w:rsidRPr="00734741">
        <w:t>Gateways and MVPD Provided Devices and Environments</w:t>
      </w:r>
      <w:bookmarkEnd w:id="63"/>
    </w:p>
    <w:p w14:paraId="12CAF39F" w14:textId="77777777" w:rsidR="00C36930" w:rsidRPr="00734741" w:rsidRDefault="000641CD" w:rsidP="006F1D09">
      <w:pPr>
        <w:pStyle w:val="Heading4"/>
      </w:pPr>
      <w:r w:rsidRPr="00734741">
        <w:t>Home Network Video and Internet Gateways (includes R</w:t>
      </w:r>
      <w:r w:rsidR="002E5CBE" w:rsidRPr="00734741">
        <w:t xml:space="preserve">esidential </w:t>
      </w:r>
      <w:r w:rsidRPr="00734741">
        <w:t>G</w:t>
      </w:r>
      <w:r w:rsidR="002E5CBE" w:rsidRPr="00734741">
        <w:t>ateway</w:t>
      </w:r>
      <w:r w:rsidRPr="00734741">
        <w:t>)</w:t>
      </w:r>
    </w:p>
    <w:p w14:paraId="0EF0E6F8" w14:textId="77777777" w:rsidR="00C36930" w:rsidRPr="00734741" w:rsidRDefault="000641CD" w:rsidP="006224A6">
      <w:pPr>
        <w:ind w:left="360"/>
        <w:rPr>
          <w:rFonts w:asciiTheme="minorHAnsi" w:hAnsiTheme="minorHAnsi" w:cstheme="minorHAnsi"/>
        </w:rPr>
      </w:pPr>
      <w:r w:rsidRPr="00734741">
        <w:rPr>
          <w:rFonts w:asciiTheme="minorHAnsi" w:hAnsiTheme="minorHAnsi" w:cstheme="minorHAnsi"/>
        </w:rPr>
        <w:t>Key components and features of the R</w:t>
      </w:r>
      <w:r w:rsidR="002E5CBE" w:rsidRPr="00734741">
        <w:rPr>
          <w:rFonts w:asciiTheme="minorHAnsi" w:hAnsiTheme="minorHAnsi" w:cstheme="minorHAnsi"/>
        </w:rPr>
        <w:t xml:space="preserve">esidential </w:t>
      </w:r>
      <w:r w:rsidRPr="00734741">
        <w:rPr>
          <w:rFonts w:asciiTheme="minorHAnsi" w:hAnsiTheme="minorHAnsi" w:cstheme="minorHAnsi"/>
        </w:rPr>
        <w:t>G</w:t>
      </w:r>
      <w:r w:rsidR="002E5CBE" w:rsidRPr="00734741">
        <w:rPr>
          <w:rFonts w:asciiTheme="minorHAnsi" w:hAnsiTheme="minorHAnsi" w:cstheme="minorHAnsi"/>
        </w:rPr>
        <w:t>ateway</w:t>
      </w:r>
      <w:r w:rsidRPr="00734741">
        <w:rPr>
          <w:rFonts w:asciiTheme="minorHAnsi" w:hAnsiTheme="minorHAnsi" w:cstheme="minorHAnsi"/>
        </w:rPr>
        <w:t xml:space="preserve"> </w:t>
      </w:r>
      <w:r w:rsidR="002C713E" w:rsidRPr="00734741">
        <w:rPr>
          <w:rFonts w:asciiTheme="minorHAnsi" w:hAnsiTheme="minorHAnsi" w:cstheme="minorHAnsi"/>
        </w:rPr>
        <w:t xml:space="preserve">(RG) </w:t>
      </w:r>
      <w:r w:rsidRPr="00734741">
        <w:rPr>
          <w:rFonts w:asciiTheme="minorHAnsi" w:hAnsiTheme="minorHAnsi" w:cstheme="minorHAnsi"/>
        </w:rPr>
        <w:t>are:</w:t>
      </w:r>
    </w:p>
    <w:p w14:paraId="4AD96127" w14:textId="77777777" w:rsidR="00C36930" w:rsidRPr="00734741" w:rsidRDefault="000641CD" w:rsidP="006224A6">
      <w:pPr>
        <w:numPr>
          <w:ilvl w:val="0"/>
          <w:numId w:val="11"/>
        </w:numPr>
        <w:spacing w:after="160" w:line="259" w:lineRule="auto"/>
        <w:ind w:hanging="360"/>
        <w:rPr>
          <w:rFonts w:asciiTheme="minorHAnsi" w:hAnsiTheme="minorHAnsi" w:cstheme="minorHAnsi"/>
        </w:rPr>
      </w:pPr>
      <w:r w:rsidRPr="00734741">
        <w:rPr>
          <w:rFonts w:asciiTheme="minorHAnsi" w:hAnsiTheme="minorHAnsi" w:cstheme="minorHAnsi"/>
        </w:rPr>
        <w:t>xDSL Modem: terminates single-pair and/or bonded-pair copper connections. The modem detects the appropriate xDSL profile automatically and connects customers to the correct VDSL profile.</w:t>
      </w:r>
    </w:p>
    <w:p w14:paraId="107103B1" w14:textId="77777777" w:rsidR="00C36930" w:rsidRPr="00734741" w:rsidRDefault="000641CD" w:rsidP="006224A6">
      <w:pPr>
        <w:numPr>
          <w:ilvl w:val="0"/>
          <w:numId w:val="11"/>
        </w:numPr>
        <w:spacing w:after="160" w:line="259" w:lineRule="auto"/>
        <w:ind w:hanging="360"/>
        <w:rPr>
          <w:rFonts w:asciiTheme="minorHAnsi" w:hAnsiTheme="minorHAnsi" w:cstheme="minorHAnsi"/>
        </w:rPr>
      </w:pPr>
      <w:r w:rsidRPr="00734741">
        <w:rPr>
          <w:rFonts w:asciiTheme="minorHAnsi" w:hAnsiTheme="minorHAnsi" w:cstheme="minorHAnsi"/>
        </w:rPr>
        <w:t>Support for local network connectivity:</w:t>
      </w:r>
    </w:p>
    <w:p w14:paraId="5AA74DB4" w14:textId="77777777" w:rsidR="00C36930" w:rsidRPr="00734741" w:rsidRDefault="000641CD" w:rsidP="006224A6">
      <w:pPr>
        <w:numPr>
          <w:ilvl w:val="2"/>
          <w:numId w:val="11"/>
        </w:numPr>
        <w:spacing w:after="160" w:line="259" w:lineRule="auto"/>
        <w:ind w:hanging="360"/>
        <w:rPr>
          <w:rFonts w:asciiTheme="minorHAnsi" w:hAnsiTheme="minorHAnsi" w:cstheme="minorHAnsi"/>
        </w:rPr>
      </w:pPr>
      <w:r w:rsidRPr="00734741">
        <w:rPr>
          <w:rFonts w:asciiTheme="minorHAnsi" w:hAnsiTheme="minorHAnsi" w:cstheme="minorHAnsi"/>
        </w:rPr>
        <w:t>Wired: Ethernet, HPNA, MoCA</w:t>
      </w:r>
    </w:p>
    <w:p w14:paraId="5F5CD944" w14:textId="77777777" w:rsidR="00C36930" w:rsidRPr="00734741" w:rsidRDefault="000641CD" w:rsidP="006224A6">
      <w:pPr>
        <w:numPr>
          <w:ilvl w:val="2"/>
          <w:numId w:val="11"/>
        </w:numPr>
        <w:spacing w:after="160" w:line="259" w:lineRule="auto"/>
        <w:ind w:hanging="360"/>
        <w:rPr>
          <w:rFonts w:asciiTheme="minorHAnsi" w:hAnsiTheme="minorHAnsi" w:cstheme="minorHAnsi"/>
        </w:rPr>
      </w:pPr>
      <w:r w:rsidRPr="00734741">
        <w:rPr>
          <w:rFonts w:asciiTheme="minorHAnsi" w:hAnsiTheme="minorHAnsi" w:cstheme="minorHAnsi"/>
        </w:rPr>
        <w:t>Wireless: 2.4GHz 802.11n, 5GHz 802.11ac</w:t>
      </w:r>
    </w:p>
    <w:p w14:paraId="0807EE9B" w14:textId="77777777" w:rsidR="00C36930" w:rsidRPr="00734741" w:rsidRDefault="000641CD" w:rsidP="006224A6">
      <w:pPr>
        <w:numPr>
          <w:ilvl w:val="0"/>
          <w:numId w:val="11"/>
        </w:numPr>
        <w:spacing w:after="160" w:line="259" w:lineRule="auto"/>
        <w:ind w:hanging="360"/>
        <w:rPr>
          <w:rFonts w:asciiTheme="minorHAnsi" w:hAnsiTheme="minorHAnsi" w:cstheme="minorHAnsi"/>
        </w:rPr>
      </w:pPr>
      <w:r w:rsidRPr="00734741">
        <w:rPr>
          <w:rFonts w:asciiTheme="minorHAnsi" w:hAnsiTheme="minorHAnsi" w:cstheme="minorHAnsi"/>
        </w:rPr>
        <w:t xml:space="preserve">Supports integrated VoIP </w:t>
      </w:r>
    </w:p>
    <w:p w14:paraId="33596F2D" w14:textId="77777777" w:rsidR="00C36930" w:rsidRPr="00734741" w:rsidRDefault="000641CD" w:rsidP="006224A6">
      <w:pPr>
        <w:numPr>
          <w:ilvl w:val="0"/>
          <w:numId w:val="11"/>
        </w:numPr>
        <w:spacing w:after="160" w:line="259" w:lineRule="auto"/>
        <w:ind w:hanging="360"/>
        <w:rPr>
          <w:rFonts w:asciiTheme="minorHAnsi" w:hAnsiTheme="minorHAnsi" w:cstheme="minorHAnsi"/>
        </w:rPr>
      </w:pPr>
      <w:r w:rsidRPr="00734741">
        <w:rPr>
          <w:rFonts w:asciiTheme="minorHAnsi" w:hAnsiTheme="minorHAnsi" w:cstheme="minorHAnsi"/>
        </w:rPr>
        <w:t>TR-069 Compliant, Integrated Firewall, NAT/PAT support, Diagnostics support</w:t>
      </w:r>
    </w:p>
    <w:p w14:paraId="090AD40A" w14:textId="77777777" w:rsidR="00C36930" w:rsidRPr="00734741" w:rsidRDefault="000641CD" w:rsidP="006224A6">
      <w:pPr>
        <w:numPr>
          <w:ilvl w:val="0"/>
          <w:numId w:val="11"/>
        </w:numPr>
        <w:spacing w:after="160" w:line="259" w:lineRule="auto"/>
        <w:ind w:hanging="360"/>
        <w:rPr>
          <w:rFonts w:asciiTheme="minorHAnsi" w:hAnsiTheme="minorHAnsi" w:cstheme="minorHAnsi"/>
        </w:rPr>
      </w:pPr>
      <w:r w:rsidRPr="00734741">
        <w:rPr>
          <w:rFonts w:asciiTheme="minorHAnsi" w:hAnsiTheme="minorHAnsi" w:cstheme="minorHAnsi"/>
        </w:rPr>
        <w:t>Supports Ad Insertion (</w:t>
      </w:r>
      <w:r w:rsidR="00F429F2" w:rsidRPr="00734741">
        <w:rPr>
          <w:rFonts w:asciiTheme="minorHAnsi" w:hAnsiTheme="minorHAnsi" w:cstheme="minorHAnsi"/>
        </w:rPr>
        <w:t>Also s</w:t>
      </w:r>
      <w:r w:rsidR="003C0D12" w:rsidRPr="00734741">
        <w:rPr>
          <w:rFonts w:asciiTheme="minorHAnsi" w:hAnsiTheme="minorHAnsi" w:cstheme="minorHAnsi"/>
        </w:rPr>
        <w:t xml:space="preserve">ee DBS </w:t>
      </w:r>
      <w:r w:rsidR="007F539D" w:rsidRPr="00734741">
        <w:rPr>
          <w:rFonts w:asciiTheme="minorHAnsi" w:hAnsiTheme="minorHAnsi" w:cstheme="minorHAnsi"/>
        </w:rPr>
        <w:t>section</w:t>
      </w:r>
      <w:r w:rsidR="004D021E" w:rsidRPr="00734741">
        <w:rPr>
          <w:rFonts w:asciiTheme="minorHAnsi" w:hAnsiTheme="minorHAnsi" w:cstheme="minorHAnsi"/>
        </w:rPr>
        <w:t xml:space="preserve"> above</w:t>
      </w:r>
      <w:r w:rsidRPr="00734741">
        <w:rPr>
          <w:rFonts w:asciiTheme="minorHAnsi" w:hAnsiTheme="minorHAnsi" w:cstheme="minorHAnsi"/>
        </w:rPr>
        <w:t xml:space="preserve">) </w:t>
      </w:r>
    </w:p>
    <w:p w14:paraId="7F752A11" w14:textId="77777777" w:rsidR="000F70C5" w:rsidRPr="00734741" w:rsidRDefault="000F70C5" w:rsidP="006224A6">
      <w:pPr>
        <w:pStyle w:val="ListParagraph"/>
        <w:numPr>
          <w:ilvl w:val="0"/>
          <w:numId w:val="56"/>
        </w:numPr>
        <w:jc w:val="both"/>
        <w:rPr>
          <w:rFonts w:asciiTheme="minorHAnsi" w:hAnsiTheme="minorHAnsi" w:cstheme="minorHAnsi"/>
        </w:rPr>
      </w:pPr>
      <w:r w:rsidRPr="00734741">
        <w:rPr>
          <w:rFonts w:asciiTheme="minorHAnsi" w:hAnsiTheme="minorHAnsi" w:cstheme="minorHAnsi"/>
        </w:rPr>
        <w:t xml:space="preserve">AT&amp;T currently implements multiple levels of ad insertion into MediaRoom compliant streams. This includes National, VHO, and Zoned insertion. Zoned ad insertion takes place on the RG using a proprietary protocol and mechanism developed with RG vendors. Targeted ad insertion (currently in development) will take place using in-home MediaRoom DVR and STBs – again using proprietary protocols and mechanisms developed by the middleware vendor. </w:t>
      </w:r>
    </w:p>
    <w:p w14:paraId="4CDBD559" w14:textId="77777777" w:rsidR="00C36930" w:rsidRPr="00734741" w:rsidRDefault="000641CD" w:rsidP="006224A6">
      <w:pPr>
        <w:numPr>
          <w:ilvl w:val="0"/>
          <w:numId w:val="11"/>
        </w:numPr>
        <w:spacing w:after="160" w:line="259" w:lineRule="auto"/>
        <w:ind w:hanging="360"/>
        <w:rPr>
          <w:rFonts w:asciiTheme="minorHAnsi" w:hAnsiTheme="minorHAnsi" w:cstheme="minorHAnsi"/>
        </w:rPr>
      </w:pPr>
      <w:r w:rsidRPr="00734741">
        <w:rPr>
          <w:rFonts w:asciiTheme="minorHAnsi" w:hAnsiTheme="minorHAnsi" w:cstheme="minorHAnsi"/>
        </w:rPr>
        <w:t>Provides Battery backup for the VoIP service</w:t>
      </w:r>
    </w:p>
    <w:p w14:paraId="289484E2" w14:textId="77777777" w:rsidR="00C36930" w:rsidRPr="00734741" w:rsidRDefault="000641CD" w:rsidP="006224A6">
      <w:pPr>
        <w:numPr>
          <w:ilvl w:val="0"/>
          <w:numId w:val="11"/>
        </w:numPr>
        <w:spacing w:after="160" w:line="259" w:lineRule="auto"/>
        <w:ind w:hanging="360"/>
        <w:rPr>
          <w:rFonts w:asciiTheme="minorHAnsi" w:hAnsiTheme="minorHAnsi" w:cstheme="minorHAnsi"/>
        </w:rPr>
      </w:pPr>
      <w:r w:rsidRPr="00734741">
        <w:rPr>
          <w:rFonts w:asciiTheme="minorHAnsi" w:hAnsiTheme="minorHAnsi" w:cstheme="minorHAnsi"/>
        </w:rPr>
        <w:t>Provides broadband internet access</w:t>
      </w:r>
    </w:p>
    <w:p w14:paraId="64BAABDD" w14:textId="77777777" w:rsidR="00C36930" w:rsidRPr="00734741" w:rsidRDefault="000641CD" w:rsidP="006224A6">
      <w:pPr>
        <w:numPr>
          <w:ilvl w:val="0"/>
          <w:numId w:val="11"/>
        </w:numPr>
        <w:spacing w:after="160" w:line="259" w:lineRule="auto"/>
        <w:ind w:hanging="360"/>
        <w:rPr>
          <w:rFonts w:asciiTheme="minorHAnsi" w:hAnsiTheme="minorHAnsi" w:cstheme="minorHAnsi"/>
        </w:rPr>
      </w:pPr>
      <w:r w:rsidRPr="00734741">
        <w:rPr>
          <w:rFonts w:asciiTheme="minorHAnsi" w:hAnsiTheme="minorHAnsi" w:cstheme="minorHAnsi"/>
        </w:rPr>
        <w:t>May optionally support DVR capabilities</w:t>
      </w:r>
    </w:p>
    <w:p w14:paraId="68602E5A" w14:textId="77777777" w:rsidR="00C36930" w:rsidRPr="00734741" w:rsidRDefault="000641CD" w:rsidP="006224A6">
      <w:pPr>
        <w:numPr>
          <w:ilvl w:val="0"/>
          <w:numId w:val="11"/>
        </w:numPr>
        <w:spacing w:after="160" w:line="259" w:lineRule="auto"/>
        <w:ind w:hanging="360"/>
        <w:rPr>
          <w:rFonts w:asciiTheme="minorHAnsi" w:hAnsiTheme="minorHAnsi" w:cstheme="minorHAnsi"/>
        </w:rPr>
      </w:pPr>
      <w:r w:rsidRPr="00734741">
        <w:rPr>
          <w:rFonts w:asciiTheme="minorHAnsi" w:hAnsiTheme="minorHAnsi" w:cstheme="minorHAnsi"/>
        </w:rPr>
        <w:t>Other key  interfaces are:</w:t>
      </w:r>
    </w:p>
    <w:p w14:paraId="4CDF1035" w14:textId="77777777" w:rsidR="00C36930" w:rsidRPr="00734741" w:rsidRDefault="000641CD" w:rsidP="006224A6">
      <w:pPr>
        <w:numPr>
          <w:ilvl w:val="1"/>
          <w:numId w:val="11"/>
        </w:numPr>
        <w:spacing w:after="160" w:line="259" w:lineRule="auto"/>
        <w:ind w:hanging="360"/>
        <w:rPr>
          <w:rFonts w:asciiTheme="minorHAnsi" w:hAnsiTheme="minorHAnsi" w:cstheme="minorHAnsi"/>
        </w:rPr>
      </w:pPr>
      <w:r w:rsidRPr="00734741">
        <w:rPr>
          <w:rFonts w:asciiTheme="minorHAnsi" w:hAnsiTheme="minorHAnsi" w:cstheme="minorHAnsi"/>
        </w:rPr>
        <w:t>DSL Modem, Gigabit Ethernet WAN, HPNA V3.1 Coax port, up to 4 Gigabit Ethernet LAN ports</w:t>
      </w:r>
    </w:p>
    <w:p w14:paraId="247D8F1B" w14:textId="77777777" w:rsidR="00C36930" w:rsidRPr="00734741" w:rsidRDefault="000641CD" w:rsidP="006224A6">
      <w:pPr>
        <w:numPr>
          <w:ilvl w:val="1"/>
          <w:numId w:val="11"/>
        </w:numPr>
        <w:spacing w:after="160" w:line="259" w:lineRule="auto"/>
        <w:ind w:hanging="360"/>
        <w:rPr>
          <w:rFonts w:asciiTheme="minorHAnsi" w:hAnsiTheme="minorHAnsi" w:cstheme="minorHAnsi"/>
        </w:rPr>
      </w:pPr>
      <w:r w:rsidRPr="00734741">
        <w:rPr>
          <w:rFonts w:asciiTheme="minorHAnsi" w:hAnsiTheme="minorHAnsi" w:cstheme="minorHAnsi"/>
        </w:rPr>
        <w:t>5GHz, 802.11 ac, 4x4 MIMO Wi-Fi, 2.4GHz 802.11n MIMO Wi-Fi</w:t>
      </w:r>
    </w:p>
    <w:p w14:paraId="7FE7CE14" w14:textId="77777777" w:rsidR="00C36930" w:rsidRPr="00734741" w:rsidRDefault="000641CD" w:rsidP="006224A6">
      <w:pPr>
        <w:numPr>
          <w:ilvl w:val="1"/>
          <w:numId w:val="11"/>
        </w:numPr>
        <w:spacing w:after="160" w:line="259" w:lineRule="auto"/>
        <w:ind w:hanging="360"/>
        <w:rPr>
          <w:rFonts w:asciiTheme="minorHAnsi" w:hAnsiTheme="minorHAnsi" w:cstheme="minorHAnsi"/>
        </w:rPr>
      </w:pPr>
      <w:r w:rsidRPr="00734741">
        <w:rPr>
          <w:rFonts w:asciiTheme="minorHAnsi" w:hAnsiTheme="minorHAnsi" w:cstheme="minorHAnsi"/>
        </w:rPr>
        <w:t>2 VoIP lines</w:t>
      </w:r>
    </w:p>
    <w:p w14:paraId="7AD9DC35" w14:textId="77777777" w:rsidR="00C36930" w:rsidRPr="00734741" w:rsidRDefault="000641CD" w:rsidP="006224A6">
      <w:pPr>
        <w:numPr>
          <w:ilvl w:val="1"/>
          <w:numId w:val="11"/>
        </w:numPr>
        <w:spacing w:after="160" w:line="259" w:lineRule="auto"/>
        <w:ind w:hanging="360"/>
        <w:rPr>
          <w:rFonts w:asciiTheme="minorHAnsi" w:hAnsiTheme="minorHAnsi" w:cstheme="minorHAnsi"/>
        </w:rPr>
      </w:pPr>
      <w:r w:rsidRPr="00734741">
        <w:rPr>
          <w:rFonts w:asciiTheme="minorHAnsi" w:hAnsiTheme="minorHAnsi" w:cstheme="minorHAnsi"/>
        </w:rPr>
        <w:t>USB host support</w:t>
      </w:r>
    </w:p>
    <w:p w14:paraId="12E1E2B4" w14:textId="77777777" w:rsidR="00C36930" w:rsidRPr="00734741" w:rsidRDefault="000641CD" w:rsidP="006F1D09">
      <w:pPr>
        <w:pStyle w:val="Heading4"/>
      </w:pPr>
      <w:r w:rsidRPr="00734741">
        <w:t>Standalone STBs</w:t>
      </w:r>
    </w:p>
    <w:p w14:paraId="7EC2DA32"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AT&amp;T is offering standalone wired and wireless STBs to U-verse customers. The U-verse standalone STBs are designed with a dedicated video System on Chip (SoC) with a secure core to support identification, authentication, and provisioning of services as well as Digital Right Management security system that is used for content security and protection. All of AT&amp;T U-verse STBs are HD capable STBs and the U-verse content is encoded using the H.264/AC3/DD+ compression standards.  Some of the key components of the standalone non-DVR U-verse STBs are:</w:t>
      </w:r>
    </w:p>
    <w:p w14:paraId="1439A2F5" w14:textId="77777777" w:rsidR="00C36930" w:rsidRPr="00734741" w:rsidRDefault="000641CD" w:rsidP="006224A6">
      <w:pPr>
        <w:numPr>
          <w:ilvl w:val="0"/>
          <w:numId w:val="13"/>
        </w:numPr>
        <w:spacing w:after="160" w:line="259" w:lineRule="auto"/>
        <w:ind w:hanging="360"/>
        <w:contextualSpacing/>
        <w:rPr>
          <w:rFonts w:asciiTheme="minorHAnsi" w:hAnsiTheme="minorHAnsi" w:cstheme="minorHAnsi"/>
        </w:rPr>
      </w:pPr>
      <w:r w:rsidRPr="00734741">
        <w:rPr>
          <w:rFonts w:asciiTheme="minorHAnsi" w:hAnsiTheme="minorHAnsi" w:cstheme="minorHAnsi"/>
        </w:rPr>
        <w:t>Dedicated DRAM</w:t>
      </w:r>
    </w:p>
    <w:p w14:paraId="022D4EF9" w14:textId="77777777" w:rsidR="00C36930" w:rsidRPr="00734741" w:rsidRDefault="000641CD" w:rsidP="006224A6">
      <w:pPr>
        <w:numPr>
          <w:ilvl w:val="0"/>
          <w:numId w:val="13"/>
        </w:numPr>
        <w:spacing w:after="160" w:line="259" w:lineRule="auto"/>
        <w:ind w:hanging="360"/>
        <w:contextualSpacing/>
        <w:rPr>
          <w:rFonts w:asciiTheme="minorHAnsi" w:hAnsiTheme="minorHAnsi" w:cstheme="minorHAnsi"/>
        </w:rPr>
      </w:pPr>
      <w:r w:rsidRPr="00734741">
        <w:rPr>
          <w:rFonts w:asciiTheme="minorHAnsi" w:hAnsiTheme="minorHAnsi" w:cstheme="minorHAnsi"/>
        </w:rPr>
        <w:t>Application Flash</w:t>
      </w:r>
    </w:p>
    <w:p w14:paraId="1F3B6241" w14:textId="77777777" w:rsidR="00C36930" w:rsidRPr="00734741" w:rsidRDefault="000641CD" w:rsidP="006224A6">
      <w:pPr>
        <w:numPr>
          <w:ilvl w:val="0"/>
          <w:numId w:val="13"/>
        </w:numPr>
        <w:spacing w:after="160" w:line="259" w:lineRule="auto"/>
        <w:ind w:hanging="360"/>
        <w:contextualSpacing/>
        <w:rPr>
          <w:rFonts w:asciiTheme="minorHAnsi" w:hAnsiTheme="minorHAnsi" w:cstheme="minorHAnsi"/>
        </w:rPr>
      </w:pPr>
      <w:r w:rsidRPr="00734741">
        <w:rPr>
          <w:rFonts w:asciiTheme="minorHAnsi" w:hAnsiTheme="minorHAnsi" w:cstheme="minorHAnsi"/>
        </w:rPr>
        <w:t>Boot ROM (or Secure Flash)</w:t>
      </w:r>
    </w:p>
    <w:p w14:paraId="44350925" w14:textId="77777777" w:rsidR="00C36930" w:rsidRPr="00734741" w:rsidRDefault="000641CD" w:rsidP="006224A6">
      <w:pPr>
        <w:numPr>
          <w:ilvl w:val="0"/>
          <w:numId w:val="13"/>
        </w:numPr>
        <w:spacing w:after="160" w:line="259" w:lineRule="auto"/>
        <w:ind w:hanging="360"/>
        <w:contextualSpacing/>
        <w:rPr>
          <w:rFonts w:asciiTheme="minorHAnsi" w:hAnsiTheme="minorHAnsi" w:cstheme="minorHAnsi"/>
        </w:rPr>
      </w:pPr>
      <w:r w:rsidRPr="00734741">
        <w:rPr>
          <w:rFonts w:asciiTheme="minorHAnsi" w:hAnsiTheme="minorHAnsi" w:cstheme="minorHAnsi"/>
        </w:rPr>
        <w:t xml:space="preserve">10/100 Ethernet Port bridged with HPNA – Internal Ethernet switch </w:t>
      </w:r>
    </w:p>
    <w:p w14:paraId="41AC9D65" w14:textId="77777777" w:rsidR="00C36930" w:rsidRPr="00734741" w:rsidRDefault="000641CD" w:rsidP="006224A6">
      <w:pPr>
        <w:numPr>
          <w:ilvl w:val="0"/>
          <w:numId w:val="13"/>
        </w:numPr>
        <w:spacing w:after="160" w:line="259" w:lineRule="auto"/>
        <w:ind w:hanging="360"/>
        <w:contextualSpacing/>
        <w:rPr>
          <w:rFonts w:asciiTheme="minorHAnsi" w:hAnsiTheme="minorHAnsi" w:cstheme="minorHAnsi"/>
        </w:rPr>
      </w:pPr>
      <w:r w:rsidRPr="00734741">
        <w:rPr>
          <w:rFonts w:asciiTheme="minorHAnsi" w:hAnsiTheme="minorHAnsi" w:cstheme="minorHAnsi"/>
        </w:rPr>
        <w:t>HPNA V3</w:t>
      </w:r>
    </w:p>
    <w:p w14:paraId="161EF413" w14:textId="77777777" w:rsidR="00C36930" w:rsidRPr="00734741" w:rsidRDefault="000641CD" w:rsidP="006224A6">
      <w:pPr>
        <w:numPr>
          <w:ilvl w:val="0"/>
          <w:numId w:val="13"/>
        </w:numPr>
        <w:spacing w:after="160" w:line="259" w:lineRule="auto"/>
        <w:ind w:hanging="360"/>
        <w:contextualSpacing/>
        <w:rPr>
          <w:rFonts w:asciiTheme="minorHAnsi" w:hAnsiTheme="minorHAnsi" w:cstheme="minorHAnsi"/>
        </w:rPr>
      </w:pPr>
      <w:r w:rsidRPr="00734741">
        <w:rPr>
          <w:rFonts w:asciiTheme="minorHAnsi" w:hAnsiTheme="minorHAnsi" w:cstheme="minorHAnsi"/>
        </w:rPr>
        <w:t>USB 2.0 port</w:t>
      </w:r>
    </w:p>
    <w:p w14:paraId="3C864236" w14:textId="77777777" w:rsidR="00C36930" w:rsidRPr="00734741" w:rsidRDefault="000641CD" w:rsidP="006224A6">
      <w:pPr>
        <w:numPr>
          <w:ilvl w:val="0"/>
          <w:numId w:val="13"/>
        </w:numPr>
        <w:spacing w:after="160" w:line="259" w:lineRule="auto"/>
        <w:ind w:hanging="360"/>
        <w:contextualSpacing/>
        <w:rPr>
          <w:rFonts w:asciiTheme="minorHAnsi" w:hAnsiTheme="minorHAnsi" w:cstheme="minorHAnsi"/>
        </w:rPr>
      </w:pPr>
      <w:r w:rsidRPr="00734741">
        <w:rPr>
          <w:rFonts w:asciiTheme="minorHAnsi" w:hAnsiTheme="minorHAnsi" w:cstheme="minorHAnsi"/>
        </w:rPr>
        <w:t>Composite, Component, S-Video, HDMI, Optical TOSLINK Audio outputs</w:t>
      </w:r>
    </w:p>
    <w:p w14:paraId="05A6EC22" w14:textId="77777777" w:rsidR="00C36930" w:rsidRPr="00734741" w:rsidRDefault="000641CD" w:rsidP="006224A6">
      <w:pPr>
        <w:numPr>
          <w:ilvl w:val="0"/>
          <w:numId w:val="13"/>
        </w:numPr>
        <w:spacing w:after="160" w:line="259" w:lineRule="auto"/>
        <w:ind w:hanging="360"/>
        <w:contextualSpacing/>
        <w:rPr>
          <w:rFonts w:asciiTheme="minorHAnsi" w:hAnsiTheme="minorHAnsi" w:cstheme="minorHAnsi"/>
        </w:rPr>
      </w:pPr>
      <w:r w:rsidRPr="00734741">
        <w:rPr>
          <w:rFonts w:asciiTheme="minorHAnsi" w:hAnsiTheme="minorHAnsi" w:cstheme="minorHAnsi"/>
        </w:rPr>
        <w:t xml:space="preserve">Infra-Red (IR) Remote Control </w:t>
      </w:r>
    </w:p>
    <w:p w14:paraId="6FBD9802" w14:textId="77777777" w:rsidR="00C36930" w:rsidRPr="00734741" w:rsidRDefault="000641CD" w:rsidP="006224A6">
      <w:pPr>
        <w:numPr>
          <w:ilvl w:val="0"/>
          <w:numId w:val="13"/>
        </w:numPr>
        <w:spacing w:after="160" w:line="259" w:lineRule="auto"/>
        <w:ind w:hanging="360"/>
        <w:contextualSpacing/>
        <w:rPr>
          <w:rFonts w:asciiTheme="minorHAnsi" w:hAnsiTheme="minorHAnsi" w:cstheme="minorHAnsi"/>
        </w:rPr>
      </w:pPr>
      <w:r w:rsidRPr="00734741">
        <w:rPr>
          <w:rFonts w:asciiTheme="minorHAnsi" w:hAnsiTheme="minorHAnsi" w:cstheme="minorHAnsi"/>
        </w:rPr>
        <w:t xml:space="preserve">Status LEDs </w:t>
      </w:r>
    </w:p>
    <w:p w14:paraId="577D85C1" w14:textId="77777777" w:rsidR="00C36930" w:rsidRPr="00734741" w:rsidRDefault="00C36930" w:rsidP="006224A6">
      <w:pPr>
        <w:spacing w:after="0" w:line="240" w:lineRule="auto"/>
        <w:ind w:left="1080"/>
        <w:rPr>
          <w:rFonts w:asciiTheme="minorHAnsi" w:hAnsiTheme="minorHAnsi" w:cstheme="minorHAnsi"/>
        </w:rPr>
      </w:pPr>
    </w:p>
    <w:p w14:paraId="05810EDD" w14:textId="77777777" w:rsidR="00C36930" w:rsidRPr="00734741" w:rsidRDefault="000641CD" w:rsidP="006F1D09">
      <w:pPr>
        <w:pStyle w:val="Heading4"/>
      </w:pPr>
      <w:r w:rsidRPr="00734741">
        <w:t xml:space="preserve">Digital Video Recorder </w:t>
      </w:r>
    </w:p>
    <w:p w14:paraId="4323EE48"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AT&amp;T is offering a local Digital Video Recorder (DVR) STB with up to 1TB of HDD. Other features of the DVR STB hardware are similar to the standalone non-DVR STBs. In conjunction with the Mediaroom client software application, AT&amp;T is using the DVR STB to offer Total Home DVR (THDVR) and Remote Pause Buffer services. The THDVR service enables customers to record and playback multiple HD channels (up to 6-record and 3 Playback) simultaneously. Customers can initiate recording sessions and playback of recorded content from any STBs within the home. In addition, the Mediaroom software along with the DVR STB, enables pausing of live TV as well as the use of trick modes on live streams from any STBs within the home. These features are based on proprietary implementations of THDVR and Remote Pause Buffer in the Mediaroom software that is licensed by AT&amp;T. The DVR also supports the storage of ad assets and serving of these assets to other STBs within the home.</w:t>
      </w:r>
      <w:r w:rsidR="003C0D12" w:rsidRPr="00734741">
        <w:rPr>
          <w:rFonts w:asciiTheme="minorHAnsi" w:hAnsiTheme="minorHAnsi" w:cstheme="minorHAnsi"/>
        </w:rPr>
        <w:t xml:space="preserve"> See DBS section for information on DVR use in DBS systems.</w:t>
      </w:r>
    </w:p>
    <w:p w14:paraId="54790A42" w14:textId="77777777" w:rsidR="00C36930" w:rsidRPr="00734741" w:rsidRDefault="000641CD" w:rsidP="006F1D09">
      <w:pPr>
        <w:pStyle w:val="Heading4"/>
      </w:pPr>
      <w:r w:rsidRPr="00734741">
        <w:t>Cloud or Network DVRs</w:t>
      </w:r>
    </w:p>
    <w:p w14:paraId="428B7878"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MVPD’s offer a Network/Multi-Room Digital Video Recording (MR-DVR) platform. Cablevision’s system uses the existing STB within the home with no HDD. Other features of the MR-DVR STB are similar to the standalone DVR STBs without a pause buffer. This cloud service becomes a total Multi-Room Home DVR solution. This service enables customers to record and playback multiple HD channels (up to 15-recordings) simultaneously. Customers can initiate recording sessions and playback of recorded content from any STBs within the home. These features are based on proprietary implementations of MR-DVR based on VOD protocols. The MR-DVR system also supports the storage of ad assets and serving of these assets to other STBs within the home.</w:t>
      </w:r>
    </w:p>
    <w:p w14:paraId="7B995C0C" w14:textId="77777777" w:rsidR="00C36930" w:rsidRPr="00734741" w:rsidRDefault="000641CD" w:rsidP="006F1D09">
      <w:pPr>
        <w:pStyle w:val="Heading4"/>
      </w:pPr>
      <w:r w:rsidRPr="00734741">
        <w:t xml:space="preserve">Mediaroom Applications Software </w:t>
      </w:r>
    </w:p>
    <w:p w14:paraId="456D2B00"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 xml:space="preserve">The Mediaroom application software is a proprietary IPTV application software licensed by AT&amp;T for the U-verse service. The IPTV Mediaroom system was designed as an application platform to support the IPTV services and evolution of service features. The platform is now owned and maintained by Ericsson. The U-verse IPTV service is based on an all Internet Protocol (IP) delivery for Linear/Live and VOD. The service also encompasses a large number proprietary features and value-added services such as Instant Channel Change (ICC), Multiview, and a large number of interactive applications. The Microsoft Mediaroom DRM is used for content protection on AT&amp;T U-verse STBs with an embedded secure SOC. U-verse is offered to third party devices such as smart phones (iOS, Android), tablets, PCs and laptops through AT&amp;T U-verse applications. PlayReady DRM is used for content protection on these devices. Key implementation details of the AT&amp;T U-verse IPTV features are confidential/proprietary. </w:t>
      </w:r>
    </w:p>
    <w:p w14:paraId="0817758C" w14:textId="69290C01" w:rsidR="00C36930" w:rsidRPr="00734741" w:rsidRDefault="000641CD" w:rsidP="006F1D09">
      <w:pPr>
        <w:pStyle w:val="Heading3"/>
      </w:pPr>
      <w:bookmarkStart w:id="64" w:name="_Toc426306229"/>
      <w:r w:rsidRPr="00734741">
        <w:t>Application on Retail Device</w:t>
      </w:r>
      <w:bookmarkEnd w:id="64"/>
    </w:p>
    <w:p w14:paraId="07052779" w14:textId="386B8363" w:rsidR="0008379B" w:rsidRPr="00734741" w:rsidRDefault="00153174" w:rsidP="006F1D09">
      <w:pPr>
        <w:pStyle w:val="Heading4"/>
      </w:pPr>
      <w:r w:rsidRPr="00734741">
        <w:t xml:space="preserve">Apple </w:t>
      </w:r>
      <w:r w:rsidR="0008379B" w:rsidRPr="00734741">
        <w:t>iOS</w:t>
      </w:r>
    </w:p>
    <w:p w14:paraId="6BC7F57E" w14:textId="77777777" w:rsidR="00C36930" w:rsidRPr="00734741" w:rsidRDefault="000641CD" w:rsidP="006224A6">
      <w:pPr>
        <w:rPr>
          <w:rFonts w:asciiTheme="minorHAnsi" w:hAnsiTheme="minorHAnsi" w:cstheme="minorHAnsi"/>
        </w:rPr>
      </w:pPr>
      <w:r w:rsidRPr="00734741">
        <w:rPr>
          <w:rFonts w:asciiTheme="minorHAnsi" w:hAnsiTheme="minorHAnsi" w:cstheme="minorHAnsi"/>
        </w:rPr>
        <w:t xml:space="preserve">Applications deployed to the Apple App Store for operation on iOS devices are written against an Apple-provided iOS SDK.  These applications may incorporate code written in any of a number of languages, but Objective-C and HTML5 are historically the most common.  Video applications in the iOS context are modal, though this may be changing somewhat in iOS 9.  This means that content-provider library discovery, search, and browsing are typically executed in the user-interface context of the application.  Developer deployment of applications and application updates is generally managed via the Apple App Store for everyday users.  Applications are submitted to Apple for review and distribution. </w:t>
      </w:r>
    </w:p>
    <w:p w14:paraId="7121C6E0" w14:textId="0F9C40D0" w:rsidR="0008379B" w:rsidRPr="00734741" w:rsidRDefault="00153174" w:rsidP="006F1D09">
      <w:pPr>
        <w:pStyle w:val="Heading4"/>
      </w:pPr>
      <w:r w:rsidRPr="00734741">
        <w:t xml:space="preserve">Google </w:t>
      </w:r>
      <w:r w:rsidR="0008379B" w:rsidRPr="00734741">
        <w:t>Android</w:t>
      </w:r>
    </w:p>
    <w:p w14:paraId="37D772FD" w14:textId="786F28DA" w:rsidR="00C36930" w:rsidRPr="00734741" w:rsidRDefault="000641CD" w:rsidP="006224A6">
      <w:pPr>
        <w:rPr>
          <w:rFonts w:asciiTheme="minorHAnsi" w:hAnsiTheme="minorHAnsi" w:cstheme="minorHAnsi"/>
        </w:rPr>
      </w:pPr>
      <w:r w:rsidRPr="00734741">
        <w:rPr>
          <w:rFonts w:asciiTheme="minorHAnsi" w:hAnsiTheme="minorHAnsi" w:cstheme="minorHAnsi"/>
        </w:rPr>
        <w:t>Android device applications may be delivered to a device by a number of means ranging from side-loading (direct installation) to various application stores (e.g. Amazon appstore, Samsung Galaxy Apps, etc.), the Google Play store being the most popular.  In the case of the Google Play store, applications are submitted to the store and made available at the discretion of the application developer.  Google may remove application availability if an application is found to be malicious or otherwise harmful.</w:t>
      </w:r>
    </w:p>
    <w:p w14:paraId="5F63383D" w14:textId="77777777" w:rsidR="00C36930" w:rsidRPr="00734741" w:rsidRDefault="000641CD" w:rsidP="006224A6">
      <w:pPr>
        <w:tabs>
          <w:tab w:val="left" w:pos="3420"/>
        </w:tabs>
        <w:jc w:val="both"/>
        <w:rPr>
          <w:rFonts w:asciiTheme="minorHAnsi" w:hAnsiTheme="minorHAnsi" w:cstheme="minorHAnsi"/>
        </w:rPr>
      </w:pPr>
      <w:r w:rsidRPr="00734741">
        <w:rPr>
          <w:rFonts w:asciiTheme="minorHAnsi" w:hAnsiTheme="minorHAnsi" w:cstheme="minorHAnsi"/>
        </w:rPr>
        <w:t xml:space="preserve">Video applications distributed on the Google Play store </w:t>
      </w:r>
      <w:r w:rsidRPr="00734741">
        <w:rPr>
          <w:rFonts w:asciiTheme="minorHAnsi" w:hAnsiTheme="minorHAnsi" w:cstheme="minorHAnsi"/>
          <w:i/>
        </w:rPr>
        <w:t>may</w:t>
      </w:r>
      <w:r w:rsidRPr="00734741">
        <w:rPr>
          <w:rFonts w:asciiTheme="minorHAnsi" w:hAnsiTheme="minorHAnsi" w:cstheme="minorHAnsi"/>
        </w:rPr>
        <w:t xml:space="preserve"> be modal and isolated, as with iOS applications, but this is not the only mechanism for browsing integration.  Instead, Android applications may expose their video programming via software interfaces that allow for system-integrated browsing, searching, discovery, and selection.   Amazon’s Fire TV provides similar functionality for 3</w:t>
      </w:r>
      <w:r w:rsidRPr="00734741">
        <w:rPr>
          <w:rFonts w:asciiTheme="minorHAnsi" w:hAnsiTheme="minorHAnsi" w:cstheme="minorHAnsi"/>
          <w:vertAlign w:val="superscript"/>
        </w:rPr>
        <w:t>rd</w:t>
      </w:r>
      <w:r w:rsidRPr="00734741">
        <w:rPr>
          <w:rFonts w:asciiTheme="minorHAnsi" w:hAnsiTheme="minorHAnsi" w:cstheme="minorHAnsi"/>
        </w:rPr>
        <w:t xml:space="preserve"> party applications, allowing for integrated browsing, search, and discovery.  Playback in both cases is handled by the 3</w:t>
      </w:r>
      <w:r w:rsidRPr="00734741">
        <w:rPr>
          <w:rFonts w:asciiTheme="minorHAnsi" w:hAnsiTheme="minorHAnsi" w:cstheme="minorHAnsi"/>
          <w:vertAlign w:val="superscript"/>
        </w:rPr>
        <w:t>rd</w:t>
      </w:r>
      <w:r w:rsidRPr="00734741">
        <w:rPr>
          <w:rFonts w:asciiTheme="minorHAnsi" w:hAnsiTheme="minorHAnsi" w:cstheme="minorHAnsi"/>
        </w:rPr>
        <w:t xml:space="preserve"> party’s application, but this integration between the 1</w:t>
      </w:r>
      <w:r w:rsidRPr="00734741">
        <w:rPr>
          <w:rFonts w:asciiTheme="minorHAnsi" w:hAnsiTheme="minorHAnsi" w:cstheme="minorHAnsi"/>
          <w:vertAlign w:val="superscript"/>
        </w:rPr>
        <w:t>st</w:t>
      </w:r>
      <w:r w:rsidRPr="00734741">
        <w:rPr>
          <w:rFonts w:asciiTheme="minorHAnsi" w:hAnsiTheme="minorHAnsi" w:cstheme="minorHAnsi"/>
        </w:rPr>
        <w:t xml:space="preserve"> party browsing UI and 3</w:t>
      </w:r>
      <w:r w:rsidRPr="00734741">
        <w:rPr>
          <w:rFonts w:asciiTheme="minorHAnsi" w:hAnsiTheme="minorHAnsi" w:cstheme="minorHAnsi"/>
          <w:vertAlign w:val="superscript"/>
        </w:rPr>
        <w:t>rd</w:t>
      </w:r>
      <w:r w:rsidRPr="00734741">
        <w:rPr>
          <w:rFonts w:asciiTheme="minorHAnsi" w:hAnsiTheme="minorHAnsi" w:cstheme="minorHAnsi"/>
        </w:rPr>
        <w:t xml:space="preserve"> party video playback UI does not require any service-specific user action.</w:t>
      </w:r>
      <w:r w:rsidR="00685CFC" w:rsidRPr="00734741">
        <w:rPr>
          <w:rFonts w:asciiTheme="minorHAnsi" w:hAnsiTheme="minorHAnsi" w:cstheme="minorHAnsi"/>
        </w:rPr>
        <w:t xml:space="preserve"> “Android TV” branded devices incorporate a local federated search mechanism whereby catalog search queries can optionally satisfied by included and downloaded applications. This mechanism allows applications to provide search “plug-ins” to give unified search results to users on these devices.</w:t>
      </w:r>
    </w:p>
    <w:p w14:paraId="7C715E50" w14:textId="77777777" w:rsidR="00C36930" w:rsidRPr="00734741" w:rsidRDefault="00C36930" w:rsidP="006224A6">
      <w:pPr>
        <w:tabs>
          <w:tab w:val="left" w:pos="3420"/>
        </w:tabs>
        <w:jc w:val="both"/>
        <w:rPr>
          <w:rFonts w:asciiTheme="minorHAnsi" w:hAnsiTheme="minorHAnsi" w:cstheme="minorHAnsi"/>
        </w:rPr>
      </w:pPr>
    </w:p>
    <w:p w14:paraId="243C2152" w14:textId="5B7F235D" w:rsidR="0008379B" w:rsidRPr="00734741" w:rsidRDefault="0008379B" w:rsidP="006F1D09">
      <w:pPr>
        <w:pStyle w:val="Heading4"/>
      </w:pPr>
      <w:r w:rsidRPr="00734741">
        <w:t>Smart TV</w:t>
      </w:r>
    </w:p>
    <w:p w14:paraId="31D6FCD0" w14:textId="377C7D7A" w:rsidR="00C36930" w:rsidRPr="00734741" w:rsidRDefault="000641CD" w:rsidP="006224A6">
      <w:pPr>
        <w:rPr>
          <w:rFonts w:asciiTheme="minorHAnsi" w:hAnsiTheme="minorHAnsi" w:cstheme="minorHAnsi"/>
        </w:rPr>
      </w:pPr>
      <w:r w:rsidRPr="00734741">
        <w:rPr>
          <w:rFonts w:asciiTheme="minorHAnsi" w:hAnsiTheme="minorHAnsi" w:cstheme="minorHAnsi"/>
        </w:rPr>
        <w:t xml:space="preserve">With a number of available Smart TV platforms (e.g. Android TV, WebOS, Tizen, Yahoo! Connected TV, Google TV, Google Cast), the approaches for application distribution and content discovery and playback are varied.  Approaches to distribution and display range from generally open to curated to closed.  </w:t>
      </w:r>
    </w:p>
    <w:p w14:paraId="1FAD8FFB" w14:textId="77777777" w:rsidR="00C36930" w:rsidRPr="00734741" w:rsidRDefault="000641CD" w:rsidP="006224A6">
      <w:pPr>
        <w:tabs>
          <w:tab w:val="left" w:pos="3420"/>
        </w:tabs>
        <w:jc w:val="both"/>
        <w:rPr>
          <w:rFonts w:asciiTheme="minorHAnsi" w:hAnsiTheme="minorHAnsi" w:cstheme="minorHAnsi"/>
        </w:rPr>
      </w:pPr>
      <w:r w:rsidRPr="00734741">
        <w:rPr>
          <w:rFonts w:asciiTheme="minorHAnsi" w:hAnsiTheme="minorHAnsi" w:cstheme="minorHAnsi"/>
        </w:rPr>
        <w:t>Generally open systems (e.g. Android TV) provide APIs and distribution mechanisms that allow for distribution control but remain largely unrestricted by their platform vendors, resorting to application restriction, for example, in cases of user harm.</w:t>
      </w:r>
    </w:p>
    <w:p w14:paraId="6079508C" w14:textId="77777777" w:rsidR="00C36930" w:rsidRPr="00734741" w:rsidRDefault="000641CD" w:rsidP="006224A6">
      <w:pPr>
        <w:tabs>
          <w:tab w:val="left" w:pos="3420"/>
        </w:tabs>
        <w:jc w:val="both"/>
        <w:rPr>
          <w:rFonts w:asciiTheme="minorHAnsi" w:hAnsiTheme="minorHAnsi" w:cstheme="minorHAnsi"/>
        </w:rPr>
      </w:pPr>
      <w:r w:rsidRPr="00734741">
        <w:rPr>
          <w:rFonts w:asciiTheme="minorHAnsi" w:hAnsiTheme="minorHAnsi" w:cstheme="minorHAnsi"/>
        </w:rPr>
        <w:t>More curated Smart TV platforms (e.g. LG’s WebOS) provide APIs and distribution mechanisms but require platform vendor approval (typically after extensive testing and validation) before an application may be made available for use.</w:t>
      </w:r>
    </w:p>
    <w:p w14:paraId="2913E5D3" w14:textId="77777777" w:rsidR="00C36930" w:rsidRPr="00734741" w:rsidRDefault="000641CD" w:rsidP="006224A6">
      <w:pPr>
        <w:tabs>
          <w:tab w:val="left" w:pos="3420"/>
        </w:tabs>
        <w:jc w:val="both"/>
        <w:rPr>
          <w:rFonts w:asciiTheme="minorHAnsi" w:hAnsiTheme="minorHAnsi" w:cstheme="minorHAnsi"/>
        </w:rPr>
      </w:pPr>
      <w:r w:rsidRPr="00734741">
        <w:rPr>
          <w:rFonts w:asciiTheme="minorHAnsi" w:hAnsiTheme="minorHAnsi" w:cstheme="minorHAnsi"/>
        </w:rPr>
        <w:t>Further restriction is possible, leaving platform APIs and distribution mechanisms restricted by explicit agreement between platform and service vendors.  At present, this group is not aware of any Smart TV platforms still using this approach to application distribution.</w:t>
      </w:r>
    </w:p>
    <w:p w14:paraId="7B6496C2" w14:textId="3DE6913B" w:rsidR="0008379B" w:rsidRPr="00734741" w:rsidRDefault="0008379B" w:rsidP="006F1D09">
      <w:pPr>
        <w:pStyle w:val="Heading4"/>
      </w:pPr>
      <w:r w:rsidRPr="00734741">
        <w:t>HTML5 with EME</w:t>
      </w:r>
    </w:p>
    <w:p w14:paraId="5CF878C6" w14:textId="77777777" w:rsidR="00C36930" w:rsidRPr="00734741" w:rsidRDefault="000641CD" w:rsidP="006224A6">
      <w:pPr>
        <w:rPr>
          <w:rFonts w:asciiTheme="minorHAnsi" w:hAnsiTheme="minorHAnsi" w:cstheme="minorHAnsi"/>
        </w:rPr>
      </w:pPr>
      <w:r w:rsidRPr="00734741">
        <w:rPr>
          <w:rFonts w:asciiTheme="minorHAnsi" w:hAnsiTheme="minorHAnsi" w:cstheme="minorHAnsi"/>
        </w:rPr>
        <w:t xml:space="preserve">HTML5 with EME encompasses a wide range of use cases for content discovery, search, navigation, and playback, as HTML5 with EME is merely a technology stack allowing for host-based provisioning negotiation.  Though HTML5 “applications” may be delivered in a number of ways, the most common approach is to receive the code and content in a browser context while interacting with a server. </w:t>
      </w:r>
    </w:p>
    <w:p w14:paraId="433E3E23" w14:textId="77777777" w:rsidR="00E249E9" w:rsidRPr="00734741" w:rsidRDefault="00E249E9" w:rsidP="006F1D09">
      <w:pPr>
        <w:pStyle w:val="Heading4"/>
      </w:pPr>
      <w:r w:rsidRPr="00734741">
        <w:t>PC-based ”Native” applications</w:t>
      </w:r>
    </w:p>
    <w:p w14:paraId="45E2A85F" w14:textId="515E4B17" w:rsidR="00C36930" w:rsidRPr="00734741" w:rsidRDefault="000641CD" w:rsidP="006224A6">
      <w:pPr>
        <w:tabs>
          <w:tab w:val="left" w:pos="3420"/>
        </w:tabs>
        <w:jc w:val="both"/>
        <w:rPr>
          <w:rFonts w:asciiTheme="minorHAnsi" w:hAnsiTheme="minorHAnsi" w:cstheme="minorHAnsi"/>
        </w:rPr>
      </w:pPr>
      <w:r w:rsidRPr="00734741">
        <w:rPr>
          <w:rFonts w:asciiTheme="minorHAnsi" w:hAnsiTheme="minorHAnsi" w:cstheme="minorHAnsi"/>
        </w:rPr>
        <w:t>Personal computer-based streaming applications from individual service providers are more rare.  Some, like Kodi and Boxee exist, but these are 3</w:t>
      </w:r>
      <w:r w:rsidRPr="00734741">
        <w:rPr>
          <w:rFonts w:asciiTheme="minorHAnsi" w:hAnsiTheme="minorHAnsi" w:cstheme="minorHAnsi"/>
          <w:vertAlign w:val="superscript"/>
        </w:rPr>
        <w:t>rd</w:t>
      </w:r>
      <w:r w:rsidRPr="00734741">
        <w:rPr>
          <w:rFonts w:asciiTheme="minorHAnsi" w:hAnsiTheme="minorHAnsi" w:cstheme="minorHAnsi"/>
        </w:rPr>
        <w:t xml:space="preserve"> party aggregation applications often built without direct input from service providers.</w:t>
      </w:r>
      <w:r w:rsidR="00622E12" w:rsidRPr="00734741">
        <w:rPr>
          <w:rFonts w:asciiTheme="minorHAnsi" w:hAnsiTheme="minorHAnsi" w:cstheme="minorHAnsi"/>
        </w:rPr>
        <w:t xml:space="preserve"> SlingTV supports a PC/Mac client, and PC/Mac clients exist for MVPDs and retail devices using SlingBox technology for streaming.</w:t>
      </w:r>
      <w:r w:rsidRPr="00734741">
        <w:rPr>
          <w:rFonts w:asciiTheme="minorHAnsi" w:hAnsiTheme="minorHAnsi" w:cstheme="minorHAnsi"/>
        </w:rPr>
        <w:t xml:space="preserve"> As such, service support is inconsistent.  We can look to music navigation applications (e.g. WinAmp, iTunes, Songbird, Amazon MP3) as a possible design example, but there are many distinct differences, including local library collection, high title count, and short title (track) duration.  Instead, video services are more commonly deployed to computers via HTML with either EME or embedded plug-in viewing mechanisms (e.g. Flash, Silverlight).</w:t>
      </w:r>
    </w:p>
    <w:p w14:paraId="23620E51" w14:textId="516D98AF" w:rsidR="00C36930" w:rsidRPr="00734741" w:rsidRDefault="000641CD" w:rsidP="006F1D09">
      <w:pPr>
        <w:pStyle w:val="Heading3"/>
      </w:pPr>
      <w:bookmarkStart w:id="65" w:name="_Toc426306230"/>
      <w:r w:rsidRPr="00734741">
        <w:t>Standalone Retail Devices</w:t>
      </w:r>
      <w:bookmarkEnd w:id="65"/>
    </w:p>
    <w:p w14:paraId="03CC100C" w14:textId="29739636" w:rsidR="00E249E9" w:rsidRPr="00734741" w:rsidRDefault="00E249E9" w:rsidP="006F1D09">
      <w:pPr>
        <w:pStyle w:val="Heading4"/>
      </w:pPr>
      <w:r w:rsidRPr="00734741">
        <w:t>HDTV</w:t>
      </w:r>
    </w:p>
    <w:p w14:paraId="46904EF0" w14:textId="77777777" w:rsidR="00C36930" w:rsidRPr="00734741" w:rsidRDefault="000641CD" w:rsidP="006224A6">
      <w:pPr>
        <w:tabs>
          <w:tab w:val="left" w:pos="3420"/>
        </w:tabs>
        <w:jc w:val="both"/>
        <w:rPr>
          <w:rFonts w:asciiTheme="minorHAnsi" w:hAnsiTheme="minorHAnsi" w:cstheme="minorHAnsi"/>
        </w:rPr>
      </w:pPr>
      <w:r w:rsidRPr="00734741">
        <w:rPr>
          <w:rFonts w:asciiTheme="minorHAnsi" w:hAnsiTheme="minorHAnsi" w:cstheme="minorHAnsi"/>
        </w:rPr>
        <w:t>What can be called an HDTV ranges in function from a dumb monitor to a display-integrated computer.  HDTV devices generally incorporate external digital, analog, and tuner inputs, and HDTV endpoint devices may incorporate other interfaces such as USB, TOSLINK (for audio), CableCARD (on legacy HDTVs), Ethernet, WiFi, etc.  Generally, HDTV devices may receive MVPD content via tuning unencrypted channels (e.g. ClearQAM, however not all cable providers have ClearQAM channels).  “Smart TV” HDTV devices may also access video content over WiFi, Ethernet, or local storage connections.</w:t>
      </w:r>
    </w:p>
    <w:p w14:paraId="293117F8" w14:textId="52565BD3" w:rsidR="00E249E9" w:rsidRPr="00734741" w:rsidRDefault="000641CD" w:rsidP="006F1D09">
      <w:pPr>
        <w:pStyle w:val="Heading4"/>
      </w:pPr>
      <w:r w:rsidRPr="00734741">
        <w:t>DVR</w:t>
      </w:r>
    </w:p>
    <w:p w14:paraId="5B714335" w14:textId="77777777" w:rsidR="00C36930" w:rsidRPr="00734741" w:rsidRDefault="000641CD" w:rsidP="006224A6">
      <w:pPr>
        <w:tabs>
          <w:tab w:val="left" w:pos="3420"/>
        </w:tabs>
        <w:jc w:val="both"/>
        <w:rPr>
          <w:rFonts w:asciiTheme="minorHAnsi" w:hAnsiTheme="minorHAnsi" w:cstheme="minorHAnsi"/>
        </w:rPr>
      </w:pPr>
      <w:r w:rsidRPr="00734741">
        <w:rPr>
          <w:rFonts w:asciiTheme="minorHAnsi" w:hAnsiTheme="minorHAnsi" w:cstheme="minorHAnsi"/>
        </w:rPr>
        <w:t xml:space="preserve"> </w:t>
      </w:r>
      <w:r w:rsidR="00685CFC" w:rsidRPr="00734741">
        <w:rPr>
          <w:rFonts w:asciiTheme="minorHAnsi" w:hAnsiTheme="minorHAnsi" w:cstheme="minorHAnsi"/>
        </w:rPr>
        <w:t xml:space="preserve">Retail DVR devices vary greatly in functional characteristics and feature-sets, but a common feature among these devices is the inclusion of the ability to record programming programmatically, typically, but not necessarily, without the use of removable linear media such as videocassette or DVD+/-R.  DVR systems leverage hard disk drive (HDD) and/or other local storage devices to record and retain video programs.   Retail devices may be bound by regulation (e.g. Copy Control Information) with regards to this fundamental behavior.  Additionally, DVR devices may include “trick play” functionality such as pause of live TV and may integrate other functionality (e.g. Netflix on TiVo devices).  Furthermore, DVR functionality may be included </w:t>
      </w:r>
      <w:r w:rsidR="001B080D" w:rsidRPr="00734741">
        <w:rPr>
          <w:rFonts w:asciiTheme="minorHAnsi" w:hAnsiTheme="minorHAnsi" w:cstheme="minorHAnsi"/>
        </w:rPr>
        <w:t xml:space="preserve">as a functional feature </w:t>
      </w:r>
      <w:r w:rsidR="00685CFC" w:rsidRPr="00734741">
        <w:rPr>
          <w:rFonts w:asciiTheme="minorHAnsi" w:hAnsiTheme="minorHAnsi" w:cstheme="minorHAnsi"/>
        </w:rPr>
        <w:t>in other devices (e.g. Microsoft Windows Media Center).</w:t>
      </w:r>
    </w:p>
    <w:p w14:paraId="232C3859" w14:textId="77777777" w:rsidR="00E249E9" w:rsidRPr="00734741" w:rsidRDefault="00E249E9" w:rsidP="006F1D09">
      <w:pPr>
        <w:pStyle w:val="Heading4"/>
      </w:pPr>
      <w:r w:rsidRPr="00734741">
        <w:t>Portable media storage</w:t>
      </w:r>
    </w:p>
    <w:p w14:paraId="727A7DFA" w14:textId="560D8F0F" w:rsidR="00C36930" w:rsidRPr="00734741" w:rsidRDefault="000641CD" w:rsidP="006224A6">
      <w:pPr>
        <w:tabs>
          <w:tab w:val="left" w:pos="3420"/>
        </w:tabs>
        <w:jc w:val="both"/>
        <w:rPr>
          <w:rFonts w:asciiTheme="minorHAnsi" w:hAnsiTheme="minorHAnsi" w:cstheme="minorHAnsi"/>
        </w:rPr>
      </w:pPr>
      <w:r w:rsidRPr="00734741">
        <w:rPr>
          <w:rFonts w:asciiTheme="minorHAnsi" w:hAnsiTheme="minorHAnsi" w:cstheme="minorHAnsi"/>
        </w:rPr>
        <w:t>Portable media storage devices (e.g. SD Cards, external Hard Disk Drives) may be used to store video content for later playback.  These devices can be connected via a number of interfaces, the most common being USB.  Content stored on these devices may be cryptographically “keyed” to be decodable on a single device or limited group of devices.</w:t>
      </w:r>
    </w:p>
    <w:p w14:paraId="603FE33E" w14:textId="491433BD" w:rsidR="00C36930" w:rsidRPr="00734741" w:rsidRDefault="000641CD" w:rsidP="006F1D09">
      <w:pPr>
        <w:pStyle w:val="Heading2"/>
      </w:pPr>
      <w:bookmarkStart w:id="66" w:name="_Toc426306231"/>
      <w:r w:rsidRPr="00734741">
        <w:t>Technologies that enable the reception of MVPD or OTT service:</w:t>
      </w:r>
      <w:bookmarkEnd w:id="66"/>
    </w:p>
    <w:p w14:paraId="75C19837" w14:textId="7840F58A" w:rsidR="00C36930" w:rsidRPr="00734741" w:rsidRDefault="00E249E9" w:rsidP="006224A6">
      <w:pPr>
        <w:rPr>
          <w:rFonts w:asciiTheme="minorHAnsi" w:hAnsiTheme="minorHAnsi" w:cstheme="minorHAnsi"/>
        </w:rPr>
      </w:pPr>
      <w:r w:rsidRPr="00734741">
        <w:rPr>
          <w:rFonts w:asciiTheme="minorHAnsi" w:hAnsiTheme="minorHAnsi" w:cstheme="minorHAnsi"/>
        </w:rPr>
        <w:t>This section provides information about specific technologies that enable the reception of MVPD or OTT service.</w:t>
      </w:r>
    </w:p>
    <w:p w14:paraId="1EF96ADF" w14:textId="77777777" w:rsidR="00C36930" w:rsidRPr="00734741" w:rsidRDefault="000641CD" w:rsidP="006F1D09">
      <w:pPr>
        <w:pStyle w:val="Heading3"/>
      </w:pPr>
      <w:bookmarkStart w:id="67" w:name="_Toc426306232"/>
      <w:r w:rsidRPr="00734741">
        <w:t>Google Fiber IPTV System Overview</w:t>
      </w:r>
      <w:bookmarkEnd w:id="67"/>
    </w:p>
    <w:p w14:paraId="6185AE46" w14:textId="77777777" w:rsidR="00C36930" w:rsidRPr="00734741" w:rsidRDefault="000641CD" w:rsidP="006F1D09">
      <w:pPr>
        <w:pStyle w:val="Heading4"/>
      </w:pPr>
      <w:r w:rsidRPr="00734741">
        <w:t>Summary</w:t>
      </w:r>
    </w:p>
    <w:p w14:paraId="607B9549" w14:textId="77777777" w:rsidR="00C36930" w:rsidRPr="00734741" w:rsidRDefault="000641CD" w:rsidP="006224A6">
      <w:pPr>
        <w:spacing w:after="0" w:line="240" w:lineRule="auto"/>
        <w:jc w:val="both"/>
        <w:rPr>
          <w:rFonts w:asciiTheme="minorHAnsi" w:hAnsiTheme="minorHAnsi" w:cstheme="minorHAnsi"/>
        </w:rPr>
      </w:pPr>
      <w:r w:rsidRPr="00734741">
        <w:rPr>
          <w:rFonts w:asciiTheme="minorHAnsi" w:hAnsiTheme="minorHAnsi" w:cstheme="minorHAnsi"/>
        </w:rPr>
        <w:t>This outlines the various components of the Google Fiber IPTV service. It’s purpose is to</w:t>
      </w:r>
      <w:r w:rsidR="00E50295" w:rsidRPr="00734741">
        <w:rPr>
          <w:rFonts w:asciiTheme="minorHAnsi" w:hAnsiTheme="minorHAnsi" w:cstheme="minorHAnsi"/>
        </w:rPr>
        <w:t xml:space="preserve"> </w:t>
      </w:r>
      <w:r w:rsidRPr="00734741">
        <w:rPr>
          <w:rFonts w:asciiTheme="minorHAnsi" w:hAnsiTheme="minorHAnsi" w:cstheme="minorHAnsi"/>
        </w:rPr>
        <w:t>explain how we may operate differently than other MVPDs and also to explain how it’s service</w:t>
      </w:r>
      <w:r w:rsidR="00E50295" w:rsidRPr="00734741">
        <w:rPr>
          <w:rFonts w:asciiTheme="minorHAnsi" w:hAnsiTheme="minorHAnsi" w:cstheme="minorHAnsi"/>
        </w:rPr>
        <w:t xml:space="preserve"> </w:t>
      </w:r>
      <w:r w:rsidRPr="00734741">
        <w:rPr>
          <w:rFonts w:asciiTheme="minorHAnsi" w:hAnsiTheme="minorHAnsi" w:cstheme="minorHAnsi"/>
        </w:rPr>
        <w:t>could be adapted to work with a market for 3rd party retail navigation devices. Overall, Google</w:t>
      </w:r>
      <w:r w:rsidR="00E50295" w:rsidRPr="00734741">
        <w:rPr>
          <w:rFonts w:asciiTheme="minorHAnsi" w:hAnsiTheme="minorHAnsi" w:cstheme="minorHAnsi"/>
        </w:rPr>
        <w:t xml:space="preserve"> </w:t>
      </w:r>
      <w:r w:rsidRPr="00734741">
        <w:rPr>
          <w:rFonts w:asciiTheme="minorHAnsi" w:hAnsiTheme="minorHAnsi" w:cstheme="minorHAnsi"/>
        </w:rPr>
        <w:t>Fiber operates like most MVPDs do with regards to having installers, CSRs, headends, content</w:t>
      </w:r>
      <w:r w:rsidR="00E50295" w:rsidRPr="00734741">
        <w:rPr>
          <w:rFonts w:asciiTheme="minorHAnsi" w:hAnsiTheme="minorHAnsi" w:cstheme="minorHAnsi"/>
        </w:rPr>
        <w:t xml:space="preserve"> </w:t>
      </w:r>
      <w:r w:rsidRPr="00734741">
        <w:rPr>
          <w:rFonts w:asciiTheme="minorHAnsi" w:hAnsiTheme="minorHAnsi" w:cstheme="minorHAnsi"/>
        </w:rPr>
        <w:t>ingestion/transcoding/distribution and in home STBs.</w:t>
      </w:r>
    </w:p>
    <w:p w14:paraId="001AF3E8" w14:textId="77777777" w:rsidR="00C36930" w:rsidRPr="00734741" w:rsidRDefault="000641CD" w:rsidP="006F1D09">
      <w:pPr>
        <w:pStyle w:val="Heading4"/>
      </w:pPr>
      <w:r w:rsidRPr="00734741">
        <w:t>Linear TV Feeds</w:t>
      </w:r>
    </w:p>
    <w:p w14:paraId="250BAB5A" w14:textId="77777777" w:rsidR="00C36930" w:rsidRPr="00734741" w:rsidRDefault="000641CD" w:rsidP="006224A6">
      <w:pPr>
        <w:spacing w:after="0" w:line="240" w:lineRule="auto"/>
        <w:jc w:val="both"/>
        <w:rPr>
          <w:rFonts w:asciiTheme="minorHAnsi" w:hAnsiTheme="minorHAnsi" w:cstheme="minorHAnsi"/>
        </w:rPr>
      </w:pPr>
      <w:r w:rsidRPr="00734741">
        <w:rPr>
          <w:rFonts w:asciiTheme="minorHAnsi" w:hAnsiTheme="minorHAnsi" w:cstheme="minorHAnsi"/>
        </w:rPr>
        <w:t>Linear TV channels are sent out over IPTV multicast (UDP multicast). The channels use H264 video encoding</w:t>
      </w:r>
      <w:r w:rsidR="00E50295" w:rsidRPr="00734741">
        <w:rPr>
          <w:rFonts w:asciiTheme="minorHAnsi" w:hAnsiTheme="minorHAnsi" w:cstheme="minorHAnsi"/>
        </w:rPr>
        <w:t xml:space="preserve"> </w:t>
      </w:r>
      <w:r w:rsidRPr="00734741">
        <w:rPr>
          <w:rFonts w:asciiTheme="minorHAnsi" w:hAnsiTheme="minorHAnsi" w:cstheme="minorHAnsi"/>
        </w:rPr>
        <w:t>and either MPEG or Dolby Digital audio encoding. The transport layer is a single program</w:t>
      </w:r>
      <w:r w:rsidR="003F780D" w:rsidRPr="00734741">
        <w:rPr>
          <w:rFonts w:asciiTheme="minorHAnsi" w:hAnsiTheme="minorHAnsi" w:cstheme="minorHAnsi"/>
        </w:rPr>
        <w:t xml:space="preserve"> </w:t>
      </w:r>
      <w:r w:rsidRPr="00734741">
        <w:rPr>
          <w:rFonts w:asciiTheme="minorHAnsi" w:hAnsiTheme="minorHAnsi" w:cstheme="minorHAnsi"/>
        </w:rPr>
        <w:t>MPEG2 Transport Stream. They carry multiple audio tracks when present. Closed captioning</w:t>
      </w:r>
      <w:r w:rsidR="00E50295" w:rsidRPr="00734741">
        <w:rPr>
          <w:rFonts w:asciiTheme="minorHAnsi" w:hAnsiTheme="minorHAnsi" w:cstheme="minorHAnsi"/>
        </w:rPr>
        <w:t xml:space="preserve"> </w:t>
      </w:r>
      <w:r w:rsidRPr="00734741">
        <w:rPr>
          <w:rFonts w:asciiTheme="minorHAnsi" w:hAnsiTheme="minorHAnsi" w:cstheme="minorHAnsi"/>
        </w:rPr>
        <w:t>and AFD information is also retained in these streams. Retransmitted local broadcast channels</w:t>
      </w:r>
      <w:r w:rsidR="00E50295" w:rsidRPr="00734741">
        <w:rPr>
          <w:rFonts w:asciiTheme="minorHAnsi" w:hAnsiTheme="minorHAnsi" w:cstheme="minorHAnsi"/>
        </w:rPr>
        <w:t xml:space="preserve"> </w:t>
      </w:r>
      <w:r w:rsidRPr="00734741">
        <w:rPr>
          <w:rFonts w:asciiTheme="minorHAnsi" w:hAnsiTheme="minorHAnsi" w:cstheme="minorHAnsi"/>
        </w:rPr>
        <w:t>are sent without encryption. All other channels are encrypted using Widevine with EMM/ECM</w:t>
      </w:r>
      <w:r w:rsidR="00E50295" w:rsidRPr="00734741">
        <w:rPr>
          <w:rFonts w:asciiTheme="minorHAnsi" w:hAnsiTheme="minorHAnsi" w:cstheme="minorHAnsi"/>
        </w:rPr>
        <w:t xml:space="preserve"> </w:t>
      </w:r>
      <w:r w:rsidRPr="00734741">
        <w:rPr>
          <w:rFonts w:asciiTheme="minorHAnsi" w:hAnsiTheme="minorHAnsi" w:cstheme="minorHAnsi"/>
        </w:rPr>
        <w:t>data present in the stream. Households that do not subscribe to the TV service have the IPTV</w:t>
      </w:r>
      <w:r w:rsidR="00E50295" w:rsidRPr="00734741">
        <w:rPr>
          <w:rFonts w:asciiTheme="minorHAnsi" w:hAnsiTheme="minorHAnsi" w:cstheme="minorHAnsi"/>
        </w:rPr>
        <w:t xml:space="preserve"> </w:t>
      </w:r>
      <w:r w:rsidRPr="00734741">
        <w:rPr>
          <w:rFonts w:asciiTheme="minorHAnsi" w:hAnsiTheme="minorHAnsi" w:cstheme="minorHAnsi"/>
        </w:rPr>
        <w:t>multicast signal blocked at the network level.</w:t>
      </w:r>
    </w:p>
    <w:p w14:paraId="4BB96BA5" w14:textId="77777777" w:rsidR="00C36930" w:rsidRPr="00734741" w:rsidRDefault="000641CD" w:rsidP="006F1D09">
      <w:pPr>
        <w:pStyle w:val="Heading4"/>
      </w:pPr>
      <w:r w:rsidRPr="00734741">
        <w:t>Video on Demand</w:t>
      </w:r>
    </w:p>
    <w:p w14:paraId="236379E7" w14:textId="33E6FF4A" w:rsidR="00C36930" w:rsidRPr="00734741" w:rsidRDefault="000641CD" w:rsidP="006224A6">
      <w:pPr>
        <w:spacing w:after="0" w:line="240" w:lineRule="auto"/>
        <w:jc w:val="both"/>
        <w:rPr>
          <w:rFonts w:asciiTheme="minorHAnsi" w:hAnsiTheme="minorHAnsi" w:cstheme="minorHAnsi"/>
        </w:rPr>
      </w:pPr>
      <w:r w:rsidRPr="00734741">
        <w:rPr>
          <w:rFonts w:asciiTheme="minorHAnsi" w:hAnsiTheme="minorHAnsi" w:cstheme="minorHAnsi"/>
        </w:rPr>
        <w:t>Google Fiber has all types of VOD content; free, subscription based and transactional. VOD</w:t>
      </w:r>
      <w:r w:rsidR="00E50295" w:rsidRPr="00734741">
        <w:rPr>
          <w:rFonts w:asciiTheme="minorHAnsi" w:hAnsiTheme="minorHAnsi" w:cstheme="minorHAnsi"/>
        </w:rPr>
        <w:t xml:space="preserve"> </w:t>
      </w:r>
      <w:r w:rsidRPr="00734741">
        <w:rPr>
          <w:rFonts w:asciiTheme="minorHAnsi" w:hAnsiTheme="minorHAnsi" w:cstheme="minorHAnsi"/>
        </w:rPr>
        <w:t>content is served over HTTP and encrypted using Widevine. The streaming format is specific to</w:t>
      </w:r>
      <w:r w:rsidR="00E50295" w:rsidRPr="00734741">
        <w:rPr>
          <w:rFonts w:asciiTheme="minorHAnsi" w:hAnsiTheme="minorHAnsi" w:cstheme="minorHAnsi"/>
        </w:rPr>
        <w:t xml:space="preserve"> </w:t>
      </w:r>
      <w:r w:rsidRPr="00734741">
        <w:rPr>
          <w:rFonts w:asciiTheme="minorHAnsi" w:hAnsiTheme="minorHAnsi" w:cstheme="minorHAnsi"/>
        </w:rPr>
        <w:t>the Widevine VOD implementation that is used. We also provide VOD content served over the</w:t>
      </w:r>
      <w:r w:rsidR="00E50295" w:rsidRPr="00734741">
        <w:rPr>
          <w:rFonts w:asciiTheme="minorHAnsi" w:hAnsiTheme="minorHAnsi" w:cstheme="minorHAnsi"/>
        </w:rPr>
        <w:t xml:space="preserve"> </w:t>
      </w:r>
      <w:r w:rsidRPr="00734741">
        <w:rPr>
          <w:rFonts w:asciiTheme="minorHAnsi" w:hAnsiTheme="minorHAnsi" w:cstheme="minorHAnsi"/>
        </w:rPr>
        <w:t>DASH protocol</w:t>
      </w:r>
      <w:r w:rsidR="004A7F69">
        <w:rPr>
          <w:rFonts w:asciiTheme="minorHAnsi" w:hAnsiTheme="minorHAnsi" w:cstheme="minorHAnsi"/>
        </w:rPr>
        <w:t xml:space="preserve"> </w:t>
      </w:r>
      <w:r w:rsidR="004A7F69">
        <w:rPr>
          <w:rFonts w:asciiTheme="minorHAnsi" w:hAnsiTheme="minorHAnsi" w:cstheme="minorHAnsi"/>
        </w:rPr>
        <w:fldChar w:fldCharType="begin"/>
      </w:r>
      <w:r w:rsidR="004A7F69">
        <w:rPr>
          <w:rFonts w:asciiTheme="minorHAnsi" w:hAnsiTheme="minorHAnsi" w:cstheme="minorHAnsi"/>
        </w:rPr>
        <w:instrText xml:space="preserve"> REF _Ref426252113 \r \h </w:instrText>
      </w:r>
      <w:r w:rsidR="004A7F69">
        <w:rPr>
          <w:rFonts w:asciiTheme="minorHAnsi" w:hAnsiTheme="minorHAnsi" w:cstheme="minorHAnsi"/>
        </w:rPr>
      </w:r>
      <w:r w:rsidR="004A7F69">
        <w:rPr>
          <w:rFonts w:asciiTheme="minorHAnsi" w:hAnsiTheme="minorHAnsi" w:cstheme="minorHAnsi"/>
        </w:rPr>
        <w:fldChar w:fldCharType="separate"/>
      </w:r>
      <w:r w:rsidR="004A7F69">
        <w:rPr>
          <w:rFonts w:asciiTheme="minorHAnsi" w:hAnsiTheme="minorHAnsi" w:cstheme="minorHAnsi"/>
        </w:rPr>
        <w:t>[40]</w:t>
      </w:r>
      <w:r w:rsidR="004A7F69">
        <w:rPr>
          <w:rFonts w:asciiTheme="minorHAnsi" w:hAnsiTheme="minorHAnsi" w:cstheme="minorHAnsi"/>
        </w:rPr>
        <w:fldChar w:fldCharType="end"/>
      </w:r>
      <w:r w:rsidRPr="00734741">
        <w:rPr>
          <w:rFonts w:asciiTheme="minorHAnsi" w:hAnsiTheme="minorHAnsi" w:cstheme="minorHAnsi"/>
        </w:rPr>
        <w:t>; which is currently utilized by our mobile/tablet clients and will likely transition to</w:t>
      </w:r>
      <w:r w:rsidR="00E50295" w:rsidRPr="00734741">
        <w:rPr>
          <w:rFonts w:asciiTheme="minorHAnsi" w:hAnsiTheme="minorHAnsi" w:cstheme="minorHAnsi"/>
        </w:rPr>
        <w:t xml:space="preserve"> </w:t>
      </w:r>
      <w:r w:rsidRPr="00734741">
        <w:rPr>
          <w:rFonts w:asciiTheme="minorHAnsi" w:hAnsiTheme="minorHAnsi" w:cstheme="minorHAnsi"/>
        </w:rPr>
        <w:t>this protocol for all VOD streaming in the near future. VOD streamed via DASH supports</w:t>
      </w:r>
      <w:r w:rsidR="00E50295" w:rsidRPr="00734741">
        <w:rPr>
          <w:rFonts w:asciiTheme="minorHAnsi" w:hAnsiTheme="minorHAnsi" w:cstheme="minorHAnsi"/>
        </w:rPr>
        <w:t xml:space="preserve"> </w:t>
      </w:r>
      <w:r w:rsidRPr="00734741">
        <w:rPr>
          <w:rFonts w:asciiTheme="minorHAnsi" w:hAnsiTheme="minorHAnsi" w:cstheme="minorHAnsi"/>
        </w:rPr>
        <w:t>playback using standard EME.</w:t>
      </w:r>
    </w:p>
    <w:p w14:paraId="3A48480B" w14:textId="77777777" w:rsidR="00C36930" w:rsidRPr="00734741" w:rsidRDefault="000641CD" w:rsidP="006F1D09">
      <w:pPr>
        <w:pStyle w:val="Heading4"/>
      </w:pPr>
      <w:r w:rsidRPr="00734741">
        <w:t>Metadata</w:t>
      </w:r>
    </w:p>
    <w:p w14:paraId="02009F86" w14:textId="77777777" w:rsidR="00C36930" w:rsidRPr="00734741" w:rsidRDefault="000641CD" w:rsidP="006224A6">
      <w:pPr>
        <w:spacing w:after="0" w:line="240" w:lineRule="auto"/>
        <w:jc w:val="both"/>
        <w:rPr>
          <w:rFonts w:asciiTheme="minorHAnsi" w:hAnsiTheme="minorHAnsi" w:cstheme="minorHAnsi"/>
        </w:rPr>
      </w:pPr>
      <w:r w:rsidRPr="00734741">
        <w:rPr>
          <w:rFonts w:asciiTheme="minorHAnsi" w:hAnsiTheme="minorHAnsi" w:cstheme="minorHAnsi"/>
        </w:rPr>
        <w:t>Metadata relating to the program guide information and VOD content is delivered via HTTP to</w:t>
      </w:r>
      <w:r w:rsidR="00E50295" w:rsidRPr="00734741">
        <w:rPr>
          <w:rFonts w:asciiTheme="minorHAnsi" w:hAnsiTheme="minorHAnsi" w:cstheme="minorHAnsi"/>
        </w:rPr>
        <w:t xml:space="preserve"> </w:t>
      </w:r>
      <w:r w:rsidRPr="00734741">
        <w:rPr>
          <w:rFonts w:asciiTheme="minorHAnsi" w:hAnsiTheme="minorHAnsi" w:cstheme="minorHAnsi"/>
        </w:rPr>
        <w:t>the clients. This data also contains the mappings of logical TV channels to their actual multicast</w:t>
      </w:r>
      <w:r w:rsidR="00E50295" w:rsidRPr="00734741">
        <w:rPr>
          <w:rFonts w:asciiTheme="minorHAnsi" w:hAnsiTheme="minorHAnsi" w:cstheme="minorHAnsi"/>
        </w:rPr>
        <w:t xml:space="preserve"> </w:t>
      </w:r>
      <w:r w:rsidRPr="00734741">
        <w:rPr>
          <w:rFonts w:asciiTheme="minorHAnsi" w:hAnsiTheme="minorHAnsi" w:cstheme="minorHAnsi"/>
        </w:rPr>
        <w:t>IP:port. It comes down as a compressed BLOB of data which is a delta of the information from</w:t>
      </w:r>
      <w:r w:rsidR="00E50295" w:rsidRPr="00734741">
        <w:rPr>
          <w:rFonts w:asciiTheme="minorHAnsi" w:hAnsiTheme="minorHAnsi" w:cstheme="minorHAnsi"/>
        </w:rPr>
        <w:t xml:space="preserve"> </w:t>
      </w:r>
      <w:r w:rsidRPr="00734741">
        <w:rPr>
          <w:rFonts w:asciiTheme="minorHAnsi" w:hAnsiTheme="minorHAnsi" w:cstheme="minorHAnsi"/>
        </w:rPr>
        <w:t>the last retrieval. It is also possible to download the full set of information, which is what occurs</w:t>
      </w:r>
      <w:r w:rsidR="00E50295" w:rsidRPr="00734741">
        <w:rPr>
          <w:rFonts w:asciiTheme="minorHAnsi" w:hAnsiTheme="minorHAnsi" w:cstheme="minorHAnsi"/>
        </w:rPr>
        <w:t xml:space="preserve"> </w:t>
      </w:r>
      <w:r w:rsidRPr="00734741">
        <w:rPr>
          <w:rFonts w:asciiTheme="minorHAnsi" w:hAnsiTheme="minorHAnsi" w:cstheme="minorHAnsi"/>
        </w:rPr>
        <w:t>for a newly provisioned STB. The data is in a proprietary format. Imagery associated with the</w:t>
      </w:r>
      <w:r w:rsidR="00E50295" w:rsidRPr="00734741">
        <w:rPr>
          <w:rFonts w:asciiTheme="minorHAnsi" w:hAnsiTheme="minorHAnsi" w:cstheme="minorHAnsi"/>
        </w:rPr>
        <w:t xml:space="preserve"> </w:t>
      </w:r>
      <w:r w:rsidRPr="00734741">
        <w:rPr>
          <w:rFonts w:asciiTheme="minorHAnsi" w:hAnsiTheme="minorHAnsi" w:cstheme="minorHAnsi"/>
        </w:rPr>
        <w:t>metadata has URLs specified in the metadata so those images can be retrieved for presentation</w:t>
      </w:r>
      <w:r w:rsidR="00E50295" w:rsidRPr="00734741">
        <w:rPr>
          <w:rFonts w:asciiTheme="minorHAnsi" w:hAnsiTheme="minorHAnsi" w:cstheme="minorHAnsi"/>
        </w:rPr>
        <w:t xml:space="preserve"> </w:t>
      </w:r>
      <w:r w:rsidRPr="00734741">
        <w:rPr>
          <w:rFonts w:asciiTheme="minorHAnsi" w:hAnsiTheme="minorHAnsi" w:cstheme="minorHAnsi"/>
        </w:rPr>
        <w:t>in the user interface.</w:t>
      </w:r>
    </w:p>
    <w:p w14:paraId="6CF47CC4" w14:textId="77777777" w:rsidR="00C36930" w:rsidRPr="00734741" w:rsidRDefault="000641CD" w:rsidP="006F1D09">
      <w:pPr>
        <w:pStyle w:val="Heading4"/>
      </w:pPr>
      <w:r w:rsidRPr="00734741">
        <w:t>Content Authorization</w:t>
      </w:r>
    </w:p>
    <w:p w14:paraId="7A636808" w14:textId="77777777" w:rsidR="00C36930" w:rsidRPr="00734741" w:rsidRDefault="000641CD" w:rsidP="006224A6">
      <w:pPr>
        <w:spacing w:after="0" w:line="240" w:lineRule="auto"/>
        <w:jc w:val="both"/>
        <w:rPr>
          <w:rFonts w:asciiTheme="minorHAnsi" w:hAnsiTheme="minorHAnsi" w:cstheme="minorHAnsi"/>
        </w:rPr>
      </w:pPr>
      <w:r w:rsidRPr="00734741">
        <w:rPr>
          <w:rFonts w:asciiTheme="minorHAnsi" w:hAnsiTheme="minorHAnsi" w:cstheme="minorHAnsi"/>
        </w:rPr>
        <w:t>A secure HTTP RPC service is provided for clients to retrieve information relating to content</w:t>
      </w:r>
      <w:r w:rsidR="00E50295" w:rsidRPr="00734741">
        <w:rPr>
          <w:rFonts w:asciiTheme="minorHAnsi" w:hAnsiTheme="minorHAnsi" w:cstheme="minorHAnsi"/>
        </w:rPr>
        <w:t xml:space="preserve"> </w:t>
      </w:r>
      <w:r w:rsidRPr="00734741">
        <w:rPr>
          <w:rFonts w:asciiTheme="minorHAnsi" w:hAnsiTheme="minorHAnsi" w:cstheme="minorHAnsi"/>
        </w:rPr>
        <w:t>authorization and subscribed channels. Connection to this service requires validation of security</w:t>
      </w:r>
      <w:r w:rsidR="00E50295" w:rsidRPr="00734741">
        <w:rPr>
          <w:rFonts w:asciiTheme="minorHAnsi" w:hAnsiTheme="minorHAnsi" w:cstheme="minorHAnsi"/>
        </w:rPr>
        <w:t xml:space="preserve"> </w:t>
      </w:r>
      <w:r w:rsidRPr="00734741">
        <w:rPr>
          <w:rFonts w:asciiTheme="minorHAnsi" w:hAnsiTheme="minorHAnsi" w:cstheme="minorHAnsi"/>
        </w:rPr>
        <w:t>certificates in a bi-directional manner (i.e. SSL where both client &amp; server certificates are</w:t>
      </w:r>
      <w:r w:rsidR="00E50295" w:rsidRPr="00734741">
        <w:rPr>
          <w:rFonts w:asciiTheme="minorHAnsi" w:hAnsiTheme="minorHAnsi" w:cstheme="minorHAnsi"/>
        </w:rPr>
        <w:t xml:space="preserve"> </w:t>
      </w:r>
      <w:r w:rsidRPr="00734741">
        <w:rPr>
          <w:rFonts w:asciiTheme="minorHAnsi" w:hAnsiTheme="minorHAnsi" w:cstheme="minorHAnsi"/>
        </w:rPr>
        <w:t>validated). This service provides the information on what specific channel lineup the device</w:t>
      </w:r>
      <w:r w:rsidR="00E50295" w:rsidRPr="00734741">
        <w:rPr>
          <w:rFonts w:asciiTheme="minorHAnsi" w:hAnsiTheme="minorHAnsi" w:cstheme="minorHAnsi"/>
        </w:rPr>
        <w:t xml:space="preserve"> </w:t>
      </w:r>
      <w:r w:rsidRPr="00734741">
        <w:rPr>
          <w:rFonts w:asciiTheme="minorHAnsi" w:hAnsiTheme="minorHAnsi" w:cstheme="minorHAnsi"/>
        </w:rPr>
        <w:t>should be using (so it can then request the proper metadata). It also provides a list of all the</w:t>
      </w:r>
      <w:r w:rsidR="00E50295" w:rsidRPr="00734741">
        <w:rPr>
          <w:rFonts w:asciiTheme="minorHAnsi" w:hAnsiTheme="minorHAnsi" w:cstheme="minorHAnsi"/>
        </w:rPr>
        <w:t xml:space="preserve"> </w:t>
      </w:r>
      <w:r w:rsidRPr="00734741">
        <w:rPr>
          <w:rFonts w:asciiTheme="minorHAnsi" w:hAnsiTheme="minorHAnsi" w:cstheme="minorHAnsi"/>
        </w:rPr>
        <w:t>devices in the home that our whole home DVR storage box is allowed to communicate with. It</w:t>
      </w:r>
      <w:r w:rsidR="00E50295" w:rsidRPr="00734741">
        <w:rPr>
          <w:rFonts w:asciiTheme="minorHAnsi" w:hAnsiTheme="minorHAnsi" w:cstheme="minorHAnsi"/>
        </w:rPr>
        <w:t xml:space="preserve"> </w:t>
      </w:r>
      <w:r w:rsidRPr="00734741">
        <w:rPr>
          <w:rFonts w:asciiTheme="minorHAnsi" w:hAnsiTheme="minorHAnsi" w:cstheme="minorHAnsi"/>
        </w:rPr>
        <w:t>also lists all of the channels that the user is authorized for viewing. The DRM components in</w:t>
      </w:r>
      <w:r w:rsidR="00E50295" w:rsidRPr="00734741">
        <w:rPr>
          <w:rFonts w:asciiTheme="minorHAnsi" w:hAnsiTheme="minorHAnsi" w:cstheme="minorHAnsi"/>
        </w:rPr>
        <w:t xml:space="preserve"> </w:t>
      </w:r>
      <w:r w:rsidRPr="00734741">
        <w:rPr>
          <w:rFonts w:asciiTheme="minorHAnsi" w:hAnsiTheme="minorHAnsi" w:cstheme="minorHAnsi"/>
        </w:rPr>
        <w:t>the client also connect to this same service in order to obtain the data they need in order to</w:t>
      </w:r>
      <w:r w:rsidR="00E50295" w:rsidRPr="00734741">
        <w:rPr>
          <w:rFonts w:asciiTheme="minorHAnsi" w:hAnsiTheme="minorHAnsi" w:cstheme="minorHAnsi"/>
        </w:rPr>
        <w:t xml:space="preserve"> </w:t>
      </w:r>
      <w:r w:rsidRPr="00734741">
        <w:rPr>
          <w:rFonts w:asciiTheme="minorHAnsi" w:hAnsiTheme="minorHAnsi" w:cstheme="minorHAnsi"/>
        </w:rPr>
        <w:t>enable decryption of the subscribed linear TV channels and authorized/purchased VOD content</w:t>
      </w:r>
      <w:r w:rsidR="00E50295" w:rsidRPr="00734741">
        <w:rPr>
          <w:rFonts w:asciiTheme="minorHAnsi" w:hAnsiTheme="minorHAnsi" w:cstheme="minorHAnsi"/>
        </w:rPr>
        <w:t xml:space="preserve"> </w:t>
      </w:r>
      <w:r w:rsidRPr="00734741">
        <w:rPr>
          <w:rFonts w:asciiTheme="minorHAnsi" w:hAnsiTheme="minorHAnsi" w:cstheme="minorHAnsi"/>
        </w:rPr>
        <w:t>and know the output protection rules associated with that content. (NOTE: These are not the</w:t>
      </w:r>
      <w:r w:rsidR="00E50295" w:rsidRPr="00734741">
        <w:rPr>
          <w:rFonts w:asciiTheme="minorHAnsi" w:hAnsiTheme="minorHAnsi" w:cstheme="minorHAnsi"/>
        </w:rPr>
        <w:t xml:space="preserve"> </w:t>
      </w:r>
      <w:r w:rsidRPr="00734741">
        <w:rPr>
          <w:rFonts w:asciiTheme="minorHAnsi" w:hAnsiTheme="minorHAnsi" w:cstheme="minorHAnsi"/>
        </w:rPr>
        <w:t>actual encryption keys, but keys that in conjunction with the DRM secrets loaded into the device</w:t>
      </w:r>
      <w:r w:rsidR="00E50295" w:rsidRPr="00734741">
        <w:rPr>
          <w:rFonts w:asciiTheme="minorHAnsi" w:hAnsiTheme="minorHAnsi" w:cstheme="minorHAnsi"/>
        </w:rPr>
        <w:t xml:space="preserve"> </w:t>
      </w:r>
      <w:r w:rsidRPr="00734741">
        <w:rPr>
          <w:rFonts w:asciiTheme="minorHAnsi" w:hAnsiTheme="minorHAnsi" w:cstheme="minorHAnsi"/>
        </w:rPr>
        <w:t>along with the ECM/EMM information in the MPEG stream allows it to generate the decryption</w:t>
      </w:r>
      <w:r w:rsidR="00E50295" w:rsidRPr="00734741">
        <w:rPr>
          <w:rFonts w:asciiTheme="minorHAnsi" w:hAnsiTheme="minorHAnsi" w:cstheme="minorHAnsi"/>
        </w:rPr>
        <w:t xml:space="preserve"> </w:t>
      </w:r>
      <w:r w:rsidRPr="00734741">
        <w:rPr>
          <w:rFonts w:asciiTheme="minorHAnsi" w:hAnsiTheme="minorHAnsi" w:cstheme="minorHAnsi"/>
        </w:rPr>
        <w:t>keys for the content. Keys are rotated on a regular basis for the linear TV channels.)</w:t>
      </w:r>
    </w:p>
    <w:p w14:paraId="529B035A" w14:textId="77777777" w:rsidR="00C36930" w:rsidRPr="00734741" w:rsidRDefault="000641CD" w:rsidP="006F1D09">
      <w:pPr>
        <w:pStyle w:val="Heading4"/>
      </w:pPr>
      <w:r w:rsidRPr="00734741">
        <w:t>Emergency Alert</w:t>
      </w:r>
    </w:p>
    <w:p w14:paraId="1FDC64B2" w14:textId="77777777" w:rsidR="00C36930" w:rsidRPr="00734741" w:rsidRDefault="000641CD" w:rsidP="006224A6">
      <w:pPr>
        <w:spacing w:after="0" w:line="240" w:lineRule="auto"/>
        <w:jc w:val="both"/>
        <w:rPr>
          <w:rFonts w:asciiTheme="minorHAnsi" w:hAnsiTheme="minorHAnsi" w:cstheme="minorHAnsi"/>
        </w:rPr>
      </w:pPr>
      <w:r w:rsidRPr="00734741">
        <w:rPr>
          <w:rFonts w:asciiTheme="minorHAnsi" w:hAnsiTheme="minorHAnsi" w:cstheme="minorHAnsi"/>
        </w:rPr>
        <w:t>EAS information is sent out over an IPTV multicast feed and contains all the information the</w:t>
      </w:r>
      <w:r w:rsidR="00E50295" w:rsidRPr="00734741">
        <w:rPr>
          <w:rFonts w:asciiTheme="minorHAnsi" w:hAnsiTheme="minorHAnsi" w:cstheme="minorHAnsi"/>
        </w:rPr>
        <w:t xml:space="preserve"> </w:t>
      </w:r>
      <w:r w:rsidRPr="00734741">
        <w:rPr>
          <w:rFonts w:asciiTheme="minorHAnsi" w:hAnsiTheme="minorHAnsi" w:cstheme="minorHAnsi"/>
        </w:rPr>
        <w:t xml:space="preserve">device </w:t>
      </w:r>
      <w:r w:rsidR="00E50295" w:rsidRPr="00734741">
        <w:rPr>
          <w:rFonts w:asciiTheme="minorHAnsi" w:hAnsiTheme="minorHAnsi" w:cstheme="minorHAnsi"/>
        </w:rPr>
        <w:t>w</w:t>
      </w:r>
      <w:r w:rsidRPr="00734741">
        <w:rPr>
          <w:rFonts w:asciiTheme="minorHAnsi" w:hAnsiTheme="minorHAnsi" w:cstheme="minorHAnsi"/>
        </w:rPr>
        <w:t xml:space="preserve">ould need in order to properly respond to an EAS/EAN event. </w:t>
      </w:r>
    </w:p>
    <w:p w14:paraId="650FC1B3" w14:textId="77777777" w:rsidR="00C36930" w:rsidRPr="00734741" w:rsidRDefault="000641CD" w:rsidP="006F1D09">
      <w:pPr>
        <w:pStyle w:val="Heading4"/>
      </w:pPr>
      <w:r w:rsidRPr="00734741">
        <w:t>Monitoring &amp; Logging</w:t>
      </w:r>
    </w:p>
    <w:p w14:paraId="2886E358" w14:textId="77777777" w:rsidR="00C36930" w:rsidRPr="00734741" w:rsidRDefault="000641CD" w:rsidP="006224A6">
      <w:pPr>
        <w:spacing w:after="0" w:line="240" w:lineRule="auto"/>
        <w:jc w:val="both"/>
        <w:rPr>
          <w:rFonts w:asciiTheme="minorHAnsi" w:hAnsiTheme="minorHAnsi" w:cstheme="minorHAnsi"/>
        </w:rPr>
      </w:pPr>
      <w:r w:rsidRPr="00734741">
        <w:rPr>
          <w:rFonts w:asciiTheme="minorHAnsi" w:hAnsiTheme="minorHAnsi" w:cstheme="minorHAnsi"/>
        </w:rPr>
        <w:t>Device logs are uploaded regularly to Google servers for analysis and processing. We use the</w:t>
      </w:r>
      <w:r w:rsidR="00E50295" w:rsidRPr="00734741">
        <w:rPr>
          <w:rFonts w:asciiTheme="minorHAnsi" w:hAnsiTheme="minorHAnsi" w:cstheme="minorHAnsi"/>
        </w:rPr>
        <w:t xml:space="preserve"> </w:t>
      </w:r>
      <w:r w:rsidRPr="00734741">
        <w:rPr>
          <w:rFonts w:asciiTheme="minorHAnsi" w:hAnsiTheme="minorHAnsi" w:cstheme="minorHAnsi"/>
        </w:rPr>
        <w:t>TR-069 protocol for management, provisioning, remote configuration and other types of data</w:t>
      </w:r>
      <w:r w:rsidR="00E50295" w:rsidRPr="00734741">
        <w:rPr>
          <w:rFonts w:asciiTheme="minorHAnsi" w:hAnsiTheme="minorHAnsi" w:cstheme="minorHAnsi"/>
        </w:rPr>
        <w:t xml:space="preserve"> </w:t>
      </w:r>
      <w:r w:rsidRPr="00734741">
        <w:rPr>
          <w:rFonts w:asciiTheme="minorHAnsi" w:hAnsiTheme="minorHAnsi" w:cstheme="minorHAnsi"/>
        </w:rPr>
        <w:t>collection.</w:t>
      </w:r>
    </w:p>
    <w:p w14:paraId="59CC6F59" w14:textId="77777777" w:rsidR="00C36930" w:rsidRPr="00734741" w:rsidRDefault="000641CD" w:rsidP="006F1D09">
      <w:pPr>
        <w:pStyle w:val="Heading3"/>
      </w:pPr>
      <w:bookmarkStart w:id="68" w:name="_Toc426306233"/>
      <w:r w:rsidRPr="00734741">
        <w:t>Slingbox</w:t>
      </w:r>
      <w:bookmarkEnd w:id="68"/>
      <w:r w:rsidRPr="00734741">
        <w:t> </w:t>
      </w:r>
    </w:p>
    <w:p w14:paraId="12D89502"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The Slingbox is a TV placeshifting device that allows users to watch their live TV or DVR content</w:t>
      </w:r>
      <w:r w:rsidR="00E50295" w:rsidRPr="00734741">
        <w:rPr>
          <w:rFonts w:asciiTheme="minorHAnsi" w:hAnsiTheme="minorHAnsi" w:cstheme="minorHAnsi"/>
        </w:rPr>
        <w:t xml:space="preserve"> </w:t>
      </w:r>
      <w:r w:rsidRPr="00734741">
        <w:rPr>
          <w:rFonts w:asciiTheme="minorHAnsi" w:hAnsiTheme="minorHAnsi" w:cstheme="minorHAnsi"/>
        </w:rPr>
        <w:t>anywhere via an IP connection.  It is able to connect to virtually any MVPD’s STB.  Connections are only 1-1, meaning a single session per Slingbox.</w:t>
      </w:r>
    </w:p>
    <w:p w14:paraId="19D921E1" w14:textId="77777777" w:rsidR="00C36930" w:rsidRPr="00734741" w:rsidRDefault="000641CD" w:rsidP="006224A6">
      <w:pPr>
        <w:rPr>
          <w:rFonts w:asciiTheme="minorHAnsi" w:hAnsiTheme="minorHAnsi" w:cstheme="minorHAnsi"/>
        </w:rPr>
      </w:pPr>
      <w:r w:rsidRPr="00734741">
        <w:rPr>
          <w:rFonts w:asciiTheme="minorHAnsi" w:hAnsiTheme="minorHAnsi" w:cstheme="minorHAnsi"/>
        </w:rPr>
        <w:t xml:space="preserve">Please refer to </w:t>
      </w:r>
      <w:hyperlink r:id="rId33">
        <w:r w:rsidRPr="00734741">
          <w:rPr>
            <w:rFonts w:asciiTheme="minorHAnsi" w:hAnsiTheme="minorHAnsi" w:cstheme="minorHAnsi"/>
            <w:color w:val="0000FF"/>
            <w:u w:val="single"/>
          </w:rPr>
          <w:t>http://www.slingbox.com/</w:t>
        </w:r>
      </w:hyperlink>
      <w:r w:rsidRPr="00734741">
        <w:rPr>
          <w:rFonts w:asciiTheme="minorHAnsi" w:hAnsiTheme="minorHAnsi" w:cstheme="minorHAnsi"/>
        </w:rPr>
        <w:t xml:space="preserve"> for more information.</w:t>
      </w:r>
    </w:p>
    <w:p w14:paraId="39F57866" w14:textId="77777777" w:rsidR="007A7504" w:rsidRPr="00734741" w:rsidRDefault="007A7504" w:rsidP="006F1D09">
      <w:pPr>
        <w:pStyle w:val="Heading3"/>
      </w:pPr>
      <w:bookmarkStart w:id="69" w:name="_Toc426306234"/>
      <w:r w:rsidRPr="00734741">
        <w:t>Mediaroom</w:t>
      </w:r>
      <w:bookmarkEnd w:id="69"/>
    </w:p>
    <w:p w14:paraId="1918BBB8" w14:textId="77777777" w:rsidR="00C36930" w:rsidRPr="00734741" w:rsidRDefault="000641CD" w:rsidP="006224A6">
      <w:pPr>
        <w:rPr>
          <w:rFonts w:asciiTheme="minorHAnsi" w:hAnsiTheme="minorHAnsi" w:cstheme="minorHAnsi"/>
        </w:rPr>
      </w:pPr>
      <w:r w:rsidRPr="00734741">
        <w:rPr>
          <w:rFonts w:asciiTheme="minorHAnsi" w:hAnsiTheme="minorHAnsi" w:cstheme="minorHAnsi"/>
        </w:rPr>
        <w:t>In order for a third party to implement the Mediaroom features, they need to license the Mediaroom platform. The following provides a high level overview of the two key features:</w:t>
      </w:r>
    </w:p>
    <w:p w14:paraId="64E65370"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ICC: instant channel change is achieved by a combination of TCP and UDP IP traffic for a specific channel and detailed implementation of ICC is confidential.</w:t>
      </w:r>
    </w:p>
    <w:p w14:paraId="731BE878"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 xml:space="preserve">RUDP: Resilient UDP is another technology used by Microsoft to provide reliability. This is also a proprietary Microsoft technology. </w:t>
      </w:r>
    </w:p>
    <w:p w14:paraId="10B23C4E" w14:textId="2EE405E4" w:rsidR="00C36930" w:rsidRPr="00734741" w:rsidRDefault="000641CD" w:rsidP="006F1D09">
      <w:pPr>
        <w:pStyle w:val="Heading2"/>
      </w:pPr>
      <w:bookmarkStart w:id="70" w:name="_Toc426306235"/>
      <w:r w:rsidRPr="00734741">
        <w:t>OTT Services</w:t>
      </w:r>
      <w:bookmarkEnd w:id="70"/>
    </w:p>
    <w:p w14:paraId="20C047CA" w14:textId="62E94149" w:rsidR="00C36930" w:rsidRPr="00734741" w:rsidRDefault="000641CD" w:rsidP="006224A6">
      <w:pPr>
        <w:jc w:val="both"/>
        <w:rPr>
          <w:rFonts w:asciiTheme="minorHAnsi" w:hAnsiTheme="minorHAnsi" w:cstheme="minorHAnsi"/>
        </w:rPr>
      </w:pPr>
      <w:r w:rsidRPr="00734741">
        <w:rPr>
          <w:rFonts w:asciiTheme="minorHAnsi" w:hAnsiTheme="minorHAnsi" w:cstheme="minorHAnsi"/>
        </w:rPr>
        <w:t xml:space="preserve">Some OTT services have different applications on different platforms. </w:t>
      </w:r>
      <w:r w:rsidR="00BD6BC8">
        <w:rPr>
          <w:rFonts w:asciiTheme="minorHAnsi" w:hAnsiTheme="minorHAnsi" w:cstheme="minorHAnsi"/>
        </w:rPr>
        <w:fldChar w:fldCharType="begin"/>
      </w:r>
      <w:r w:rsidR="00BD6BC8">
        <w:rPr>
          <w:rFonts w:asciiTheme="minorHAnsi" w:hAnsiTheme="minorHAnsi" w:cstheme="minorHAnsi"/>
        </w:rPr>
        <w:instrText xml:space="preserve"> REF _Ref426234186 \h </w:instrText>
      </w:r>
      <w:r w:rsidR="00BD6BC8">
        <w:rPr>
          <w:rFonts w:asciiTheme="minorHAnsi" w:hAnsiTheme="minorHAnsi" w:cstheme="minorHAnsi"/>
        </w:rPr>
      </w:r>
      <w:r w:rsidR="00BD6BC8">
        <w:rPr>
          <w:rFonts w:asciiTheme="minorHAnsi" w:hAnsiTheme="minorHAnsi" w:cstheme="minorHAnsi"/>
        </w:rPr>
        <w:fldChar w:fldCharType="separate"/>
      </w:r>
      <w:r w:rsidR="00BD6BC8">
        <w:t xml:space="preserve">Table </w:t>
      </w:r>
      <w:r w:rsidR="00BD6BC8">
        <w:rPr>
          <w:noProof/>
        </w:rPr>
        <w:t>5</w:t>
      </w:r>
      <w:r w:rsidR="00BD6BC8">
        <w:rPr>
          <w:rFonts w:asciiTheme="minorHAnsi" w:hAnsiTheme="minorHAnsi" w:cstheme="minorHAnsi"/>
        </w:rPr>
        <w:fldChar w:fldCharType="end"/>
      </w:r>
      <w:r w:rsidR="001B080D" w:rsidRPr="00734741">
        <w:rPr>
          <w:rFonts w:asciiTheme="minorHAnsi" w:hAnsiTheme="minorHAnsi" w:cstheme="minorHAnsi"/>
        </w:rPr>
        <w:t xml:space="preserve"> describes </w:t>
      </w:r>
      <w:r w:rsidRPr="00734741">
        <w:rPr>
          <w:rFonts w:asciiTheme="minorHAnsi" w:hAnsiTheme="minorHAnsi" w:cstheme="minorHAnsi"/>
        </w:rPr>
        <w:t>the operation of each application for the discovery and reception of content</w:t>
      </w:r>
      <w:r w:rsidR="001B080D" w:rsidRPr="00734741">
        <w:rPr>
          <w:rFonts w:asciiTheme="minorHAnsi" w:hAnsiTheme="minorHAnsi" w:cstheme="minorHAnsi"/>
        </w:rPr>
        <w:t xml:space="preserve"> on a sample set of OTT </w:t>
      </w:r>
      <w:r w:rsidR="00E50295" w:rsidRPr="00734741">
        <w:rPr>
          <w:rFonts w:asciiTheme="minorHAnsi" w:hAnsiTheme="minorHAnsi" w:cstheme="minorHAnsi"/>
        </w:rPr>
        <w:t xml:space="preserve"> s</w:t>
      </w:r>
      <w:r w:rsidR="001B080D" w:rsidRPr="00734741">
        <w:rPr>
          <w:rFonts w:asciiTheme="minorHAnsi" w:hAnsiTheme="minorHAnsi" w:cstheme="minorHAnsi"/>
        </w:rPr>
        <w:t>ervices. This table is not intended to be comprehensive or a survey of all current OTT services</w:t>
      </w:r>
      <w:r w:rsidRPr="00734741">
        <w:rPr>
          <w:rFonts w:asciiTheme="minorHAnsi" w:hAnsiTheme="minorHAnsi" w:cstheme="minorHAnsi"/>
        </w:rPr>
        <w:t>.</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50"/>
        <w:gridCol w:w="1437"/>
        <w:gridCol w:w="1139"/>
        <w:gridCol w:w="1372"/>
        <w:gridCol w:w="1963"/>
        <w:gridCol w:w="1356"/>
        <w:gridCol w:w="1359"/>
      </w:tblGrid>
      <w:tr w:rsidR="001B080D" w:rsidRPr="00734741" w14:paraId="72AF958A" w14:textId="77777777" w:rsidTr="00144532">
        <w:trPr>
          <w:trHeight w:val="740"/>
          <w:jc w:val="center"/>
        </w:trPr>
        <w:tc>
          <w:tcPr>
            <w:tcW w:w="459" w:type="pct"/>
            <w:shd w:val="clear" w:color="000000" w:fill="D9D9D9"/>
            <w:vAlign w:val="center"/>
            <w:hideMark/>
          </w:tcPr>
          <w:p w14:paraId="0B8EE6DB" w14:textId="77777777" w:rsidR="001B080D" w:rsidRPr="00734741" w:rsidRDefault="001B080D" w:rsidP="006224A6">
            <w:pPr>
              <w:spacing w:after="0" w:line="240" w:lineRule="auto"/>
              <w:jc w:val="center"/>
              <w:rPr>
                <w:rFonts w:asciiTheme="minorHAnsi" w:eastAsia="Times New Roman" w:hAnsiTheme="minorHAnsi" w:cstheme="minorHAnsi"/>
                <w:sz w:val="24"/>
                <w:szCs w:val="24"/>
              </w:rPr>
            </w:pPr>
          </w:p>
        </w:tc>
        <w:tc>
          <w:tcPr>
            <w:tcW w:w="769" w:type="pct"/>
            <w:shd w:val="clear" w:color="000000" w:fill="D9D9D9"/>
            <w:vAlign w:val="center"/>
            <w:hideMark/>
          </w:tcPr>
          <w:p w14:paraId="043B0434" w14:textId="77777777" w:rsidR="001B080D" w:rsidRPr="00734741" w:rsidRDefault="001B080D" w:rsidP="006224A6">
            <w:pPr>
              <w:spacing w:after="0" w:line="240" w:lineRule="auto"/>
              <w:jc w:val="center"/>
              <w:rPr>
                <w:rFonts w:asciiTheme="minorHAnsi" w:eastAsia="Times New Roman" w:hAnsiTheme="minorHAnsi" w:cstheme="minorHAnsi"/>
                <w:b/>
                <w:bCs/>
                <w:color w:val="1F497D"/>
              </w:rPr>
            </w:pPr>
            <w:r w:rsidRPr="00734741">
              <w:rPr>
                <w:rFonts w:asciiTheme="minorHAnsi" w:eastAsia="Times New Roman" w:hAnsiTheme="minorHAnsi" w:cstheme="minorHAnsi"/>
                <w:b/>
                <w:bCs/>
                <w:color w:val="1F497D"/>
              </w:rPr>
              <w:t>Discovery</w:t>
            </w:r>
          </w:p>
        </w:tc>
        <w:tc>
          <w:tcPr>
            <w:tcW w:w="538" w:type="pct"/>
            <w:shd w:val="clear" w:color="000000" w:fill="D9D9D9"/>
            <w:vAlign w:val="center"/>
            <w:hideMark/>
          </w:tcPr>
          <w:p w14:paraId="671CEB8C" w14:textId="77777777" w:rsidR="001B080D" w:rsidRPr="00734741" w:rsidRDefault="001B080D" w:rsidP="006224A6">
            <w:pPr>
              <w:spacing w:after="0" w:line="240" w:lineRule="auto"/>
              <w:jc w:val="center"/>
              <w:rPr>
                <w:rFonts w:asciiTheme="minorHAnsi" w:eastAsia="Times New Roman" w:hAnsiTheme="minorHAnsi" w:cstheme="minorHAnsi"/>
                <w:b/>
                <w:bCs/>
                <w:color w:val="1F497D"/>
              </w:rPr>
            </w:pPr>
            <w:r w:rsidRPr="00734741">
              <w:rPr>
                <w:rFonts w:asciiTheme="minorHAnsi" w:eastAsia="Times New Roman" w:hAnsiTheme="minorHAnsi" w:cstheme="minorHAnsi"/>
                <w:b/>
                <w:bCs/>
                <w:color w:val="1F497D"/>
              </w:rPr>
              <w:t>Reception</w:t>
            </w:r>
          </w:p>
        </w:tc>
        <w:tc>
          <w:tcPr>
            <w:tcW w:w="735" w:type="pct"/>
            <w:shd w:val="clear" w:color="000000" w:fill="D9D9D9"/>
            <w:vAlign w:val="center"/>
            <w:hideMark/>
          </w:tcPr>
          <w:p w14:paraId="5B853D96" w14:textId="77777777" w:rsidR="001B080D" w:rsidRPr="00734741" w:rsidRDefault="001B080D" w:rsidP="006224A6">
            <w:pPr>
              <w:spacing w:after="0" w:line="240" w:lineRule="auto"/>
              <w:jc w:val="center"/>
              <w:rPr>
                <w:rFonts w:asciiTheme="minorHAnsi" w:eastAsia="Times New Roman" w:hAnsiTheme="minorHAnsi" w:cstheme="minorHAnsi"/>
                <w:b/>
                <w:bCs/>
                <w:color w:val="1F497D"/>
              </w:rPr>
            </w:pPr>
            <w:r w:rsidRPr="00734741">
              <w:rPr>
                <w:rFonts w:asciiTheme="minorHAnsi" w:eastAsia="Times New Roman" w:hAnsiTheme="minorHAnsi" w:cstheme="minorHAnsi"/>
                <w:b/>
                <w:bCs/>
                <w:color w:val="1F497D"/>
              </w:rPr>
              <w:t>Content Type</w:t>
            </w:r>
          </w:p>
        </w:tc>
        <w:tc>
          <w:tcPr>
            <w:tcW w:w="1044" w:type="pct"/>
            <w:shd w:val="clear" w:color="000000" w:fill="D9D9D9"/>
            <w:vAlign w:val="center"/>
            <w:hideMark/>
          </w:tcPr>
          <w:p w14:paraId="21989AA1" w14:textId="77777777" w:rsidR="001B080D" w:rsidRPr="00734741" w:rsidRDefault="001B080D" w:rsidP="006224A6">
            <w:pPr>
              <w:spacing w:after="0" w:line="240" w:lineRule="auto"/>
              <w:jc w:val="center"/>
              <w:rPr>
                <w:rFonts w:asciiTheme="minorHAnsi" w:eastAsia="Times New Roman" w:hAnsiTheme="minorHAnsi" w:cstheme="minorHAnsi"/>
                <w:b/>
                <w:bCs/>
                <w:color w:val="1F497D"/>
              </w:rPr>
            </w:pPr>
            <w:r w:rsidRPr="00734741">
              <w:rPr>
                <w:rFonts w:asciiTheme="minorHAnsi" w:eastAsia="Times New Roman" w:hAnsiTheme="minorHAnsi" w:cstheme="minorHAnsi"/>
                <w:b/>
                <w:bCs/>
                <w:color w:val="1F497D"/>
              </w:rPr>
              <w:t>Content source</w:t>
            </w:r>
          </w:p>
        </w:tc>
        <w:tc>
          <w:tcPr>
            <w:tcW w:w="727" w:type="pct"/>
            <w:shd w:val="clear" w:color="000000" w:fill="D9D9D9"/>
            <w:vAlign w:val="center"/>
            <w:hideMark/>
          </w:tcPr>
          <w:p w14:paraId="7670E4FB" w14:textId="77777777" w:rsidR="001B080D" w:rsidRPr="00734741" w:rsidRDefault="001B080D" w:rsidP="006224A6">
            <w:pPr>
              <w:spacing w:after="0" w:line="240" w:lineRule="auto"/>
              <w:jc w:val="center"/>
              <w:rPr>
                <w:rFonts w:asciiTheme="minorHAnsi" w:eastAsia="Times New Roman" w:hAnsiTheme="minorHAnsi" w:cstheme="minorHAnsi"/>
                <w:b/>
                <w:bCs/>
                <w:color w:val="1F497D"/>
              </w:rPr>
            </w:pPr>
            <w:r w:rsidRPr="00734741">
              <w:rPr>
                <w:rFonts w:asciiTheme="minorHAnsi" w:eastAsia="Times New Roman" w:hAnsiTheme="minorHAnsi" w:cstheme="minorHAnsi"/>
                <w:b/>
                <w:bCs/>
                <w:color w:val="1F497D"/>
              </w:rPr>
              <w:t>Business model(s)</w:t>
            </w:r>
          </w:p>
        </w:tc>
        <w:tc>
          <w:tcPr>
            <w:tcW w:w="728" w:type="pct"/>
            <w:shd w:val="clear" w:color="000000" w:fill="D9D9D9"/>
            <w:vAlign w:val="center"/>
            <w:hideMark/>
          </w:tcPr>
          <w:p w14:paraId="640D70DC" w14:textId="77777777" w:rsidR="001B080D" w:rsidRPr="00734741" w:rsidRDefault="001B080D" w:rsidP="006224A6">
            <w:pPr>
              <w:spacing w:after="0" w:line="240" w:lineRule="auto"/>
              <w:jc w:val="center"/>
              <w:rPr>
                <w:rFonts w:asciiTheme="minorHAnsi" w:eastAsia="Times New Roman" w:hAnsiTheme="minorHAnsi" w:cstheme="minorHAnsi"/>
                <w:b/>
                <w:bCs/>
                <w:color w:val="1F497D"/>
              </w:rPr>
            </w:pPr>
            <w:r w:rsidRPr="00734741">
              <w:rPr>
                <w:rFonts w:asciiTheme="minorHAnsi" w:eastAsia="Times New Roman" w:hAnsiTheme="minorHAnsi" w:cstheme="minorHAnsi"/>
                <w:b/>
                <w:bCs/>
                <w:color w:val="1F497D"/>
              </w:rPr>
              <w:t>Ad support</w:t>
            </w:r>
          </w:p>
        </w:tc>
      </w:tr>
      <w:tr w:rsidR="001B080D" w:rsidRPr="00734741" w14:paraId="73A962FE" w14:textId="77777777" w:rsidTr="00144532">
        <w:trPr>
          <w:trHeight w:val="1092"/>
          <w:jc w:val="center"/>
        </w:trPr>
        <w:tc>
          <w:tcPr>
            <w:tcW w:w="459" w:type="pct"/>
            <w:shd w:val="clear" w:color="auto" w:fill="FFFFFF" w:themeFill="background1"/>
            <w:vAlign w:val="center"/>
            <w:hideMark/>
          </w:tcPr>
          <w:p w14:paraId="5508C55E" w14:textId="77777777" w:rsidR="001B080D" w:rsidRPr="00734741" w:rsidRDefault="001B080D" w:rsidP="006224A6">
            <w:pPr>
              <w:spacing w:after="0" w:line="240" w:lineRule="auto"/>
              <w:jc w:val="center"/>
              <w:rPr>
                <w:rFonts w:asciiTheme="minorHAnsi" w:eastAsia="Times New Roman" w:hAnsiTheme="minorHAnsi" w:cstheme="minorHAnsi"/>
                <w:b/>
                <w:bCs/>
                <w:color w:val="1F497D"/>
                <w:sz w:val="20"/>
              </w:rPr>
            </w:pPr>
            <w:r w:rsidRPr="00734741">
              <w:rPr>
                <w:rFonts w:asciiTheme="minorHAnsi" w:eastAsia="Times New Roman" w:hAnsiTheme="minorHAnsi" w:cstheme="minorHAnsi"/>
                <w:b/>
                <w:bCs/>
                <w:color w:val="1F497D"/>
                <w:sz w:val="20"/>
              </w:rPr>
              <w:t>Amazon</w:t>
            </w:r>
          </w:p>
        </w:tc>
        <w:tc>
          <w:tcPr>
            <w:tcW w:w="769" w:type="pct"/>
            <w:shd w:val="clear" w:color="auto" w:fill="auto"/>
            <w:vAlign w:val="center"/>
            <w:hideMark/>
          </w:tcPr>
          <w:p w14:paraId="4C889944" w14:textId="77777777" w:rsidR="001B080D" w:rsidRPr="00734741" w:rsidRDefault="001B080D" w:rsidP="006224A6">
            <w:pPr>
              <w:spacing w:after="0" w:line="240" w:lineRule="auto"/>
              <w:jc w:val="center"/>
              <w:rPr>
                <w:rFonts w:asciiTheme="minorHAnsi" w:eastAsia="Times New Roman" w:hAnsiTheme="minorHAnsi" w:cstheme="minorHAnsi"/>
                <w:sz w:val="20"/>
                <w:szCs w:val="24"/>
              </w:rPr>
            </w:pPr>
            <w:r w:rsidRPr="00734741">
              <w:rPr>
                <w:rFonts w:asciiTheme="minorHAnsi" w:eastAsia="Times New Roman" w:hAnsiTheme="minorHAnsi" w:cstheme="minorHAnsi"/>
                <w:sz w:val="20"/>
                <w:szCs w:val="24"/>
              </w:rPr>
              <w:t>In-app and platform search and browse</w:t>
            </w:r>
          </w:p>
        </w:tc>
        <w:tc>
          <w:tcPr>
            <w:tcW w:w="538" w:type="pct"/>
            <w:shd w:val="clear" w:color="auto" w:fill="auto"/>
            <w:vAlign w:val="center"/>
            <w:hideMark/>
          </w:tcPr>
          <w:p w14:paraId="2F6C91AF" w14:textId="77777777" w:rsidR="001B080D" w:rsidRPr="00734741" w:rsidRDefault="001B080D" w:rsidP="006224A6">
            <w:pPr>
              <w:spacing w:after="0" w:line="240" w:lineRule="auto"/>
              <w:jc w:val="center"/>
              <w:rPr>
                <w:rFonts w:asciiTheme="minorHAnsi" w:eastAsia="Times New Roman" w:hAnsiTheme="minorHAnsi" w:cstheme="minorHAnsi"/>
                <w:sz w:val="20"/>
                <w:szCs w:val="24"/>
              </w:rPr>
            </w:pPr>
            <w:r w:rsidRPr="00734741">
              <w:rPr>
                <w:rFonts w:asciiTheme="minorHAnsi" w:eastAsia="Times New Roman" w:hAnsiTheme="minorHAnsi" w:cstheme="minorHAnsi"/>
                <w:sz w:val="20"/>
                <w:szCs w:val="24"/>
              </w:rPr>
              <w:t>Streaming and Download</w:t>
            </w:r>
          </w:p>
        </w:tc>
        <w:tc>
          <w:tcPr>
            <w:tcW w:w="735" w:type="pct"/>
            <w:shd w:val="clear" w:color="auto" w:fill="auto"/>
            <w:vAlign w:val="center"/>
            <w:hideMark/>
          </w:tcPr>
          <w:p w14:paraId="731DA117" w14:textId="77777777" w:rsidR="001B080D" w:rsidRPr="00734741" w:rsidRDefault="001B080D" w:rsidP="006224A6">
            <w:pPr>
              <w:spacing w:after="0" w:line="240" w:lineRule="auto"/>
              <w:jc w:val="center"/>
              <w:rPr>
                <w:rFonts w:asciiTheme="minorHAnsi" w:eastAsia="Times New Roman" w:hAnsiTheme="minorHAnsi" w:cstheme="minorHAnsi"/>
                <w:sz w:val="20"/>
                <w:szCs w:val="24"/>
              </w:rPr>
            </w:pPr>
            <w:r w:rsidRPr="00734741">
              <w:rPr>
                <w:rFonts w:asciiTheme="minorHAnsi" w:eastAsia="Times New Roman" w:hAnsiTheme="minorHAnsi" w:cstheme="minorHAnsi"/>
                <w:sz w:val="20"/>
                <w:szCs w:val="24"/>
              </w:rPr>
              <w:t>Long Form TV and Film</w:t>
            </w:r>
          </w:p>
        </w:tc>
        <w:tc>
          <w:tcPr>
            <w:tcW w:w="1044" w:type="pct"/>
            <w:shd w:val="clear" w:color="auto" w:fill="auto"/>
            <w:vAlign w:val="center"/>
            <w:hideMark/>
          </w:tcPr>
          <w:p w14:paraId="52B9EA3D" w14:textId="77777777" w:rsidR="001B080D" w:rsidRPr="00734741" w:rsidRDefault="001B080D" w:rsidP="006224A6">
            <w:pPr>
              <w:spacing w:after="0" w:line="240" w:lineRule="auto"/>
              <w:jc w:val="center"/>
              <w:rPr>
                <w:rFonts w:asciiTheme="minorHAnsi" w:eastAsia="Times New Roman" w:hAnsiTheme="minorHAnsi" w:cstheme="minorHAnsi"/>
                <w:sz w:val="20"/>
                <w:szCs w:val="24"/>
              </w:rPr>
            </w:pPr>
            <w:r w:rsidRPr="00734741">
              <w:rPr>
                <w:rFonts w:asciiTheme="minorHAnsi" w:eastAsia="Times New Roman" w:hAnsiTheme="minorHAnsi" w:cstheme="minorHAnsi"/>
                <w:sz w:val="20"/>
                <w:szCs w:val="24"/>
              </w:rPr>
              <w:t>3rd party (studio) and 1st party</w:t>
            </w:r>
          </w:p>
        </w:tc>
        <w:tc>
          <w:tcPr>
            <w:tcW w:w="727" w:type="pct"/>
            <w:shd w:val="clear" w:color="auto" w:fill="auto"/>
            <w:vAlign w:val="center"/>
            <w:hideMark/>
          </w:tcPr>
          <w:p w14:paraId="415BFBCE" w14:textId="77777777" w:rsidR="001B080D" w:rsidRPr="00734741" w:rsidRDefault="001B080D" w:rsidP="006224A6">
            <w:pPr>
              <w:spacing w:after="0" w:line="240" w:lineRule="auto"/>
              <w:jc w:val="center"/>
              <w:rPr>
                <w:rFonts w:asciiTheme="minorHAnsi" w:eastAsia="Times New Roman" w:hAnsiTheme="minorHAnsi" w:cstheme="minorHAnsi"/>
                <w:sz w:val="20"/>
                <w:szCs w:val="24"/>
              </w:rPr>
            </w:pPr>
            <w:r w:rsidRPr="00734741">
              <w:rPr>
                <w:rFonts w:asciiTheme="minorHAnsi" w:eastAsia="Times New Roman" w:hAnsiTheme="minorHAnsi" w:cstheme="minorHAnsi"/>
                <w:sz w:val="20"/>
                <w:szCs w:val="24"/>
              </w:rPr>
              <w:t>Rent, Sale, and subscription</w:t>
            </w:r>
          </w:p>
        </w:tc>
        <w:tc>
          <w:tcPr>
            <w:tcW w:w="728" w:type="pct"/>
            <w:shd w:val="clear" w:color="auto" w:fill="auto"/>
            <w:vAlign w:val="center"/>
            <w:hideMark/>
          </w:tcPr>
          <w:p w14:paraId="00D7D8EB" w14:textId="77777777" w:rsidR="001B080D" w:rsidRPr="00734741" w:rsidRDefault="001B080D" w:rsidP="006224A6">
            <w:pPr>
              <w:spacing w:after="0" w:line="240" w:lineRule="auto"/>
              <w:jc w:val="center"/>
              <w:rPr>
                <w:rFonts w:asciiTheme="minorHAnsi" w:eastAsia="Times New Roman" w:hAnsiTheme="minorHAnsi" w:cstheme="minorHAnsi"/>
                <w:sz w:val="20"/>
                <w:szCs w:val="24"/>
              </w:rPr>
            </w:pPr>
            <w:r w:rsidRPr="00734741">
              <w:rPr>
                <w:rFonts w:asciiTheme="minorHAnsi" w:eastAsia="Times New Roman" w:hAnsiTheme="minorHAnsi" w:cstheme="minorHAnsi"/>
                <w:sz w:val="20"/>
                <w:szCs w:val="24"/>
              </w:rPr>
              <w:t>Content promo only</w:t>
            </w:r>
          </w:p>
        </w:tc>
      </w:tr>
      <w:tr w:rsidR="001B080D" w:rsidRPr="00734741" w14:paraId="769F6A47" w14:textId="77777777" w:rsidTr="00144532">
        <w:trPr>
          <w:trHeight w:val="966"/>
          <w:jc w:val="center"/>
        </w:trPr>
        <w:tc>
          <w:tcPr>
            <w:tcW w:w="459" w:type="pct"/>
            <w:shd w:val="clear" w:color="auto" w:fill="auto"/>
            <w:vAlign w:val="center"/>
            <w:hideMark/>
          </w:tcPr>
          <w:p w14:paraId="4447B03F" w14:textId="77777777" w:rsidR="001B080D" w:rsidRPr="00734741" w:rsidRDefault="001B080D" w:rsidP="006224A6">
            <w:pPr>
              <w:spacing w:after="0" w:line="240" w:lineRule="auto"/>
              <w:jc w:val="center"/>
              <w:rPr>
                <w:rFonts w:asciiTheme="minorHAnsi" w:eastAsia="Times New Roman" w:hAnsiTheme="minorHAnsi" w:cstheme="minorHAnsi"/>
                <w:b/>
                <w:bCs/>
                <w:color w:val="1F497D"/>
                <w:sz w:val="20"/>
              </w:rPr>
            </w:pPr>
            <w:r w:rsidRPr="00734741">
              <w:rPr>
                <w:rFonts w:asciiTheme="minorHAnsi" w:eastAsia="Times New Roman" w:hAnsiTheme="minorHAnsi" w:cstheme="minorHAnsi"/>
                <w:b/>
                <w:bCs/>
                <w:color w:val="1F497D"/>
                <w:sz w:val="20"/>
              </w:rPr>
              <w:t>Netflix</w:t>
            </w:r>
          </w:p>
        </w:tc>
        <w:tc>
          <w:tcPr>
            <w:tcW w:w="769" w:type="pct"/>
            <w:shd w:val="clear" w:color="auto" w:fill="auto"/>
            <w:vAlign w:val="center"/>
            <w:hideMark/>
          </w:tcPr>
          <w:p w14:paraId="0D413D94" w14:textId="77777777" w:rsidR="001B080D" w:rsidRPr="00734741" w:rsidRDefault="001B080D" w:rsidP="006224A6">
            <w:pPr>
              <w:spacing w:after="0" w:line="240" w:lineRule="auto"/>
              <w:jc w:val="center"/>
              <w:rPr>
                <w:rFonts w:asciiTheme="minorHAnsi" w:eastAsia="Times New Roman" w:hAnsiTheme="minorHAnsi" w:cstheme="minorHAnsi"/>
                <w:sz w:val="20"/>
                <w:szCs w:val="24"/>
              </w:rPr>
            </w:pPr>
            <w:r w:rsidRPr="00734741">
              <w:rPr>
                <w:rFonts w:asciiTheme="minorHAnsi" w:eastAsia="Times New Roman" w:hAnsiTheme="minorHAnsi" w:cstheme="minorHAnsi"/>
                <w:sz w:val="20"/>
                <w:szCs w:val="24"/>
              </w:rPr>
              <w:t>In-app and platform search and browse</w:t>
            </w:r>
          </w:p>
        </w:tc>
        <w:tc>
          <w:tcPr>
            <w:tcW w:w="538" w:type="pct"/>
            <w:shd w:val="clear" w:color="auto" w:fill="auto"/>
            <w:vAlign w:val="center"/>
            <w:hideMark/>
          </w:tcPr>
          <w:p w14:paraId="1AE3FE55" w14:textId="77777777" w:rsidR="001B080D" w:rsidRPr="00734741" w:rsidRDefault="001B080D" w:rsidP="006224A6">
            <w:pPr>
              <w:spacing w:after="0" w:line="240" w:lineRule="auto"/>
              <w:jc w:val="center"/>
              <w:rPr>
                <w:rFonts w:asciiTheme="minorHAnsi" w:eastAsia="Times New Roman" w:hAnsiTheme="minorHAnsi" w:cstheme="minorHAnsi"/>
                <w:sz w:val="20"/>
                <w:szCs w:val="24"/>
              </w:rPr>
            </w:pPr>
            <w:r w:rsidRPr="00734741">
              <w:rPr>
                <w:rFonts w:asciiTheme="minorHAnsi" w:eastAsia="Times New Roman" w:hAnsiTheme="minorHAnsi" w:cstheme="minorHAnsi"/>
                <w:sz w:val="20"/>
                <w:szCs w:val="24"/>
              </w:rPr>
              <w:t>Streaming</w:t>
            </w:r>
          </w:p>
        </w:tc>
        <w:tc>
          <w:tcPr>
            <w:tcW w:w="735" w:type="pct"/>
            <w:shd w:val="clear" w:color="auto" w:fill="auto"/>
            <w:vAlign w:val="center"/>
            <w:hideMark/>
          </w:tcPr>
          <w:p w14:paraId="37A0B2C2" w14:textId="77777777" w:rsidR="001B080D" w:rsidRPr="00734741" w:rsidRDefault="001B080D" w:rsidP="006224A6">
            <w:pPr>
              <w:spacing w:after="0" w:line="240" w:lineRule="auto"/>
              <w:jc w:val="center"/>
              <w:rPr>
                <w:rFonts w:asciiTheme="minorHAnsi" w:eastAsia="Times New Roman" w:hAnsiTheme="minorHAnsi" w:cstheme="minorHAnsi"/>
                <w:sz w:val="20"/>
                <w:szCs w:val="24"/>
              </w:rPr>
            </w:pPr>
            <w:r w:rsidRPr="00734741">
              <w:rPr>
                <w:rFonts w:asciiTheme="minorHAnsi" w:eastAsia="Times New Roman" w:hAnsiTheme="minorHAnsi" w:cstheme="minorHAnsi"/>
                <w:sz w:val="20"/>
                <w:szCs w:val="24"/>
              </w:rPr>
              <w:t>Long Form TV and Film</w:t>
            </w:r>
          </w:p>
        </w:tc>
        <w:tc>
          <w:tcPr>
            <w:tcW w:w="1044" w:type="pct"/>
            <w:shd w:val="clear" w:color="auto" w:fill="auto"/>
            <w:vAlign w:val="center"/>
            <w:hideMark/>
          </w:tcPr>
          <w:p w14:paraId="2AF698F1" w14:textId="77777777" w:rsidR="001B080D" w:rsidRPr="00734741" w:rsidRDefault="001B080D" w:rsidP="006224A6">
            <w:pPr>
              <w:spacing w:after="0" w:line="240" w:lineRule="auto"/>
              <w:jc w:val="center"/>
              <w:rPr>
                <w:rFonts w:asciiTheme="minorHAnsi" w:eastAsia="Times New Roman" w:hAnsiTheme="minorHAnsi" w:cstheme="minorHAnsi"/>
                <w:sz w:val="20"/>
                <w:szCs w:val="24"/>
              </w:rPr>
            </w:pPr>
            <w:r w:rsidRPr="00734741">
              <w:rPr>
                <w:rFonts w:asciiTheme="minorHAnsi" w:eastAsia="Times New Roman" w:hAnsiTheme="minorHAnsi" w:cstheme="minorHAnsi"/>
                <w:sz w:val="20"/>
                <w:szCs w:val="24"/>
              </w:rPr>
              <w:t>3rd party (studio) and 1st party</w:t>
            </w:r>
          </w:p>
        </w:tc>
        <w:tc>
          <w:tcPr>
            <w:tcW w:w="727" w:type="pct"/>
            <w:shd w:val="clear" w:color="auto" w:fill="auto"/>
            <w:vAlign w:val="center"/>
            <w:hideMark/>
          </w:tcPr>
          <w:p w14:paraId="51560E92" w14:textId="77777777" w:rsidR="001B080D" w:rsidRPr="00734741" w:rsidRDefault="001B080D" w:rsidP="006224A6">
            <w:pPr>
              <w:spacing w:after="0" w:line="240" w:lineRule="auto"/>
              <w:jc w:val="center"/>
              <w:rPr>
                <w:rFonts w:asciiTheme="minorHAnsi" w:eastAsia="Times New Roman" w:hAnsiTheme="minorHAnsi" w:cstheme="minorHAnsi"/>
                <w:sz w:val="20"/>
                <w:szCs w:val="24"/>
              </w:rPr>
            </w:pPr>
            <w:r w:rsidRPr="00734741">
              <w:rPr>
                <w:rFonts w:asciiTheme="minorHAnsi" w:eastAsia="Times New Roman" w:hAnsiTheme="minorHAnsi" w:cstheme="minorHAnsi"/>
                <w:sz w:val="20"/>
                <w:szCs w:val="24"/>
              </w:rPr>
              <w:t>Subscription</w:t>
            </w:r>
          </w:p>
        </w:tc>
        <w:tc>
          <w:tcPr>
            <w:tcW w:w="728" w:type="pct"/>
            <w:shd w:val="clear" w:color="auto" w:fill="auto"/>
            <w:vAlign w:val="center"/>
            <w:hideMark/>
          </w:tcPr>
          <w:p w14:paraId="6D79D9A4" w14:textId="77777777" w:rsidR="001B080D" w:rsidRPr="00734741" w:rsidRDefault="001B080D" w:rsidP="006224A6">
            <w:pPr>
              <w:spacing w:after="0" w:line="240" w:lineRule="auto"/>
              <w:jc w:val="center"/>
              <w:rPr>
                <w:rFonts w:asciiTheme="minorHAnsi" w:eastAsia="Times New Roman" w:hAnsiTheme="minorHAnsi" w:cstheme="minorHAnsi"/>
                <w:sz w:val="20"/>
                <w:szCs w:val="24"/>
              </w:rPr>
            </w:pPr>
            <w:r w:rsidRPr="00734741">
              <w:rPr>
                <w:rFonts w:asciiTheme="minorHAnsi" w:eastAsia="Times New Roman" w:hAnsiTheme="minorHAnsi" w:cstheme="minorHAnsi"/>
                <w:sz w:val="20"/>
                <w:szCs w:val="24"/>
              </w:rPr>
              <w:t>No</w:t>
            </w:r>
          </w:p>
        </w:tc>
      </w:tr>
      <w:tr w:rsidR="001B080D" w:rsidRPr="00734741" w14:paraId="5BA5AB1C" w14:textId="77777777" w:rsidTr="00144532">
        <w:trPr>
          <w:trHeight w:val="984"/>
          <w:jc w:val="center"/>
        </w:trPr>
        <w:tc>
          <w:tcPr>
            <w:tcW w:w="459" w:type="pct"/>
            <w:shd w:val="clear" w:color="auto" w:fill="auto"/>
            <w:vAlign w:val="center"/>
            <w:hideMark/>
          </w:tcPr>
          <w:p w14:paraId="5CBD0FD1" w14:textId="77777777" w:rsidR="001B080D" w:rsidRPr="00734741" w:rsidRDefault="001B080D" w:rsidP="006224A6">
            <w:pPr>
              <w:spacing w:after="0" w:line="240" w:lineRule="auto"/>
              <w:jc w:val="center"/>
              <w:rPr>
                <w:rFonts w:asciiTheme="minorHAnsi" w:eastAsia="Times New Roman" w:hAnsiTheme="minorHAnsi" w:cstheme="minorHAnsi"/>
                <w:b/>
                <w:bCs/>
                <w:color w:val="1F497D"/>
                <w:sz w:val="20"/>
              </w:rPr>
            </w:pPr>
            <w:r w:rsidRPr="00734741">
              <w:rPr>
                <w:rFonts w:asciiTheme="minorHAnsi" w:eastAsia="Times New Roman" w:hAnsiTheme="minorHAnsi" w:cstheme="minorHAnsi"/>
                <w:b/>
                <w:bCs/>
                <w:color w:val="1F497D"/>
                <w:sz w:val="20"/>
              </w:rPr>
              <w:t>Hulu</w:t>
            </w:r>
          </w:p>
        </w:tc>
        <w:tc>
          <w:tcPr>
            <w:tcW w:w="769" w:type="pct"/>
            <w:shd w:val="clear" w:color="auto" w:fill="auto"/>
            <w:vAlign w:val="center"/>
            <w:hideMark/>
          </w:tcPr>
          <w:p w14:paraId="5C149FAA" w14:textId="77777777" w:rsidR="001B080D" w:rsidRPr="00734741" w:rsidRDefault="001B080D" w:rsidP="006224A6">
            <w:pPr>
              <w:spacing w:after="0" w:line="240" w:lineRule="auto"/>
              <w:jc w:val="center"/>
              <w:rPr>
                <w:rFonts w:asciiTheme="minorHAnsi" w:eastAsia="Times New Roman" w:hAnsiTheme="minorHAnsi" w:cstheme="minorHAnsi"/>
                <w:sz w:val="20"/>
                <w:szCs w:val="24"/>
              </w:rPr>
            </w:pPr>
            <w:r w:rsidRPr="00734741">
              <w:rPr>
                <w:rFonts w:asciiTheme="minorHAnsi" w:eastAsia="Times New Roman" w:hAnsiTheme="minorHAnsi" w:cstheme="minorHAnsi"/>
                <w:sz w:val="20"/>
                <w:szCs w:val="24"/>
              </w:rPr>
              <w:t>In-app and platform search and browse</w:t>
            </w:r>
          </w:p>
        </w:tc>
        <w:tc>
          <w:tcPr>
            <w:tcW w:w="538" w:type="pct"/>
            <w:shd w:val="clear" w:color="auto" w:fill="auto"/>
            <w:vAlign w:val="center"/>
            <w:hideMark/>
          </w:tcPr>
          <w:p w14:paraId="1E3E1553" w14:textId="77777777" w:rsidR="001B080D" w:rsidRPr="00734741" w:rsidRDefault="001B080D" w:rsidP="006224A6">
            <w:pPr>
              <w:spacing w:after="0" w:line="240" w:lineRule="auto"/>
              <w:jc w:val="center"/>
              <w:rPr>
                <w:rFonts w:asciiTheme="minorHAnsi" w:eastAsia="Times New Roman" w:hAnsiTheme="minorHAnsi" w:cstheme="minorHAnsi"/>
                <w:sz w:val="20"/>
                <w:szCs w:val="24"/>
              </w:rPr>
            </w:pPr>
            <w:r w:rsidRPr="00734741">
              <w:rPr>
                <w:rFonts w:asciiTheme="minorHAnsi" w:eastAsia="Times New Roman" w:hAnsiTheme="minorHAnsi" w:cstheme="minorHAnsi"/>
                <w:sz w:val="20"/>
                <w:szCs w:val="24"/>
              </w:rPr>
              <w:t>Streaming</w:t>
            </w:r>
          </w:p>
        </w:tc>
        <w:tc>
          <w:tcPr>
            <w:tcW w:w="735" w:type="pct"/>
            <w:shd w:val="clear" w:color="auto" w:fill="auto"/>
            <w:vAlign w:val="center"/>
            <w:hideMark/>
          </w:tcPr>
          <w:p w14:paraId="4EC4DF74" w14:textId="77777777" w:rsidR="001B080D" w:rsidRPr="00734741" w:rsidRDefault="001B080D" w:rsidP="006224A6">
            <w:pPr>
              <w:spacing w:after="0" w:line="240" w:lineRule="auto"/>
              <w:jc w:val="center"/>
              <w:rPr>
                <w:rFonts w:asciiTheme="minorHAnsi" w:eastAsia="Times New Roman" w:hAnsiTheme="minorHAnsi" w:cstheme="minorHAnsi"/>
                <w:sz w:val="20"/>
                <w:szCs w:val="24"/>
              </w:rPr>
            </w:pPr>
            <w:r w:rsidRPr="00734741">
              <w:rPr>
                <w:rFonts w:asciiTheme="minorHAnsi" w:eastAsia="Times New Roman" w:hAnsiTheme="minorHAnsi" w:cstheme="minorHAnsi"/>
                <w:sz w:val="20"/>
                <w:szCs w:val="24"/>
              </w:rPr>
              <w:t>Long Form TV and Film</w:t>
            </w:r>
          </w:p>
        </w:tc>
        <w:tc>
          <w:tcPr>
            <w:tcW w:w="1044" w:type="pct"/>
            <w:shd w:val="clear" w:color="auto" w:fill="auto"/>
            <w:vAlign w:val="center"/>
            <w:hideMark/>
          </w:tcPr>
          <w:p w14:paraId="71BD37DC" w14:textId="77777777" w:rsidR="001B080D" w:rsidRPr="00734741" w:rsidRDefault="001B080D" w:rsidP="006224A6">
            <w:pPr>
              <w:spacing w:after="0" w:line="240" w:lineRule="auto"/>
              <w:jc w:val="center"/>
              <w:rPr>
                <w:rFonts w:asciiTheme="minorHAnsi" w:eastAsia="Times New Roman" w:hAnsiTheme="minorHAnsi" w:cstheme="minorHAnsi"/>
                <w:sz w:val="20"/>
                <w:szCs w:val="24"/>
              </w:rPr>
            </w:pPr>
            <w:r w:rsidRPr="00734741">
              <w:rPr>
                <w:rFonts w:asciiTheme="minorHAnsi" w:eastAsia="Times New Roman" w:hAnsiTheme="minorHAnsi" w:cstheme="minorHAnsi"/>
                <w:sz w:val="20"/>
                <w:szCs w:val="24"/>
              </w:rPr>
              <w:t>3rd party (studio), regional exclusive, and 1st party</w:t>
            </w:r>
          </w:p>
        </w:tc>
        <w:tc>
          <w:tcPr>
            <w:tcW w:w="727" w:type="pct"/>
            <w:shd w:val="clear" w:color="auto" w:fill="auto"/>
            <w:vAlign w:val="center"/>
            <w:hideMark/>
          </w:tcPr>
          <w:p w14:paraId="0314E125" w14:textId="77777777" w:rsidR="001B080D" w:rsidRPr="00734741" w:rsidRDefault="001B080D" w:rsidP="006224A6">
            <w:pPr>
              <w:spacing w:after="0" w:line="240" w:lineRule="auto"/>
              <w:jc w:val="center"/>
              <w:rPr>
                <w:rFonts w:asciiTheme="minorHAnsi" w:eastAsia="Times New Roman" w:hAnsiTheme="minorHAnsi" w:cstheme="minorHAnsi"/>
                <w:sz w:val="20"/>
                <w:szCs w:val="24"/>
              </w:rPr>
            </w:pPr>
            <w:r w:rsidRPr="00734741">
              <w:rPr>
                <w:rFonts w:asciiTheme="minorHAnsi" w:eastAsia="Times New Roman" w:hAnsiTheme="minorHAnsi" w:cstheme="minorHAnsi"/>
                <w:sz w:val="20"/>
                <w:szCs w:val="24"/>
              </w:rPr>
              <w:t>Ad-supported (always) and subscription</w:t>
            </w:r>
          </w:p>
        </w:tc>
        <w:tc>
          <w:tcPr>
            <w:tcW w:w="728" w:type="pct"/>
            <w:shd w:val="clear" w:color="auto" w:fill="auto"/>
            <w:vAlign w:val="center"/>
            <w:hideMark/>
          </w:tcPr>
          <w:p w14:paraId="530E0369" w14:textId="77777777" w:rsidR="001B080D" w:rsidRPr="00734741" w:rsidRDefault="001B080D" w:rsidP="006224A6">
            <w:pPr>
              <w:spacing w:after="0" w:line="240" w:lineRule="auto"/>
              <w:jc w:val="center"/>
              <w:rPr>
                <w:rFonts w:asciiTheme="minorHAnsi" w:eastAsia="Times New Roman" w:hAnsiTheme="minorHAnsi" w:cstheme="minorHAnsi"/>
                <w:sz w:val="20"/>
                <w:szCs w:val="24"/>
              </w:rPr>
            </w:pPr>
            <w:r w:rsidRPr="00734741">
              <w:rPr>
                <w:rFonts w:asciiTheme="minorHAnsi" w:eastAsia="Times New Roman" w:hAnsiTheme="minorHAnsi" w:cstheme="minorHAnsi"/>
                <w:sz w:val="20"/>
                <w:szCs w:val="24"/>
              </w:rPr>
              <w:t>Yes</w:t>
            </w:r>
          </w:p>
        </w:tc>
      </w:tr>
      <w:tr w:rsidR="001B080D" w:rsidRPr="00734741" w14:paraId="6DED6042" w14:textId="77777777" w:rsidTr="00144532">
        <w:trPr>
          <w:trHeight w:val="1065"/>
          <w:jc w:val="center"/>
        </w:trPr>
        <w:tc>
          <w:tcPr>
            <w:tcW w:w="459" w:type="pct"/>
            <w:shd w:val="clear" w:color="auto" w:fill="auto"/>
            <w:vAlign w:val="center"/>
            <w:hideMark/>
          </w:tcPr>
          <w:p w14:paraId="7DA24B74" w14:textId="77777777" w:rsidR="001B080D" w:rsidRPr="00734741" w:rsidRDefault="001B080D" w:rsidP="006224A6">
            <w:pPr>
              <w:spacing w:after="0" w:line="240" w:lineRule="auto"/>
              <w:jc w:val="center"/>
              <w:rPr>
                <w:rFonts w:asciiTheme="minorHAnsi" w:eastAsia="Times New Roman" w:hAnsiTheme="minorHAnsi" w:cstheme="minorHAnsi"/>
                <w:b/>
                <w:bCs/>
                <w:color w:val="1F497D"/>
                <w:sz w:val="20"/>
              </w:rPr>
            </w:pPr>
            <w:r w:rsidRPr="00734741">
              <w:rPr>
                <w:rFonts w:asciiTheme="minorHAnsi" w:eastAsia="Times New Roman" w:hAnsiTheme="minorHAnsi" w:cstheme="minorHAnsi"/>
                <w:b/>
                <w:bCs/>
                <w:color w:val="1F497D"/>
                <w:sz w:val="20"/>
              </w:rPr>
              <w:t>YouTube</w:t>
            </w:r>
          </w:p>
        </w:tc>
        <w:tc>
          <w:tcPr>
            <w:tcW w:w="769" w:type="pct"/>
            <w:shd w:val="clear" w:color="auto" w:fill="auto"/>
            <w:vAlign w:val="center"/>
            <w:hideMark/>
          </w:tcPr>
          <w:p w14:paraId="56358BC3" w14:textId="77777777" w:rsidR="001B080D" w:rsidRPr="00734741" w:rsidRDefault="001B080D" w:rsidP="006224A6">
            <w:pPr>
              <w:spacing w:after="0" w:line="240" w:lineRule="auto"/>
              <w:jc w:val="center"/>
              <w:rPr>
                <w:rFonts w:asciiTheme="minorHAnsi" w:eastAsia="Times New Roman" w:hAnsiTheme="minorHAnsi" w:cstheme="minorHAnsi"/>
                <w:sz w:val="20"/>
                <w:szCs w:val="24"/>
              </w:rPr>
            </w:pPr>
            <w:r w:rsidRPr="00734741">
              <w:rPr>
                <w:rFonts w:asciiTheme="minorHAnsi" w:eastAsia="Times New Roman" w:hAnsiTheme="minorHAnsi" w:cstheme="minorHAnsi"/>
                <w:sz w:val="20"/>
                <w:szCs w:val="24"/>
              </w:rPr>
              <w:t>In-app and platform search and browse</w:t>
            </w:r>
          </w:p>
        </w:tc>
        <w:tc>
          <w:tcPr>
            <w:tcW w:w="538" w:type="pct"/>
            <w:shd w:val="clear" w:color="auto" w:fill="auto"/>
            <w:vAlign w:val="center"/>
            <w:hideMark/>
          </w:tcPr>
          <w:p w14:paraId="5F3FA3F6" w14:textId="77777777" w:rsidR="001B080D" w:rsidRPr="00734741" w:rsidRDefault="001B080D" w:rsidP="006224A6">
            <w:pPr>
              <w:spacing w:after="0" w:line="240" w:lineRule="auto"/>
              <w:jc w:val="center"/>
              <w:rPr>
                <w:rFonts w:asciiTheme="minorHAnsi" w:eastAsia="Times New Roman" w:hAnsiTheme="minorHAnsi" w:cstheme="minorHAnsi"/>
                <w:sz w:val="20"/>
                <w:szCs w:val="24"/>
              </w:rPr>
            </w:pPr>
            <w:r w:rsidRPr="00734741">
              <w:rPr>
                <w:rFonts w:asciiTheme="minorHAnsi" w:eastAsia="Times New Roman" w:hAnsiTheme="minorHAnsi" w:cstheme="minorHAnsi"/>
                <w:sz w:val="20"/>
                <w:szCs w:val="24"/>
              </w:rPr>
              <w:t>Streaming</w:t>
            </w:r>
          </w:p>
        </w:tc>
        <w:tc>
          <w:tcPr>
            <w:tcW w:w="735" w:type="pct"/>
            <w:shd w:val="clear" w:color="auto" w:fill="auto"/>
            <w:vAlign w:val="center"/>
            <w:hideMark/>
          </w:tcPr>
          <w:p w14:paraId="2781F254" w14:textId="77777777" w:rsidR="001B080D" w:rsidRPr="00734741" w:rsidRDefault="001B080D" w:rsidP="006224A6">
            <w:pPr>
              <w:spacing w:after="0" w:line="240" w:lineRule="auto"/>
              <w:jc w:val="center"/>
              <w:rPr>
                <w:rFonts w:asciiTheme="minorHAnsi" w:eastAsia="Times New Roman" w:hAnsiTheme="minorHAnsi" w:cstheme="minorHAnsi"/>
                <w:sz w:val="20"/>
                <w:szCs w:val="24"/>
              </w:rPr>
            </w:pPr>
            <w:r w:rsidRPr="00734741">
              <w:rPr>
                <w:rFonts w:asciiTheme="minorHAnsi" w:eastAsia="Times New Roman" w:hAnsiTheme="minorHAnsi" w:cstheme="minorHAnsi"/>
                <w:sz w:val="20"/>
                <w:szCs w:val="24"/>
              </w:rPr>
              <w:t>Originally Short Form, now unlimited</w:t>
            </w:r>
          </w:p>
        </w:tc>
        <w:tc>
          <w:tcPr>
            <w:tcW w:w="1044" w:type="pct"/>
            <w:shd w:val="clear" w:color="auto" w:fill="auto"/>
            <w:vAlign w:val="center"/>
            <w:hideMark/>
          </w:tcPr>
          <w:p w14:paraId="3F3A51D0" w14:textId="77777777" w:rsidR="001B080D" w:rsidRPr="00734741" w:rsidRDefault="001B080D" w:rsidP="006224A6">
            <w:pPr>
              <w:spacing w:after="0" w:line="240" w:lineRule="auto"/>
              <w:jc w:val="center"/>
              <w:rPr>
                <w:rFonts w:asciiTheme="minorHAnsi" w:eastAsia="Times New Roman" w:hAnsiTheme="minorHAnsi" w:cstheme="minorHAnsi"/>
                <w:sz w:val="20"/>
                <w:szCs w:val="24"/>
              </w:rPr>
            </w:pPr>
            <w:r w:rsidRPr="00734741">
              <w:rPr>
                <w:rFonts w:asciiTheme="minorHAnsi" w:eastAsia="Times New Roman" w:hAnsiTheme="minorHAnsi" w:cstheme="minorHAnsi"/>
                <w:sz w:val="20"/>
                <w:szCs w:val="24"/>
              </w:rPr>
              <w:t>Largely 3rd party sourced (user submission) with some 1st party content</w:t>
            </w:r>
          </w:p>
        </w:tc>
        <w:tc>
          <w:tcPr>
            <w:tcW w:w="727" w:type="pct"/>
            <w:shd w:val="clear" w:color="auto" w:fill="auto"/>
            <w:vAlign w:val="center"/>
            <w:hideMark/>
          </w:tcPr>
          <w:p w14:paraId="3B617579" w14:textId="77777777" w:rsidR="001B080D" w:rsidRPr="00734741" w:rsidRDefault="001B080D" w:rsidP="006224A6">
            <w:pPr>
              <w:spacing w:after="0" w:line="240" w:lineRule="auto"/>
              <w:jc w:val="center"/>
              <w:rPr>
                <w:rFonts w:asciiTheme="minorHAnsi" w:eastAsia="Times New Roman" w:hAnsiTheme="minorHAnsi" w:cstheme="minorHAnsi"/>
                <w:sz w:val="20"/>
                <w:szCs w:val="24"/>
              </w:rPr>
            </w:pPr>
            <w:r w:rsidRPr="00734741">
              <w:rPr>
                <w:rFonts w:asciiTheme="minorHAnsi" w:eastAsia="Times New Roman" w:hAnsiTheme="minorHAnsi" w:cstheme="minorHAnsi"/>
                <w:sz w:val="20"/>
                <w:szCs w:val="24"/>
              </w:rPr>
              <w:t>Ad supported and (pending) subscription</w:t>
            </w:r>
          </w:p>
        </w:tc>
        <w:tc>
          <w:tcPr>
            <w:tcW w:w="728" w:type="pct"/>
            <w:shd w:val="clear" w:color="auto" w:fill="auto"/>
            <w:vAlign w:val="center"/>
            <w:hideMark/>
          </w:tcPr>
          <w:p w14:paraId="24E485CA" w14:textId="77777777" w:rsidR="001B080D" w:rsidRPr="00734741" w:rsidRDefault="001B080D" w:rsidP="006224A6">
            <w:pPr>
              <w:spacing w:after="0" w:line="240" w:lineRule="auto"/>
              <w:jc w:val="center"/>
              <w:rPr>
                <w:rFonts w:asciiTheme="minorHAnsi" w:eastAsia="Times New Roman" w:hAnsiTheme="minorHAnsi" w:cstheme="minorHAnsi"/>
                <w:sz w:val="20"/>
                <w:szCs w:val="24"/>
              </w:rPr>
            </w:pPr>
            <w:r w:rsidRPr="00734741">
              <w:rPr>
                <w:rFonts w:asciiTheme="minorHAnsi" w:eastAsia="Times New Roman" w:hAnsiTheme="minorHAnsi" w:cstheme="minorHAnsi"/>
                <w:sz w:val="20"/>
                <w:szCs w:val="24"/>
              </w:rPr>
              <w:t>Yes</w:t>
            </w:r>
          </w:p>
        </w:tc>
      </w:tr>
      <w:tr w:rsidR="001B080D" w:rsidRPr="00734741" w14:paraId="07A8FD7E" w14:textId="77777777" w:rsidTr="00144532">
        <w:trPr>
          <w:trHeight w:val="1060"/>
          <w:jc w:val="center"/>
        </w:trPr>
        <w:tc>
          <w:tcPr>
            <w:tcW w:w="459" w:type="pct"/>
            <w:shd w:val="clear" w:color="auto" w:fill="auto"/>
            <w:vAlign w:val="center"/>
            <w:hideMark/>
          </w:tcPr>
          <w:p w14:paraId="4692C7ED" w14:textId="3DEF1BC7" w:rsidR="001B080D" w:rsidRPr="00734741" w:rsidRDefault="001B080D" w:rsidP="006224A6">
            <w:pPr>
              <w:spacing w:after="0" w:line="240" w:lineRule="auto"/>
              <w:jc w:val="center"/>
              <w:rPr>
                <w:rFonts w:asciiTheme="minorHAnsi" w:eastAsia="Times New Roman" w:hAnsiTheme="minorHAnsi" w:cstheme="minorHAnsi"/>
                <w:b/>
                <w:bCs/>
                <w:color w:val="1F497D"/>
                <w:sz w:val="20"/>
              </w:rPr>
            </w:pPr>
            <w:r w:rsidRPr="00734741">
              <w:rPr>
                <w:rFonts w:asciiTheme="minorHAnsi" w:eastAsia="Times New Roman" w:hAnsiTheme="minorHAnsi" w:cstheme="minorHAnsi"/>
                <w:b/>
                <w:bCs/>
                <w:color w:val="1F497D"/>
                <w:sz w:val="20"/>
              </w:rPr>
              <w:t>Sling</w:t>
            </w:r>
            <w:r w:rsidR="001B5A8F">
              <w:rPr>
                <w:rFonts w:asciiTheme="minorHAnsi" w:eastAsia="Times New Roman" w:hAnsiTheme="minorHAnsi" w:cstheme="minorHAnsi"/>
                <w:b/>
                <w:bCs/>
                <w:color w:val="1F497D"/>
                <w:sz w:val="20"/>
              </w:rPr>
              <w:t>TV</w:t>
            </w:r>
          </w:p>
        </w:tc>
        <w:tc>
          <w:tcPr>
            <w:tcW w:w="769" w:type="pct"/>
            <w:shd w:val="clear" w:color="auto" w:fill="auto"/>
            <w:vAlign w:val="center"/>
            <w:hideMark/>
          </w:tcPr>
          <w:p w14:paraId="080CA3FF" w14:textId="77777777" w:rsidR="001B080D" w:rsidRPr="00734741" w:rsidRDefault="001B080D" w:rsidP="006224A6">
            <w:pPr>
              <w:spacing w:after="0" w:line="240" w:lineRule="auto"/>
              <w:jc w:val="center"/>
              <w:rPr>
                <w:rFonts w:asciiTheme="minorHAnsi" w:eastAsia="Times New Roman" w:hAnsiTheme="minorHAnsi" w:cstheme="minorHAnsi"/>
                <w:sz w:val="20"/>
                <w:szCs w:val="24"/>
              </w:rPr>
            </w:pPr>
            <w:r w:rsidRPr="00734741">
              <w:rPr>
                <w:rFonts w:asciiTheme="minorHAnsi" w:eastAsia="Times New Roman" w:hAnsiTheme="minorHAnsi" w:cstheme="minorHAnsi"/>
                <w:sz w:val="20"/>
                <w:szCs w:val="24"/>
              </w:rPr>
              <w:t>In-app and platform search and browse</w:t>
            </w:r>
          </w:p>
        </w:tc>
        <w:tc>
          <w:tcPr>
            <w:tcW w:w="538" w:type="pct"/>
            <w:shd w:val="clear" w:color="auto" w:fill="auto"/>
            <w:vAlign w:val="center"/>
            <w:hideMark/>
          </w:tcPr>
          <w:p w14:paraId="67FC1965" w14:textId="77777777" w:rsidR="001B080D" w:rsidRPr="00734741" w:rsidRDefault="001B080D" w:rsidP="006224A6">
            <w:pPr>
              <w:spacing w:after="0" w:line="240" w:lineRule="auto"/>
              <w:jc w:val="center"/>
              <w:rPr>
                <w:rFonts w:asciiTheme="minorHAnsi" w:eastAsia="Times New Roman" w:hAnsiTheme="minorHAnsi" w:cstheme="minorHAnsi"/>
                <w:sz w:val="20"/>
                <w:szCs w:val="24"/>
              </w:rPr>
            </w:pPr>
            <w:r w:rsidRPr="00734741">
              <w:rPr>
                <w:rFonts w:asciiTheme="minorHAnsi" w:eastAsia="Times New Roman" w:hAnsiTheme="minorHAnsi" w:cstheme="minorHAnsi"/>
                <w:sz w:val="20"/>
                <w:szCs w:val="24"/>
              </w:rPr>
              <w:t>Streaming</w:t>
            </w:r>
          </w:p>
        </w:tc>
        <w:tc>
          <w:tcPr>
            <w:tcW w:w="735" w:type="pct"/>
            <w:shd w:val="clear" w:color="auto" w:fill="auto"/>
            <w:vAlign w:val="center"/>
            <w:hideMark/>
          </w:tcPr>
          <w:p w14:paraId="4D671487" w14:textId="77777777" w:rsidR="001B080D" w:rsidRPr="00734741" w:rsidRDefault="001B080D" w:rsidP="006224A6">
            <w:pPr>
              <w:spacing w:after="0" w:line="240" w:lineRule="auto"/>
              <w:jc w:val="center"/>
              <w:rPr>
                <w:rFonts w:asciiTheme="minorHAnsi" w:eastAsia="Times New Roman" w:hAnsiTheme="minorHAnsi" w:cstheme="minorHAnsi"/>
                <w:sz w:val="20"/>
                <w:szCs w:val="24"/>
              </w:rPr>
            </w:pPr>
            <w:r w:rsidRPr="00734741">
              <w:rPr>
                <w:rFonts w:asciiTheme="minorHAnsi" w:eastAsia="Times New Roman" w:hAnsiTheme="minorHAnsi" w:cstheme="minorHAnsi"/>
                <w:sz w:val="20"/>
                <w:szCs w:val="24"/>
              </w:rPr>
              <w:t>Live Programming</w:t>
            </w:r>
          </w:p>
        </w:tc>
        <w:tc>
          <w:tcPr>
            <w:tcW w:w="1044" w:type="pct"/>
            <w:shd w:val="clear" w:color="auto" w:fill="auto"/>
            <w:vAlign w:val="center"/>
            <w:hideMark/>
          </w:tcPr>
          <w:p w14:paraId="068B5AE9" w14:textId="77777777" w:rsidR="001B080D" w:rsidRPr="00734741" w:rsidRDefault="001B080D" w:rsidP="006224A6">
            <w:pPr>
              <w:spacing w:after="0" w:line="240" w:lineRule="auto"/>
              <w:jc w:val="center"/>
              <w:rPr>
                <w:rFonts w:asciiTheme="minorHAnsi" w:eastAsia="Times New Roman" w:hAnsiTheme="minorHAnsi" w:cstheme="minorHAnsi"/>
                <w:sz w:val="20"/>
                <w:szCs w:val="24"/>
              </w:rPr>
            </w:pPr>
            <w:r w:rsidRPr="00734741">
              <w:rPr>
                <w:rFonts w:asciiTheme="minorHAnsi" w:eastAsia="Times New Roman" w:hAnsiTheme="minorHAnsi" w:cstheme="minorHAnsi"/>
                <w:sz w:val="20"/>
                <w:szCs w:val="24"/>
              </w:rPr>
              <w:t>Broadcaster/channel</w:t>
            </w:r>
          </w:p>
        </w:tc>
        <w:tc>
          <w:tcPr>
            <w:tcW w:w="727" w:type="pct"/>
            <w:shd w:val="clear" w:color="auto" w:fill="auto"/>
            <w:vAlign w:val="center"/>
            <w:hideMark/>
          </w:tcPr>
          <w:p w14:paraId="2B2B4448" w14:textId="77777777" w:rsidR="001B080D" w:rsidRPr="00734741" w:rsidRDefault="001B080D" w:rsidP="006224A6">
            <w:pPr>
              <w:spacing w:after="0" w:line="240" w:lineRule="auto"/>
              <w:jc w:val="center"/>
              <w:rPr>
                <w:rFonts w:asciiTheme="minorHAnsi" w:eastAsia="Times New Roman" w:hAnsiTheme="minorHAnsi" w:cstheme="minorHAnsi"/>
                <w:sz w:val="20"/>
                <w:szCs w:val="24"/>
              </w:rPr>
            </w:pPr>
            <w:r w:rsidRPr="00734741">
              <w:rPr>
                <w:rFonts w:asciiTheme="minorHAnsi" w:eastAsia="Times New Roman" w:hAnsiTheme="minorHAnsi" w:cstheme="minorHAnsi"/>
                <w:sz w:val="20"/>
                <w:szCs w:val="24"/>
              </w:rPr>
              <w:t>Subscription with optional add-ons, VOD, and C3 (subscription inclusive)</w:t>
            </w:r>
          </w:p>
        </w:tc>
        <w:tc>
          <w:tcPr>
            <w:tcW w:w="728" w:type="pct"/>
            <w:shd w:val="clear" w:color="auto" w:fill="auto"/>
            <w:vAlign w:val="center"/>
            <w:hideMark/>
          </w:tcPr>
          <w:p w14:paraId="35E75B5E" w14:textId="77777777" w:rsidR="001B080D" w:rsidRPr="00734741" w:rsidRDefault="001B080D" w:rsidP="006224A6">
            <w:pPr>
              <w:keepNext/>
              <w:spacing w:after="0" w:line="240" w:lineRule="auto"/>
              <w:jc w:val="center"/>
              <w:rPr>
                <w:rFonts w:asciiTheme="minorHAnsi" w:eastAsia="Times New Roman" w:hAnsiTheme="minorHAnsi" w:cstheme="minorHAnsi"/>
                <w:sz w:val="20"/>
                <w:szCs w:val="24"/>
              </w:rPr>
            </w:pPr>
            <w:r w:rsidRPr="00734741">
              <w:rPr>
                <w:rFonts w:asciiTheme="minorHAnsi" w:eastAsia="Times New Roman" w:hAnsiTheme="minorHAnsi" w:cstheme="minorHAnsi"/>
                <w:sz w:val="20"/>
                <w:szCs w:val="24"/>
              </w:rPr>
              <w:t>In-band with live content</w:t>
            </w:r>
          </w:p>
        </w:tc>
      </w:tr>
    </w:tbl>
    <w:p w14:paraId="0722334D" w14:textId="75BBF5D3" w:rsidR="00BD6BC8" w:rsidRDefault="00BD6BC8" w:rsidP="006224A6">
      <w:pPr>
        <w:pStyle w:val="Caption"/>
        <w:jc w:val="center"/>
      </w:pPr>
      <w:bookmarkStart w:id="71" w:name="_Ref426234186"/>
      <w:bookmarkStart w:id="72" w:name="_Toc426241948"/>
      <w:r>
        <w:t xml:space="preserve">Table </w:t>
      </w:r>
      <w:fldSimple w:instr=" SEQ Table \* ARABIC ">
        <w:r w:rsidR="001E7B3E">
          <w:rPr>
            <w:noProof/>
          </w:rPr>
          <w:t>5</w:t>
        </w:r>
      </w:fldSimple>
      <w:bookmarkEnd w:id="71"/>
      <w:r>
        <w:t xml:space="preserve"> - Sample OTT Service ca. Summer 2015</w:t>
      </w:r>
      <w:bookmarkEnd w:id="72"/>
    </w:p>
    <w:p w14:paraId="300844B5" w14:textId="7CC2C81A" w:rsidR="00C36930" w:rsidRPr="00734741" w:rsidRDefault="000641CD" w:rsidP="006F1D09">
      <w:pPr>
        <w:pStyle w:val="Heading2"/>
      </w:pPr>
      <w:bookmarkStart w:id="73" w:name="_Ref426241302"/>
      <w:bookmarkStart w:id="74" w:name="_Toc426306236"/>
      <w:r w:rsidRPr="00734741">
        <w:t>Essential Customer Experiences</w:t>
      </w:r>
      <w:bookmarkEnd w:id="73"/>
      <w:bookmarkEnd w:id="74"/>
    </w:p>
    <w:p w14:paraId="48409A90" w14:textId="77777777" w:rsidR="00C36930" w:rsidRPr="00734741" w:rsidRDefault="000641CD" w:rsidP="006224A6">
      <w:pPr>
        <w:rPr>
          <w:rFonts w:asciiTheme="minorHAnsi" w:hAnsiTheme="minorHAnsi" w:cstheme="minorHAnsi"/>
        </w:rPr>
      </w:pPr>
      <w:r w:rsidRPr="00734741">
        <w:rPr>
          <w:rFonts w:asciiTheme="minorHAnsi" w:hAnsiTheme="minorHAnsi" w:cstheme="minorHAnsi"/>
        </w:rPr>
        <w:t>Include messaging and protocols that enable these experiences during analysis.</w:t>
      </w:r>
    </w:p>
    <w:p w14:paraId="717652BD" w14:textId="77777777" w:rsidR="00C36930" w:rsidRPr="00734741" w:rsidRDefault="000641CD" w:rsidP="006F1D09">
      <w:pPr>
        <w:pStyle w:val="Heading3"/>
      </w:pPr>
      <w:bookmarkStart w:id="75" w:name="_Toc426306237"/>
      <w:r w:rsidRPr="00734741">
        <w:t>PURPOSE</w:t>
      </w:r>
      <w:bookmarkEnd w:id="75"/>
    </w:p>
    <w:p w14:paraId="635100FD" w14:textId="77777777" w:rsidR="00C36930" w:rsidRPr="00734741" w:rsidRDefault="000641CD" w:rsidP="006224A6">
      <w:pPr>
        <w:rPr>
          <w:rFonts w:asciiTheme="minorHAnsi" w:hAnsiTheme="minorHAnsi" w:cstheme="minorHAnsi"/>
        </w:rPr>
      </w:pPr>
      <w:r w:rsidRPr="00734741">
        <w:rPr>
          <w:rFonts w:asciiTheme="minorHAnsi" w:hAnsiTheme="minorHAnsi" w:cstheme="minorHAnsi"/>
        </w:rPr>
        <w:t>Through a series of Use Cases, specify the content subscription service elements that are currently available and used by the market.</w:t>
      </w:r>
    </w:p>
    <w:p w14:paraId="359FCC24" w14:textId="77777777" w:rsidR="00C36930" w:rsidRPr="00734741" w:rsidRDefault="000641CD" w:rsidP="006F1D09">
      <w:pPr>
        <w:pStyle w:val="Heading3"/>
      </w:pPr>
      <w:bookmarkStart w:id="76" w:name="_Toc426306238"/>
      <w:r w:rsidRPr="00734741">
        <w:t>INTRODUCTION</w:t>
      </w:r>
      <w:bookmarkEnd w:id="76"/>
    </w:p>
    <w:p w14:paraId="4E675FF0" w14:textId="77777777" w:rsidR="00C36930" w:rsidRPr="00734741" w:rsidRDefault="000641CD" w:rsidP="006224A6">
      <w:pPr>
        <w:rPr>
          <w:rFonts w:asciiTheme="minorHAnsi" w:hAnsiTheme="minorHAnsi" w:cstheme="minorHAnsi"/>
        </w:rPr>
      </w:pPr>
      <w:r w:rsidRPr="00734741">
        <w:rPr>
          <w:rFonts w:asciiTheme="minorHAnsi" w:hAnsiTheme="minorHAnsi" w:cstheme="minorHAnsi"/>
        </w:rPr>
        <w:t xml:space="preserve">These Use Cases serve to identify and describe the current service features that an end-subscriber (consumer) may gain access to when they have a subscription to a content service. </w:t>
      </w:r>
    </w:p>
    <w:p w14:paraId="6ED85260" w14:textId="77777777" w:rsidR="00C36930" w:rsidRPr="00734741" w:rsidRDefault="000641CD" w:rsidP="006224A6">
      <w:pPr>
        <w:rPr>
          <w:rFonts w:asciiTheme="minorHAnsi" w:hAnsiTheme="minorHAnsi" w:cstheme="minorHAnsi"/>
        </w:rPr>
      </w:pPr>
      <w:r w:rsidRPr="00734741">
        <w:rPr>
          <w:rFonts w:asciiTheme="minorHAnsi" w:hAnsiTheme="minorHAnsi" w:cstheme="minorHAnsi"/>
        </w:rPr>
        <w:t>Examples of a content subscription service would be a subscription to a Multichannel Video Programming Distributor (MVPD) or an Over-The-Top (OTT) service.  The dissemination of these services can be transmitted through a series of paths, such as cable, satellite or via an Internet connection or a combination thereof.</w:t>
      </w:r>
    </w:p>
    <w:p w14:paraId="7BDD250F" w14:textId="77777777" w:rsidR="00156A8C" w:rsidRPr="00734741" w:rsidRDefault="00156A8C" w:rsidP="006224A6">
      <w:pPr>
        <w:jc w:val="both"/>
        <w:rPr>
          <w:rFonts w:asciiTheme="minorHAnsi" w:hAnsiTheme="minorHAnsi" w:cstheme="minorHAnsi"/>
        </w:rPr>
      </w:pPr>
      <w:r w:rsidRPr="00734741">
        <w:rPr>
          <w:rFonts w:asciiTheme="minorHAnsi" w:hAnsiTheme="minorHAnsi" w:cstheme="minorHAnsi"/>
        </w:rPr>
        <w:t>It is important to note that these subscriptions are governed by agreements made among several parties.  Users traditionally enter into agreements with the content subscription service.  Content subscription service providers typically enter into multiple agreements, including with content providers, advertisers, metadata providers, CAS and DRM vendors, OEM set-top box manufacturers, and others. </w:t>
      </w:r>
      <w:r w:rsidR="00660E48" w:rsidRPr="00734741">
        <w:rPr>
          <w:rFonts w:asciiTheme="minorHAnsi" w:hAnsiTheme="minorHAnsi" w:cstheme="minorHAnsi"/>
        </w:rPr>
        <w:t>Third party manufacturers currently enter into, and are bound by, specific</w:t>
      </w:r>
      <w:r w:rsidRPr="00734741">
        <w:rPr>
          <w:rFonts w:asciiTheme="minorHAnsi" w:hAnsiTheme="minorHAnsi" w:cstheme="minorHAnsi"/>
        </w:rPr>
        <w:t xml:space="preserve"> licenses</w:t>
      </w:r>
      <w:r w:rsidR="00660E48" w:rsidRPr="00734741">
        <w:rPr>
          <w:rFonts w:asciiTheme="minorHAnsi" w:hAnsiTheme="minorHAnsi" w:cstheme="minorHAnsi"/>
        </w:rPr>
        <w:t xml:space="preserve"> (such as DFAST) and/or</w:t>
      </w:r>
      <w:r w:rsidRPr="00734741">
        <w:rPr>
          <w:rFonts w:asciiTheme="minorHAnsi" w:hAnsiTheme="minorHAnsi" w:cstheme="minorHAnsi"/>
        </w:rPr>
        <w:t xml:space="preserve"> specific business arrangements, and regulatory and legal requirements.  </w:t>
      </w:r>
    </w:p>
    <w:p w14:paraId="6DE397C6" w14:textId="77777777" w:rsidR="00156A8C" w:rsidRPr="00734741" w:rsidRDefault="00156A8C" w:rsidP="006224A6">
      <w:pPr>
        <w:jc w:val="both"/>
        <w:rPr>
          <w:rFonts w:asciiTheme="minorHAnsi" w:hAnsiTheme="minorHAnsi" w:cstheme="minorHAnsi"/>
        </w:rPr>
      </w:pPr>
      <w:r w:rsidRPr="00734741">
        <w:rPr>
          <w:rFonts w:asciiTheme="minorHAnsi" w:hAnsiTheme="minorHAnsi" w:cstheme="minorHAnsi"/>
        </w:rPr>
        <w:t xml:space="preserve">This group of agreements governs the content ecosystem </w:t>
      </w:r>
      <w:r w:rsidR="00660E48" w:rsidRPr="00734741">
        <w:rPr>
          <w:rFonts w:asciiTheme="minorHAnsi" w:hAnsiTheme="minorHAnsi" w:cstheme="minorHAnsi"/>
        </w:rPr>
        <w:t xml:space="preserve">that is currently </w:t>
      </w:r>
      <w:r w:rsidRPr="00734741">
        <w:rPr>
          <w:rFonts w:asciiTheme="minorHAnsi" w:hAnsiTheme="minorHAnsi" w:cstheme="minorHAnsi"/>
        </w:rPr>
        <w:t>accessed by the subscriber.  The following Uses Cases take into account these agreements.</w:t>
      </w:r>
    </w:p>
    <w:p w14:paraId="4F42735A"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Outlining and categorizing virtually every service feature available aids in the identification of the salient differences amongst the categories and service offerings. Some of the devices reviewed by the DSTAC Working Group support only some use cases or only some features within a use case. The report analyzes the features and use cases that are or should be supported. That analysis may assist in evaluating alternative systems and features that are or should be baseline requirements for service providers and device manufactures, as well as the evaluation of platforms or devices in the marketplace that are able to satisfy these Use Cases.</w:t>
      </w:r>
    </w:p>
    <w:p w14:paraId="4350173E"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 xml:space="preserve">It should also be noted that these Uses Cases may change over time. The purpose of this document is to relay Use Cases based on current market availability.  </w:t>
      </w:r>
    </w:p>
    <w:p w14:paraId="72986D4D" w14:textId="77777777" w:rsidR="00E249E9" w:rsidRPr="00734741" w:rsidRDefault="000641CD" w:rsidP="006F1D09">
      <w:pPr>
        <w:pStyle w:val="Heading3"/>
      </w:pPr>
      <w:bookmarkStart w:id="77" w:name="_Toc426306239"/>
      <w:r w:rsidRPr="00734741">
        <w:t>END-USER Precondition:</w:t>
      </w:r>
      <w:bookmarkEnd w:id="77"/>
    </w:p>
    <w:p w14:paraId="5CA623A0" w14:textId="1D623227" w:rsidR="00C36930" w:rsidRPr="00734741" w:rsidRDefault="00E249E9" w:rsidP="006224A6">
      <w:pPr>
        <w:rPr>
          <w:rFonts w:asciiTheme="minorHAnsi" w:hAnsiTheme="minorHAnsi" w:cstheme="minorHAnsi"/>
        </w:rPr>
      </w:pPr>
      <w:r w:rsidRPr="00734741">
        <w:rPr>
          <w:rFonts w:asciiTheme="minorHAnsi" w:hAnsiTheme="minorHAnsi" w:cstheme="minorHAnsi"/>
        </w:rPr>
        <w:t>In each of these use cases, the c</w:t>
      </w:r>
      <w:r w:rsidR="000641CD" w:rsidRPr="00734741">
        <w:rPr>
          <w:rFonts w:asciiTheme="minorHAnsi" w:hAnsiTheme="minorHAnsi" w:cstheme="minorHAnsi"/>
        </w:rPr>
        <w:t>onsumer already has a subscription with an MVPD or OTT provider.</w:t>
      </w:r>
    </w:p>
    <w:p w14:paraId="6CB18651" w14:textId="77777777" w:rsidR="00C36930" w:rsidRPr="00734741" w:rsidRDefault="000641CD" w:rsidP="006F1D09">
      <w:pPr>
        <w:pStyle w:val="Heading3"/>
      </w:pPr>
      <w:bookmarkStart w:id="78" w:name="_Ref426241099"/>
      <w:bookmarkStart w:id="79" w:name="_Toc426306240"/>
      <w:r w:rsidRPr="00734741">
        <w:t>USE CASE #1 - Tuning and Viewing a Linear Channel</w:t>
      </w:r>
      <w:bookmarkEnd w:id="78"/>
      <w:bookmarkEnd w:id="79"/>
    </w:p>
    <w:p w14:paraId="717ABF6B" w14:textId="77777777" w:rsidR="00C36930" w:rsidRPr="00734741" w:rsidRDefault="000641CD" w:rsidP="006F1D09">
      <w:pPr>
        <w:pStyle w:val="Heading4"/>
      </w:pPr>
      <w:r w:rsidRPr="00734741">
        <w:t>USE CASE DESCRIPTION</w:t>
      </w:r>
    </w:p>
    <w:p w14:paraId="0D0E5E97"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 xml:space="preserve">This use case covers when a subscriber tunes to a new channel using channel up/down, direct channel entry, or from other navigation (the linear and on-demand navigation use case is covered below).  </w:t>
      </w:r>
    </w:p>
    <w:p w14:paraId="7B4F7DED" w14:textId="77777777" w:rsidR="00C36930" w:rsidRPr="00734741" w:rsidRDefault="000641CD" w:rsidP="006F1D09">
      <w:pPr>
        <w:pStyle w:val="Heading4"/>
      </w:pPr>
      <w:r w:rsidRPr="00734741">
        <w:t>TRANSMISSION METHODS</w:t>
      </w:r>
    </w:p>
    <w:p w14:paraId="339EDA58"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While an MVPD device must only support the transmission methods for the MVPD’s network, a retail device for this use case should be able to support methods for transmission of linear channels, including:</w:t>
      </w:r>
    </w:p>
    <w:tbl>
      <w:tblPr>
        <w:tblStyle w:val="11"/>
        <w:tblW w:w="8496" w:type="dxa"/>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9"/>
        <w:gridCol w:w="4247"/>
      </w:tblGrid>
      <w:tr w:rsidR="00C36930" w:rsidRPr="00734741" w14:paraId="4E4496BC" w14:textId="77777777" w:rsidTr="00F3620C">
        <w:trPr>
          <w:tblHeader/>
        </w:trPr>
        <w:tc>
          <w:tcPr>
            <w:tcW w:w="4249" w:type="dxa"/>
          </w:tcPr>
          <w:p w14:paraId="702B3583" w14:textId="77777777" w:rsidR="00C36930" w:rsidRPr="00734741" w:rsidRDefault="000641CD" w:rsidP="006224A6">
            <w:pPr>
              <w:jc w:val="center"/>
              <w:rPr>
                <w:rFonts w:asciiTheme="minorHAnsi" w:hAnsiTheme="minorHAnsi" w:cstheme="minorHAnsi"/>
              </w:rPr>
            </w:pPr>
            <w:r w:rsidRPr="00734741">
              <w:rPr>
                <w:rFonts w:asciiTheme="minorHAnsi" w:hAnsiTheme="minorHAnsi" w:cstheme="minorHAnsi"/>
                <w:b/>
              </w:rPr>
              <w:t>TRANSMISSION METHOD</w:t>
            </w:r>
          </w:p>
        </w:tc>
        <w:tc>
          <w:tcPr>
            <w:tcW w:w="4247" w:type="dxa"/>
          </w:tcPr>
          <w:p w14:paraId="44B0D0BC" w14:textId="77777777" w:rsidR="00C36930" w:rsidRPr="00734741" w:rsidRDefault="000641CD" w:rsidP="006224A6">
            <w:pPr>
              <w:jc w:val="center"/>
              <w:rPr>
                <w:rFonts w:asciiTheme="minorHAnsi" w:hAnsiTheme="minorHAnsi" w:cstheme="minorHAnsi"/>
              </w:rPr>
            </w:pPr>
            <w:r w:rsidRPr="00734741">
              <w:rPr>
                <w:rFonts w:asciiTheme="minorHAnsi" w:hAnsiTheme="minorHAnsi" w:cstheme="minorHAnsi"/>
                <w:b/>
              </w:rPr>
              <w:t>ACTIVE EXAMPLE</w:t>
            </w:r>
          </w:p>
        </w:tc>
      </w:tr>
      <w:tr w:rsidR="00C36930" w:rsidRPr="00734741" w14:paraId="700B03E7" w14:textId="77777777" w:rsidTr="00F3620C">
        <w:tc>
          <w:tcPr>
            <w:tcW w:w="4249" w:type="dxa"/>
          </w:tcPr>
          <w:p w14:paraId="38578D5A" w14:textId="77777777" w:rsidR="00C36930" w:rsidRPr="00734741" w:rsidRDefault="000641CD" w:rsidP="006224A6">
            <w:pPr>
              <w:rPr>
                <w:rFonts w:asciiTheme="minorHAnsi" w:hAnsiTheme="minorHAnsi" w:cstheme="minorHAnsi"/>
              </w:rPr>
            </w:pPr>
            <w:r w:rsidRPr="00734741">
              <w:rPr>
                <w:rFonts w:asciiTheme="minorHAnsi" w:hAnsiTheme="minorHAnsi" w:cstheme="minorHAnsi"/>
              </w:rPr>
              <w:t xml:space="preserve">Analog </w:t>
            </w:r>
          </w:p>
        </w:tc>
        <w:tc>
          <w:tcPr>
            <w:tcW w:w="4247" w:type="dxa"/>
          </w:tcPr>
          <w:p w14:paraId="11D6947C" w14:textId="77777777" w:rsidR="00C36930" w:rsidRPr="00734741" w:rsidRDefault="000641CD" w:rsidP="006224A6">
            <w:pPr>
              <w:rPr>
                <w:rFonts w:asciiTheme="minorHAnsi" w:hAnsiTheme="minorHAnsi" w:cstheme="minorHAnsi"/>
              </w:rPr>
            </w:pPr>
            <w:r w:rsidRPr="00734741">
              <w:rPr>
                <w:rFonts w:asciiTheme="minorHAnsi" w:hAnsiTheme="minorHAnsi" w:cstheme="minorHAnsi"/>
              </w:rPr>
              <w:t>There are a small amount of Cable operators in the country who still transmit some channels using analog transmission methods.</w:t>
            </w:r>
          </w:p>
        </w:tc>
      </w:tr>
      <w:tr w:rsidR="00C36930" w:rsidRPr="00734741" w14:paraId="475A02D8" w14:textId="77777777" w:rsidTr="00F3620C">
        <w:tc>
          <w:tcPr>
            <w:tcW w:w="4249" w:type="dxa"/>
          </w:tcPr>
          <w:p w14:paraId="71A1B139" w14:textId="77777777" w:rsidR="00C36930" w:rsidRPr="00734741" w:rsidRDefault="000641CD" w:rsidP="006224A6">
            <w:pPr>
              <w:rPr>
                <w:rFonts w:asciiTheme="minorHAnsi" w:hAnsiTheme="minorHAnsi" w:cstheme="minorHAnsi"/>
              </w:rPr>
            </w:pPr>
            <w:r w:rsidRPr="00734741">
              <w:rPr>
                <w:rFonts w:asciiTheme="minorHAnsi" w:hAnsiTheme="minorHAnsi" w:cstheme="minorHAnsi"/>
              </w:rPr>
              <w:t xml:space="preserve">QAM broadcast </w:t>
            </w:r>
          </w:p>
        </w:tc>
        <w:tc>
          <w:tcPr>
            <w:tcW w:w="4247" w:type="dxa"/>
          </w:tcPr>
          <w:p w14:paraId="6318BEBB" w14:textId="77777777" w:rsidR="00C36930" w:rsidRPr="00734741" w:rsidRDefault="000641CD" w:rsidP="006224A6">
            <w:pPr>
              <w:rPr>
                <w:rFonts w:asciiTheme="minorHAnsi" w:hAnsiTheme="minorHAnsi" w:cstheme="minorHAnsi"/>
              </w:rPr>
            </w:pPr>
            <w:r w:rsidRPr="00734741">
              <w:rPr>
                <w:rFonts w:asciiTheme="minorHAnsi" w:hAnsiTheme="minorHAnsi" w:cstheme="minorHAnsi"/>
              </w:rPr>
              <w:t>Quadrature Amplitude Modulation (QAM) is the standard for broadcast of digital video on cable networks today.  In the United States, the QAM standard used is ANSI/SCTE 07, 2000: Digital Video Transmission Standard for Cable Television.</w:t>
            </w:r>
          </w:p>
        </w:tc>
      </w:tr>
      <w:tr w:rsidR="00C36930" w:rsidRPr="00734741" w14:paraId="204CF725" w14:textId="77777777" w:rsidTr="00F3620C">
        <w:tc>
          <w:tcPr>
            <w:tcW w:w="4249" w:type="dxa"/>
          </w:tcPr>
          <w:p w14:paraId="632BFC6C" w14:textId="77777777" w:rsidR="00C36930" w:rsidRPr="00734741" w:rsidRDefault="000641CD" w:rsidP="006224A6">
            <w:pPr>
              <w:rPr>
                <w:rFonts w:asciiTheme="minorHAnsi" w:hAnsiTheme="minorHAnsi" w:cstheme="minorHAnsi"/>
              </w:rPr>
            </w:pPr>
            <w:r w:rsidRPr="00734741">
              <w:rPr>
                <w:rFonts w:asciiTheme="minorHAnsi" w:hAnsiTheme="minorHAnsi" w:cstheme="minorHAnsi"/>
              </w:rPr>
              <w:t xml:space="preserve">QPSK DVB-S </w:t>
            </w:r>
          </w:p>
        </w:tc>
        <w:tc>
          <w:tcPr>
            <w:tcW w:w="4247" w:type="dxa"/>
          </w:tcPr>
          <w:p w14:paraId="297FA0EA" w14:textId="77777777" w:rsidR="00C36930" w:rsidRPr="00734741" w:rsidRDefault="000641CD" w:rsidP="006224A6">
            <w:pPr>
              <w:rPr>
                <w:rFonts w:asciiTheme="minorHAnsi" w:hAnsiTheme="minorHAnsi" w:cstheme="minorHAnsi"/>
              </w:rPr>
            </w:pPr>
            <w:r w:rsidRPr="00734741">
              <w:rPr>
                <w:rFonts w:asciiTheme="minorHAnsi" w:hAnsiTheme="minorHAnsi" w:cstheme="minorHAnsi"/>
              </w:rPr>
              <w:t>Quadra-phase Shift Keying (QPSK) is a modulation system used in DNBS broadcast systems. DVB-S is an advanced coding system defined by DVB.</w:t>
            </w:r>
          </w:p>
        </w:tc>
      </w:tr>
      <w:tr w:rsidR="00C36930" w:rsidRPr="00734741" w14:paraId="4EFA36D0" w14:textId="77777777" w:rsidTr="00F3620C">
        <w:tc>
          <w:tcPr>
            <w:tcW w:w="4249" w:type="dxa"/>
          </w:tcPr>
          <w:p w14:paraId="43B1FA84" w14:textId="77777777" w:rsidR="00C36930" w:rsidRPr="00734741" w:rsidRDefault="000641CD" w:rsidP="006224A6">
            <w:pPr>
              <w:rPr>
                <w:rFonts w:asciiTheme="minorHAnsi" w:hAnsiTheme="minorHAnsi" w:cstheme="minorHAnsi"/>
              </w:rPr>
            </w:pPr>
            <w:r w:rsidRPr="00734741">
              <w:rPr>
                <w:rFonts w:asciiTheme="minorHAnsi" w:hAnsiTheme="minorHAnsi" w:cstheme="minorHAnsi"/>
              </w:rPr>
              <w:t xml:space="preserve">QPSK DSS broadcast </w:t>
            </w:r>
          </w:p>
        </w:tc>
        <w:tc>
          <w:tcPr>
            <w:tcW w:w="4247" w:type="dxa"/>
          </w:tcPr>
          <w:p w14:paraId="1DE47D03" w14:textId="77777777" w:rsidR="00F3620C" w:rsidRPr="00734741" w:rsidRDefault="000641CD" w:rsidP="006224A6">
            <w:pPr>
              <w:rPr>
                <w:rFonts w:asciiTheme="minorHAnsi" w:hAnsiTheme="minorHAnsi" w:cstheme="minorHAnsi"/>
                <w:i/>
                <w:iCs/>
                <w:color w:val="1F497D"/>
              </w:rPr>
            </w:pPr>
            <w:r w:rsidRPr="00734741">
              <w:rPr>
                <w:rFonts w:asciiTheme="minorHAnsi" w:hAnsiTheme="minorHAnsi" w:cstheme="minorHAnsi"/>
              </w:rPr>
              <w:t xml:space="preserve">See </w:t>
            </w:r>
            <w:r w:rsidR="00F3620C" w:rsidRPr="00734741">
              <w:rPr>
                <w:rFonts w:asciiTheme="minorHAnsi" w:hAnsiTheme="minorHAnsi" w:cstheme="minorHAnsi"/>
                <w:i/>
                <w:iCs/>
                <w:color w:val="1F497D"/>
              </w:rPr>
              <w:t>International Telecommunications Union, Recommendation ITU-R BO.1516, 2001, "Digital multiprogramme television systems for use by satellite operating in the 11/12 GHz frequency range, System B"</w:t>
            </w:r>
          </w:p>
          <w:p w14:paraId="619C9482" w14:textId="77777777" w:rsidR="00C36930" w:rsidRPr="00734741" w:rsidRDefault="00C36930" w:rsidP="006224A6">
            <w:pPr>
              <w:rPr>
                <w:rFonts w:asciiTheme="minorHAnsi" w:hAnsiTheme="minorHAnsi" w:cstheme="minorHAnsi"/>
              </w:rPr>
            </w:pPr>
          </w:p>
        </w:tc>
      </w:tr>
      <w:tr w:rsidR="00C36930" w:rsidRPr="00734741" w14:paraId="57006194" w14:textId="77777777" w:rsidTr="00F3620C">
        <w:tc>
          <w:tcPr>
            <w:tcW w:w="4249" w:type="dxa"/>
          </w:tcPr>
          <w:p w14:paraId="70159F81" w14:textId="77777777" w:rsidR="00C36930" w:rsidRPr="00734741" w:rsidRDefault="000641CD" w:rsidP="006224A6">
            <w:pPr>
              <w:rPr>
                <w:rFonts w:asciiTheme="minorHAnsi" w:hAnsiTheme="minorHAnsi" w:cstheme="minorHAnsi"/>
              </w:rPr>
            </w:pPr>
            <w:r w:rsidRPr="00734741">
              <w:rPr>
                <w:rFonts w:asciiTheme="minorHAnsi" w:hAnsiTheme="minorHAnsi" w:cstheme="minorHAnsi"/>
              </w:rPr>
              <w:t xml:space="preserve">DVB-S2 broadcast </w:t>
            </w:r>
          </w:p>
        </w:tc>
        <w:tc>
          <w:tcPr>
            <w:tcW w:w="4247" w:type="dxa"/>
          </w:tcPr>
          <w:p w14:paraId="0894FED2" w14:textId="77777777" w:rsidR="00C36930" w:rsidRPr="00734741" w:rsidRDefault="000641CD" w:rsidP="006224A6">
            <w:pPr>
              <w:rPr>
                <w:rFonts w:asciiTheme="minorHAnsi" w:hAnsiTheme="minorHAnsi" w:cstheme="minorHAnsi"/>
              </w:rPr>
            </w:pPr>
            <w:r w:rsidRPr="00734741">
              <w:rPr>
                <w:rFonts w:asciiTheme="minorHAnsi" w:hAnsiTheme="minorHAnsi" w:cstheme="minorHAnsi"/>
              </w:rPr>
              <w:t xml:space="preserve">DVB-S2 is an advanced coding system defined by DVB. See </w:t>
            </w:r>
            <w:r w:rsidR="008733E3" w:rsidRPr="00734741">
              <w:rPr>
                <w:rFonts w:asciiTheme="minorHAnsi" w:hAnsiTheme="minorHAnsi" w:cstheme="minorHAnsi"/>
              </w:rPr>
              <w:t>“</w:t>
            </w:r>
            <w:hyperlink r:id="rId34" w:history="1">
              <w:r w:rsidR="008733E3" w:rsidRPr="00734741">
                <w:rPr>
                  <w:rStyle w:val="Hyperlink"/>
                  <w:rFonts w:asciiTheme="minorHAnsi" w:hAnsiTheme="minorHAnsi" w:cstheme="minorHAnsi"/>
                </w:rPr>
                <w:t>Digital Video Broadcasting (DVB) User guidelines for the second generation system for Broadcasting, Interactive Services, News Gathering and other broadband satellite applications (DVB-S2)</w:t>
              </w:r>
            </w:hyperlink>
            <w:r w:rsidR="008733E3" w:rsidRPr="00734741">
              <w:rPr>
                <w:rFonts w:asciiTheme="minorHAnsi" w:hAnsiTheme="minorHAnsi" w:cstheme="minorHAnsi"/>
              </w:rPr>
              <w:t xml:space="preserve">, </w:t>
            </w:r>
            <w:hyperlink r:id="rId35" w:tooltip="ETSI" w:history="1">
              <w:r w:rsidR="008733E3" w:rsidRPr="00734741">
                <w:rPr>
                  <w:rStyle w:val="Hyperlink"/>
                  <w:rFonts w:asciiTheme="minorHAnsi" w:hAnsiTheme="minorHAnsi" w:cstheme="minorHAnsi"/>
                </w:rPr>
                <w:t>ETSI</w:t>
              </w:r>
            </w:hyperlink>
            <w:r w:rsidR="008733E3" w:rsidRPr="00734741">
              <w:rPr>
                <w:rFonts w:asciiTheme="minorHAnsi" w:hAnsiTheme="minorHAnsi" w:cstheme="minorHAnsi"/>
              </w:rPr>
              <w:t xml:space="preserve"> TR 102 376, V1.1.1, February 2005.”</w:t>
            </w:r>
          </w:p>
        </w:tc>
      </w:tr>
      <w:tr w:rsidR="00C36930" w:rsidRPr="00734741" w14:paraId="0E38E8A2" w14:textId="77777777" w:rsidTr="00F3620C">
        <w:tc>
          <w:tcPr>
            <w:tcW w:w="4249" w:type="dxa"/>
          </w:tcPr>
          <w:p w14:paraId="44AC59CF" w14:textId="77777777" w:rsidR="00C36930" w:rsidRPr="00734741" w:rsidRDefault="000641CD" w:rsidP="006224A6">
            <w:pPr>
              <w:rPr>
                <w:rFonts w:asciiTheme="minorHAnsi" w:hAnsiTheme="minorHAnsi" w:cstheme="minorHAnsi"/>
              </w:rPr>
            </w:pPr>
            <w:r w:rsidRPr="00734741">
              <w:rPr>
                <w:rFonts w:asciiTheme="minorHAnsi" w:hAnsiTheme="minorHAnsi" w:cstheme="minorHAnsi"/>
              </w:rPr>
              <w:t xml:space="preserve">QPSK and 8-PSK Turbo broadcast </w:t>
            </w:r>
          </w:p>
        </w:tc>
        <w:tc>
          <w:tcPr>
            <w:tcW w:w="4247" w:type="dxa"/>
          </w:tcPr>
          <w:p w14:paraId="22FE3B62" w14:textId="77777777" w:rsidR="00C36930" w:rsidRPr="00734741" w:rsidRDefault="000641CD" w:rsidP="006224A6">
            <w:pPr>
              <w:rPr>
                <w:rFonts w:asciiTheme="minorHAnsi" w:hAnsiTheme="minorHAnsi" w:cstheme="minorHAnsi"/>
              </w:rPr>
            </w:pPr>
            <w:r w:rsidRPr="00734741">
              <w:rPr>
                <w:rFonts w:asciiTheme="minorHAnsi" w:hAnsiTheme="minorHAnsi" w:cstheme="minorHAnsi"/>
              </w:rPr>
              <w:t>8-way-phase Shift keying 8-PSK</w:t>
            </w:r>
          </w:p>
        </w:tc>
      </w:tr>
      <w:tr w:rsidR="00C36930" w:rsidRPr="00734741" w14:paraId="789F4305" w14:textId="77777777" w:rsidTr="00F3620C">
        <w:tc>
          <w:tcPr>
            <w:tcW w:w="4249" w:type="dxa"/>
          </w:tcPr>
          <w:p w14:paraId="38415403" w14:textId="77777777" w:rsidR="00C36930" w:rsidRPr="00734741" w:rsidRDefault="000641CD" w:rsidP="006224A6">
            <w:pPr>
              <w:rPr>
                <w:rFonts w:asciiTheme="minorHAnsi" w:hAnsiTheme="minorHAnsi" w:cstheme="minorHAnsi"/>
              </w:rPr>
            </w:pPr>
            <w:r w:rsidRPr="00734741">
              <w:rPr>
                <w:rFonts w:asciiTheme="minorHAnsi" w:hAnsiTheme="minorHAnsi" w:cstheme="minorHAnsi"/>
              </w:rPr>
              <w:t xml:space="preserve">Multicast User Datagram Protocol (UDP) </w:t>
            </w:r>
          </w:p>
        </w:tc>
        <w:tc>
          <w:tcPr>
            <w:tcW w:w="4247" w:type="dxa"/>
          </w:tcPr>
          <w:p w14:paraId="3D40C3AB" w14:textId="77777777" w:rsidR="00C36930" w:rsidRPr="00734741" w:rsidRDefault="000641CD" w:rsidP="006224A6">
            <w:pPr>
              <w:rPr>
                <w:rFonts w:asciiTheme="minorHAnsi" w:hAnsiTheme="minorHAnsi" w:cstheme="minorHAnsi"/>
              </w:rPr>
            </w:pPr>
            <w:r w:rsidRPr="00734741">
              <w:rPr>
                <w:rFonts w:asciiTheme="minorHAnsi" w:hAnsiTheme="minorHAnsi" w:cstheme="minorHAnsi"/>
              </w:rPr>
              <w:t>See Google Fiber section for example.</w:t>
            </w:r>
          </w:p>
        </w:tc>
      </w:tr>
      <w:tr w:rsidR="00C36930" w:rsidRPr="00734741" w14:paraId="05D9BAB2" w14:textId="77777777" w:rsidTr="00F3620C">
        <w:tc>
          <w:tcPr>
            <w:tcW w:w="4249" w:type="dxa"/>
          </w:tcPr>
          <w:p w14:paraId="10DB1719" w14:textId="77777777" w:rsidR="00C36930" w:rsidRPr="00734741" w:rsidRDefault="000641CD" w:rsidP="006224A6">
            <w:pPr>
              <w:rPr>
                <w:rFonts w:asciiTheme="minorHAnsi" w:hAnsiTheme="minorHAnsi" w:cstheme="minorHAnsi"/>
              </w:rPr>
            </w:pPr>
            <w:r w:rsidRPr="00734741">
              <w:rPr>
                <w:rFonts w:asciiTheme="minorHAnsi" w:hAnsiTheme="minorHAnsi" w:cstheme="minorHAnsi"/>
              </w:rPr>
              <w:t xml:space="preserve">Multicast Real-Time Protocol (RTP with custom adaptation layer) over UDP </w:t>
            </w:r>
          </w:p>
        </w:tc>
        <w:tc>
          <w:tcPr>
            <w:tcW w:w="4247" w:type="dxa"/>
          </w:tcPr>
          <w:p w14:paraId="4011CC5C" w14:textId="77777777" w:rsidR="00C36930" w:rsidRPr="00734741" w:rsidRDefault="000641CD" w:rsidP="006224A6">
            <w:pPr>
              <w:rPr>
                <w:rFonts w:asciiTheme="minorHAnsi" w:hAnsiTheme="minorHAnsi" w:cstheme="minorHAnsi"/>
              </w:rPr>
            </w:pPr>
            <w:r w:rsidRPr="00734741">
              <w:rPr>
                <w:rFonts w:asciiTheme="minorHAnsi" w:hAnsiTheme="minorHAnsi" w:cstheme="minorHAnsi"/>
              </w:rPr>
              <w:t>See AT&amp;T section above for usage example.</w:t>
            </w:r>
          </w:p>
        </w:tc>
      </w:tr>
      <w:tr w:rsidR="00C36930" w:rsidRPr="00734741" w14:paraId="7296289B" w14:textId="77777777" w:rsidTr="00F3620C">
        <w:tc>
          <w:tcPr>
            <w:tcW w:w="4249" w:type="dxa"/>
          </w:tcPr>
          <w:p w14:paraId="0CDBE6E7" w14:textId="77777777" w:rsidR="00C36930" w:rsidRPr="00734741" w:rsidRDefault="000641CD" w:rsidP="006224A6">
            <w:pPr>
              <w:rPr>
                <w:rFonts w:asciiTheme="minorHAnsi" w:hAnsiTheme="minorHAnsi" w:cstheme="minorHAnsi"/>
              </w:rPr>
            </w:pPr>
            <w:r w:rsidRPr="00734741">
              <w:rPr>
                <w:rFonts w:asciiTheme="minorHAnsi" w:hAnsiTheme="minorHAnsi" w:cstheme="minorHAnsi"/>
              </w:rPr>
              <w:t xml:space="preserve">Unicast RTP (with custom adaptation layer) over UDP </w:t>
            </w:r>
          </w:p>
        </w:tc>
        <w:tc>
          <w:tcPr>
            <w:tcW w:w="4247" w:type="dxa"/>
          </w:tcPr>
          <w:p w14:paraId="6B35F426"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The U-verse TV system uses unicast RTP based messages to deliver instant channel change video payload to the client. When booted, each STB receives a listing of video session assignments to a specific Distribution server (D-Server) from the D-Server cluster. The Payload is delivered vis Unicast RTP over UDP by the D-Server. The RTP adaptation fields contain information that identifies various real-time events such as Blackout markers and tables, Random Access Points (RAP) among others. In addition to this, the D-Server may add event specific markers to the RTP extension for a specific request.</w:t>
            </w:r>
          </w:p>
          <w:p w14:paraId="0FE4338B" w14:textId="77777777" w:rsidR="00C36930" w:rsidRPr="00734741" w:rsidRDefault="00C36930" w:rsidP="006224A6">
            <w:pPr>
              <w:jc w:val="both"/>
              <w:rPr>
                <w:rFonts w:asciiTheme="minorHAnsi" w:hAnsiTheme="minorHAnsi" w:cstheme="minorHAnsi"/>
              </w:rPr>
            </w:pPr>
          </w:p>
          <w:p w14:paraId="409A17F7"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The unicast RTP delivery is also used for delivering error correction payloads for lost or corrupted packets as part of the resilient UDP (RUDP) mechanism.</w:t>
            </w:r>
          </w:p>
        </w:tc>
      </w:tr>
      <w:tr w:rsidR="00C36930" w:rsidRPr="00734741" w14:paraId="29288B23" w14:textId="77777777" w:rsidTr="00F3620C">
        <w:tc>
          <w:tcPr>
            <w:tcW w:w="4249" w:type="dxa"/>
          </w:tcPr>
          <w:p w14:paraId="05A0C643" w14:textId="77777777" w:rsidR="00C36930" w:rsidRPr="00734741" w:rsidRDefault="000641CD" w:rsidP="006224A6">
            <w:pPr>
              <w:rPr>
                <w:rFonts w:asciiTheme="minorHAnsi" w:hAnsiTheme="minorHAnsi" w:cstheme="minorHAnsi"/>
              </w:rPr>
            </w:pPr>
            <w:r w:rsidRPr="00734741">
              <w:rPr>
                <w:rFonts w:asciiTheme="minorHAnsi" w:hAnsiTheme="minorHAnsi" w:cstheme="minorHAnsi"/>
              </w:rPr>
              <w:t xml:space="preserve">QAM switched digital video (SDV) </w:t>
            </w:r>
          </w:p>
        </w:tc>
        <w:tc>
          <w:tcPr>
            <w:tcW w:w="4247" w:type="dxa"/>
          </w:tcPr>
          <w:p w14:paraId="03E2A6E0"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Switched Digital Video (SDV) for QAM networks is a method of implementing IP multicast using broadcast QAM transport rather than IP.  This permits only those broadcast channels in a service group that are being watched to be transmitted to that service group. Those channels which are not being watched in a service group are not transmitted and thus save bandwidth enabling more channels to be carried in the same amount of bandwidth as a purely broadcast system. The two-way out-of-band channel used on the particular system provides the two-way communication path necessary for a set-top to request a particular SDV channel using a proprietary protocol.</w:t>
            </w:r>
          </w:p>
        </w:tc>
      </w:tr>
      <w:tr w:rsidR="00C36930" w:rsidRPr="00734741" w14:paraId="6346EC35" w14:textId="77777777" w:rsidTr="00F3620C">
        <w:tc>
          <w:tcPr>
            <w:tcW w:w="4249" w:type="dxa"/>
          </w:tcPr>
          <w:p w14:paraId="136E7431" w14:textId="77777777" w:rsidR="00C36930" w:rsidRPr="00734741" w:rsidRDefault="000641CD" w:rsidP="006224A6">
            <w:pPr>
              <w:rPr>
                <w:rFonts w:asciiTheme="minorHAnsi" w:hAnsiTheme="minorHAnsi" w:cstheme="minorHAnsi"/>
              </w:rPr>
            </w:pPr>
            <w:r w:rsidRPr="00734741">
              <w:rPr>
                <w:rFonts w:asciiTheme="minorHAnsi" w:hAnsiTheme="minorHAnsi" w:cstheme="minorHAnsi"/>
              </w:rPr>
              <w:t xml:space="preserve">NACK-Oriented Reliable Multicast (NORM) Transport Protocol </w:t>
            </w:r>
          </w:p>
        </w:tc>
        <w:tc>
          <w:tcPr>
            <w:tcW w:w="4247" w:type="dxa"/>
          </w:tcPr>
          <w:p w14:paraId="0F6C314E"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NORM is an IETF RFC for a protocol that can provide end-to-end reliable transport of video streams over generic IP multicast routing and forwarding services.  CableLabs recently issued several specifications that use NORM for transport of Adaptive Bit-Rate video streams over IP multicast.  The relevant specifications are:</w:t>
            </w:r>
          </w:p>
          <w:p w14:paraId="44AC24F9" w14:textId="77777777" w:rsidR="00C36930" w:rsidRPr="00734741" w:rsidRDefault="000641CD" w:rsidP="006224A6">
            <w:pPr>
              <w:numPr>
                <w:ilvl w:val="0"/>
                <w:numId w:val="36"/>
              </w:numPr>
              <w:ind w:hanging="360"/>
              <w:contextualSpacing/>
              <w:jc w:val="both"/>
              <w:rPr>
                <w:rFonts w:asciiTheme="minorHAnsi" w:hAnsiTheme="minorHAnsi" w:cstheme="minorHAnsi"/>
              </w:rPr>
            </w:pPr>
            <w:r w:rsidRPr="00734741">
              <w:rPr>
                <w:rFonts w:asciiTheme="minorHAnsi" w:hAnsiTheme="minorHAnsi" w:cstheme="minorHAnsi"/>
              </w:rPr>
              <w:t>IP Multicast Server – Client Interface Specification, OC-SP-MS-EMCI, Cable Television Laboratories, Inc.</w:t>
            </w:r>
          </w:p>
          <w:p w14:paraId="1B1341AC" w14:textId="77777777" w:rsidR="00C36930" w:rsidRPr="00734741" w:rsidRDefault="000641CD" w:rsidP="006224A6">
            <w:pPr>
              <w:numPr>
                <w:ilvl w:val="0"/>
                <w:numId w:val="36"/>
              </w:numPr>
              <w:ind w:hanging="360"/>
              <w:contextualSpacing/>
              <w:jc w:val="both"/>
              <w:rPr>
                <w:rFonts w:asciiTheme="minorHAnsi" w:hAnsiTheme="minorHAnsi" w:cstheme="minorHAnsi"/>
              </w:rPr>
            </w:pPr>
            <w:r w:rsidRPr="00734741">
              <w:rPr>
                <w:rFonts w:asciiTheme="minorHAnsi" w:hAnsiTheme="minorHAnsi" w:cstheme="minorHAnsi"/>
              </w:rPr>
              <w:t>IP Multicast Controller-Server Interface Specification, OC-SP-MC-MSI, Cable Television Laboratories, Inc.</w:t>
            </w:r>
          </w:p>
          <w:p w14:paraId="4CCB1576" w14:textId="77777777" w:rsidR="00C36930" w:rsidRPr="00734741" w:rsidRDefault="000641CD" w:rsidP="006224A6">
            <w:pPr>
              <w:numPr>
                <w:ilvl w:val="0"/>
                <w:numId w:val="36"/>
              </w:numPr>
              <w:ind w:hanging="360"/>
              <w:contextualSpacing/>
              <w:jc w:val="both"/>
              <w:rPr>
                <w:rFonts w:asciiTheme="minorHAnsi" w:hAnsiTheme="minorHAnsi" w:cstheme="minorHAnsi"/>
              </w:rPr>
            </w:pPr>
            <w:r w:rsidRPr="00734741">
              <w:rPr>
                <w:rFonts w:asciiTheme="minorHAnsi" w:hAnsiTheme="minorHAnsi" w:cstheme="minorHAnsi"/>
              </w:rPr>
              <w:t>IP Multicast Controller-Client Interface Specification, OC-SP-MC-EMCI, Cable Television Laboratories, Inc.</w:t>
            </w:r>
          </w:p>
          <w:p w14:paraId="26032FA1"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IETF RFC 5740, NACK-Oriented Reliable Multicast (NORM) Transport Protocol, November 2009.</w:t>
            </w:r>
          </w:p>
        </w:tc>
      </w:tr>
    </w:tbl>
    <w:p w14:paraId="32E09A5A" w14:textId="77777777" w:rsidR="00C36930" w:rsidRPr="00734741" w:rsidRDefault="00C36930" w:rsidP="006224A6">
      <w:pPr>
        <w:rPr>
          <w:rFonts w:asciiTheme="minorHAnsi" w:hAnsiTheme="minorHAnsi" w:cstheme="minorHAnsi"/>
        </w:rPr>
      </w:pPr>
    </w:p>
    <w:p w14:paraId="6D8E3427" w14:textId="66B31F72" w:rsidR="00C36930" w:rsidRPr="00734741" w:rsidRDefault="000641CD" w:rsidP="006224A6">
      <w:pPr>
        <w:jc w:val="both"/>
        <w:rPr>
          <w:rFonts w:asciiTheme="minorHAnsi" w:hAnsiTheme="minorHAnsi" w:cstheme="minorHAnsi"/>
        </w:rPr>
      </w:pPr>
      <w:r w:rsidRPr="00734741">
        <w:rPr>
          <w:rFonts w:asciiTheme="minorHAnsi" w:hAnsiTheme="minorHAnsi" w:cstheme="minorHAnsi"/>
        </w:rPr>
        <w:t xml:space="preserve">As some MVPDs transition to converged IP networks, new transmission methods will be introduced and some transmission methods will be deprecated. Examples of IP streaming include HLS </w:t>
      </w:r>
      <w:r w:rsidR="004A7F69">
        <w:rPr>
          <w:rFonts w:asciiTheme="minorHAnsi" w:hAnsiTheme="minorHAnsi" w:cstheme="minorHAnsi"/>
        </w:rPr>
        <w:fldChar w:fldCharType="begin"/>
      </w:r>
      <w:r w:rsidR="004A7F69">
        <w:rPr>
          <w:rFonts w:asciiTheme="minorHAnsi" w:hAnsiTheme="minorHAnsi" w:cstheme="minorHAnsi"/>
        </w:rPr>
        <w:instrText xml:space="preserve"> REF _Ref426252192 \r \h </w:instrText>
      </w:r>
      <w:r w:rsidR="004A7F69">
        <w:rPr>
          <w:rFonts w:asciiTheme="minorHAnsi" w:hAnsiTheme="minorHAnsi" w:cstheme="minorHAnsi"/>
        </w:rPr>
      </w:r>
      <w:r w:rsidR="004A7F69">
        <w:rPr>
          <w:rFonts w:asciiTheme="minorHAnsi" w:hAnsiTheme="minorHAnsi" w:cstheme="minorHAnsi"/>
        </w:rPr>
        <w:fldChar w:fldCharType="separate"/>
      </w:r>
      <w:r w:rsidR="004A7F69">
        <w:rPr>
          <w:rFonts w:asciiTheme="minorHAnsi" w:hAnsiTheme="minorHAnsi" w:cstheme="minorHAnsi"/>
        </w:rPr>
        <w:t>[38]</w:t>
      </w:r>
      <w:r w:rsidR="004A7F69">
        <w:rPr>
          <w:rFonts w:asciiTheme="minorHAnsi" w:hAnsiTheme="minorHAnsi" w:cstheme="minorHAnsi"/>
        </w:rPr>
        <w:fldChar w:fldCharType="end"/>
      </w:r>
      <w:r w:rsidRPr="00734741">
        <w:rPr>
          <w:rFonts w:asciiTheme="minorHAnsi" w:hAnsiTheme="minorHAnsi" w:cstheme="minorHAnsi"/>
        </w:rPr>
        <w:t xml:space="preserve"> and DASH</w:t>
      </w:r>
      <w:r w:rsidR="004A7F69">
        <w:rPr>
          <w:rFonts w:asciiTheme="minorHAnsi" w:hAnsiTheme="minorHAnsi" w:cstheme="minorHAnsi"/>
        </w:rPr>
        <w:t xml:space="preserve"> </w:t>
      </w:r>
      <w:r w:rsidR="004A7F69">
        <w:rPr>
          <w:rFonts w:asciiTheme="minorHAnsi" w:hAnsiTheme="minorHAnsi" w:cstheme="minorHAnsi"/>
        </w:rPr>
        <w:fldChar w:fldCharType="begin"/>
      </w:r>
      <w:r w:rsidR="004A7F69">
        <w:rPr>
          <w:rFonts w:asciiTheme="minorHAnsi" w:hAnsiTheme="minorHAnsi" w:cstheme="minorHAnsi"/>
        </w:rPr>
        <w:instrText xml:space="preserve"> REF _Ref426252113 \r \h </w:instrText>
      </w:r>
      <w:r w:rsidR="004A7F69">
        <w:rPr>
          <w:rFonts w:asciiTheme="minorHAnsi" w:hAnsiTheme="minorHAnsi" w:cstheme="minorHAnsi"/>
        </w:rPr>
      </w:r>
      <w:r w:rsidR="004A7F69">
        <w:rPr>
          <w:rFonts w:asciiTheme="minorHAnsi" w:hAnsiTheme="minorHAnsi" w:cstheme="minorHAnsi"/>
        </w:rPr>
        <w:fldChar w:fldCharType="separate"/>
      </w:r>
      <w:r w:rsidR="004A7F69">
        <w:rPr>
          <w:rFonts w:asciiTheme="minorHAnsi" w:hAnsiTheme="minorHAnsi" w:cstheme="minorHAnsi"/>
        </w:rPr>
        <w:t>[40]</w:t>
      </w:r>
      <w:r w:rsidR="004A7F69">
        <w:rPr>
          <w:rFonts w:asciiTheme="minorHAnsi" w:hAnsiTheme="minorHAnsi" w:cstheme="minorHAnsi"/>
        </w:rPr>
        <w:fldChar w:fldCharType="end"/>
      </w:r>
      <w:r w:rsidRPr="00734741">
        <w:rPr>
          <w:rFonts w:asciiTheme="minorHAnsi" w:hAnsiTheme="minorHAnsi" w:cstheme="minorHAnsi"/>
        </w:rPr>
        <w:t>.</w:t>
      </w:r>
    </w:p>
    <w:p w14:paraId="0373A49F" w14:textId="77777777" w:rsidR="00C36930" w:rsidRPr="00734741" w:rsidRDefault="000641CD" w:rsidP="006F1D09">
      <w:pPr>
        <w:pStyle w:val="Heading4"/>
      </w:pPr>
      <w:r w:rsidRPr="00734741">
        <w:t>CODEC SUPPORT</w:t>
      </w:r>
    </w:p>
    <w:p w14:paraId="067F2355"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While an MVPD device must only support the codecs used by the MVPD’s network, a retail device for this use case should support audio and video codecs, including:</w:t>
      </w:r>
    </w:p>
    <w:p w14:paraId="567B36DD" w14:textId="0BE4EF99" w:rsidR="00C36930" w:rsidRPr="00734741" w:rsidRDefault="000641CD" w:rsidP="006224A6">
      <w:pPr>
        <w:numPr>
          <w:ilvl w:val="0"/>
          <w:numId w:val="30"/>
        </w:numPr>
        <w:spacing w:after="0" w:line="240" w:lineRule="auto"/>
        <w:ind w:hanging="360"/>
        <w:jc w:val="both"/>
        <w:rPr>
          <w:rFonts w:asciiTheme="minorHAnsi" w:hAnsiTheme="minorHAnsi" w:cstheme="minorHAnsi"/>
        </w:rPr>
      </w:pPr>
      <w:r w:rsidRPr="00734741">
        <w:rPr>
          <w:rFonts w:asciiTheme="minorHAnsi" w:hAnsiTheme="minorHAnsi" w:cstheme="minorHAnsi"/>
        </w:rPr>
        <w:t xml:space="preserve">MPEG-2 </w:t>
      </w:r>
      <w:r w:rsidR="001B2964">
        <w:rPr>
          <w:rFonts w:asciiTheme="minorHAnsi" w:hAnsiTheme="minorHAnsi" w:cstheme="minorHAnsi"/>
        </w:rPr>
        <w:fldChar w:fldCharType="begin"/>
      </w:r>
      <w:r w:rsidR="001B2964">
        <w:rPr>
          <w:rFonts w:asciiTheme="minorHAnsi" w:hAnsiTheme="minorHAnsi" w:cstheme="minorHAnsi"/>
        </w:rPr>
        <w:instrText xml:space="preserve"> REF _Ref426245505 \r \h </w:instrText>
      </w:r>
      <w:r w:rsidR="001B2964">
        <w:rPr>
          <w:rFonts w:asciiTheme="minorHAnsi" w:hAnsiTheme="minorHAnsi" w:cstheme="minorHAnsi"/>
        </w:rPr>
      </w:r>
      <w:r w:rsidR="001B2964">
        <w:rPr>
          <w:rFonts w:asciiTheme="minorHAnsi" w:hAnsiTheme="minorHAnsi" w:cstheme="minorHAnsi"/>
        </w:rPr>
        <w:fldChar w:fldCharType="separate"/>
      </w:r>
      <w:r w:rsidR="001B2964">
        <w:rPr>
          <w:rFonts w:asciiTheme="minorHAnsi" w:hAnsiTheme="minorHAnsi" w:cstheme="minorHAnsi"/>
        </w:rPr>
        <w:t>[6]</w:t>
      </w:r>
      <w:r w:rsidR="001B2964">
        <w:rPr>
          <w:rFonts w:asciiTheme="minorHAnsi" w:hAnsiTheme="minorHAnsi" w:cstheme="minorHAnsi"/>
        </w:rPr>
        <w:fldChar w:fldCharType="end"/>
      </w:r>
      <w:r w:rsidRPr="00734741">
        <w:rPr>
          <w:rFonts w:asciiTheme="minorHAnsi" w:hAnsiTheme="minorHAnsi" w:cstheme="minorHAnsi"/>
        </w:rPr>
        <w:t xml:space="preserve"> </w:t>
      </w:r>
      <w:r w:rsidR="00F1166A">
        <w:rPr>
          <w:rFonts w:asciiTheme="minorHAnsi" w:hAnsiTheme="minorHAnsi" w:cstheme="minorHAnsi"/>
        </w:rPr>
        <w:t>(</w:t>
      </w:r>
      <w:r w:rsidRPr="00734741">
        <w:rPr>
          <w:rFonts w:asciiTheme="minorHAnsi" w:hAnsiTheme="minorHAnsi" w:cstheme="minorHAnsi"/>
        </w:rPr>
        <w:t>Note that DBS systems will typically use GOP structures lasting multiple seconds.</w:t>
      </w:r>
      <w:r w:rsidR="00F1166A">
        <w:rPr>
          <w:rFonts w:asciiTheme="minorHAnsi" w:hAnsiTheme="minorHAnsi" w:cstheme="minorHAnsi"/>
        </w:rPr>
        <w:t>)</w:t>
      </w:r>
    </w:p>
    <w:p w14:paraId="4FF4A4F6" w14:textId="77777777" w:rsidR="00C36930" w:rsidRPr="00734741" w:rsidRDefault="000641CD" w:rsidP="006224A6">
      <w:pPr>
        <w:numPr>
          <w:ilvl w:val="0"/>
          <w:numId w:val="30"/>
        </w:numPr>
        <w:spacing w:after="0" w:line="240" w:lineRule="auto"/>
        <w:ind w:hanging="360"/>
        <w:jc w:val="both"/>
        <w:rPr>
          <w:rFonts w:asciiTheme="minorHAnsi" w:hAnsiTheme="minorHAnsi" w:cstheme="minorHAnsi"/>
        </w:rPr>
      </w:pPr>
      <w:r w:rsidRPr="00734741">
        <w:rPr>
          <w:rFonts w:asciiTheme="minorHAnsi" w:hAnsiTheme="minorHAnsi" w:cstheme="minorHAnsi"/>
        </w:rPr>
        <w:t xml:space="preserve">MPEG-4 AVC/H.264 </w:t>
      </w:r>
    </w:p>
    <w:p w14:paraId="776941B0" w14:textId="77777777" w:rsidR="00C36930" w:rsidRPr="00734741" w:rsidRDefault="000641CD" w:rsidP="006224A6">
      <w:pPr>
        <w:numPr>
          <w:ilvl w:val="0"/>
          <w:numId w:val="30"/>
        </w:numPr>
        <w:spacing w:after="0" w:line="240" w:lineRule="auto"/>
        <w:ind w:hanging="360"/>
        <w:jc w:val="both"/>
        <w:rPr>
          <w:rFonts w:asciiTheme="minorHAnsi" w:hAnsiTheme="minorHAnsi" w:cstheme="minorHAnsi"/>
        </w:rPr>
      </w:pPr>
      <w:r w:rsidRPr="00734741">
        <w:rPr>
          <w:rFonts w:asciiTheme="minorHAnsi" w:hAnsiTheme="minorHAnsi" w:cstheme="minorHAnsi"/>
        </w:rPr>
        <w:t>HEVC/H.265</w:t>
      </w:r>
    </w:p>
    <w:p w14:paraId="1C09F25A" w14:textId="77777777" w:rsidR="00C36930" w:rsidRPr="00734741" w:rsidRDefault="000641CD" w:rsidP="006224A6">
      <w:pPr>
        <w:numPr>
          <w:ilvl w:val="0"/>
          <w:numId w:val="30"/>
        </w:numPr>
        <w:spacing w:after="0" w:line="240" w:lineRule="auto"/>
        <w:ind w:hanging="360"/>
        <w:jc w:val="both"/>
        <w:rPr>
          <w:rFonts w:asciiTheme="minorHAnsi" w:hAnsiTheme="minorHAnsi" w:cstheme="minorHAnsi"/>
        </w:rPr>
      </w:pPr>
      <w:r w:rsidRPr="00734741">
        <w:rPr>
          <w:rFonts w:asciiTheme="minorHAnsi" w:hAnsiTheme="minorHAnsi" w:cstheme="minorHAnsi"/>
        </w:rPr>
        <w:t>MPEG-1 Audio</w:t>
      </w:r>
    </w:p>
    <w:p w14:paraId="44A33273" w14:textId="77777777" w:rsidR="00C36930" w:rsidRPr="00734741" w:rsidRDefault="000641CD" w:rsidP="006224A6">
      <w:pPr>
        <w:numPr>
          <w:ilvl w:val="0"/>
          <w:numId w:val="30"/>
        </w:numPr>
        <w:spacing w:after="0" w:line="240" w:lineRule="auto"/>
        <w:ind w:hanging="360"/>
        <w:jc w:val="both"/>
        <w:rPr>
          <w:rFonts w:asciiTheme="minorHAnsi" w:hAnsiTheme="minorHAnsi" w:cstheme="minorHAnsi"/>
        </w:rPr>
      </w:pPr>
      <w:r w:rsidRPr="00734741">
        <w:rPr>
          <w:rFonts w:asciiTheme="minorHAnsi" w:hAnsiTheme="minorHAnsi" w:cstheme="minorHAnsi"/>
        </w:rPr>
        <w:t>Dolby AC3</w:t>
      </w:r>
    </w:p>
    <w:p w14:paraId="43D331C1" w14:textId="77777777" w:rsidR="00C36930" w:rsidRPr="00734741" w:rsidRDefault="000641CD" w:rsidP="006224A6">
      <w:pPr>
        <w:numPr>
          <w:ilvl w:val="0"/>
          <w:numId w:val="30"/>
        </w:numPr>
        <w:spacing w:after="0" w:line="240" w:lineRule="auto"/>
        <w:ind w:hanging="360"/>
        <w:jc w:val="both"/>
        <w:rPr>
          <w:rFonts w:asciiTheme="minorHAnsi" w:hAnsiTheme="minorHAnsi" w:cstheme="minorHAnsi"/>
        </w:rPr>
      </w:pPr>
      <w:r w:rsidRPr="00734741">
        <w:rPr>
          <w:rFonts w:asciiTheme="minorHAnsi" w:hAnsiTheme="minorHAnsi" w:cstheme="minorHAnsi"/>
        </w:rPr>
        <w:t>Dolby Digital Plus</w:t>
      </w:r>
    </w:p>
    <w:p w14:paraId="18289A00" w14:textId="77777777" w:rsidR="00C36930" w:rsidRPr="00734741" w:rsidRDefault="000641CD" w:rsidP="006224A6">
      <w:pPr>
        <w:numPr>
          <w:ilvl w:val="0"/>
          <w:numId w:val="30"/>
        </w:numPr>
        <w:spacing w:after="0" w:line="240" w:lineRule="auto"/>
        <w:ind w:hanging="360"/>
        <w:jc w:val="both"/>
        <w:rPr>
          <w:rFonts w:asciiTheme="minorHAnsi" w:hAnsiTheme="minorHAnsi" w:cstheme="minorHAnsi"/>
        </w:rPr>
      </w:pPr>
      <w:r w:rsidRPr="00734741">
        <w:rPr>
          <w:rFonts w:asciiTheme="minorHAnsi" w:hAnsiTheme="minorHAnsi" w:cstheme="minorHAnsi"/>
        </w:rPr>
        <w:t>AAC</w:t>
      </w:r>
    </w:p>
    <w:p w14:paraId="68A8A027" w14:textId="77777777" w:rsidR="00C36930" w:rsidRDefault="000641CD" w:rsidP="006224A6">
      <w:pPr>
        <w:numPr>
          <w:ilvl w:val="0"/>
          <w:numId w:val="30"/>
        </w:numPr>
        <w:spacing w:after="0" w:line="240" w:lineRule="auto"/>
        <w:ind w:hanging="360"/>
        <w:jc w:val="both"/>
        <w:rPr>
          <w:rFonts w:asciiTheme="minorHAnsi" w:hAnsiTheme="minorHAnsi" w:cstheme="minorHAnsi"/>
        </w:rPr>
      </w:pPr>
      <w:r w:rsidRPr="00734741">
        <w:rPr>
          <w:rFonts w:asciiTheme="minorHAnsi" w:hAnsiTheme="minorHAnsi" w:cstheme="minorHAnsi"/>
        </w:rPr>
        <w:t>AAC Plus</w:t>
      </w:r>
    </w:p>
    <w:p w14:paraId="42CA5312" w14:textId="77777777" w:rsidR="009D3354" w:rsidRPr="00734741" w:rsidRDefault="009D3354" w:rsidP="006224A6">
      <w:pPr>
        <w:spacing w:after="0" w:line="240" w:lineRule="auto"/>
        <w:ind w:left="720"/>
        <w:jc w:val="both"/>
        <w:rPr>
          <w:rFonts w:asciiTheme="minorHAnsi" w:hAnsiTheme="minorHAnsi" w:cstheme="minorHAnsi"/>
        </w:rPr>
      </w:pPr>
    </w:p>
    <w:p w14:paraId="723BC219" w14:textId="0B2412EF" w:rsidR="00C36930" w:rsidRDefault="000641CD" w:rsidP="006224A6">
      <w:pPr>
        <w:rPr>
          <w:rFonts w:asciiTheme="minorHAnsi" w:hAnsiTheme="minorHAnsi" w:cstheme="minorHAnsi"/>
        </w:rPr>
      </w:pPr>
      <w:r w:rsidRPr="00734741">
        <w:rPr>
          <w:rFonts w:asciiTheme="minorHAnsi" w:hAnsiTheme="minorHAnsi" w:cstheme="minorHAnsi"/>
        </w:rPr>
        <w:t xml:space="preserve">The following table lists examples of codecs and how they are currently being used by the listed entities.  </w:t>
      </w:r>
    </w:p>
    <w:tbl>
      <w:tblPr>
        <w:tblStyle w:val="TableGrid"/>
        <w:tblW w:w="0" w:type="auto"/>
        <w:jc w:val="center"/>
        <w:tblLook w:val="04A0" w:firstRow="1" w:lastRow="0" w:firstColumn="1" w:lastColumn="0" w:noHBand="0" w:noVBand="1"/>
      </w:tblPr>
      <w:tblGrid>
        <w:gridCol w:w="1278"/>
        <w:gridCol w:w="4230"/>
        <w:gridCol w:w="2250"/>
        <w:gridCol w:w="1818"/>
      </w:tblGrid>
      <w:tr w:rsidR="00410441" w14:paraId="3EA7233E" w14:textId="77777777" w:rsidTr="00F1166A">
        <w:trPr>
          <w:jc w:val="center"/>
        </w:trPr>
        <w:tc>
          <w:tcPr>
            <w:tcW w:w="1278" w:type="dxa"/>
            <w:shd w:val="clear" w:color="auto" w:fill="000000" w:themeFill="text1"/>
          </w:tcPr>
          <w:p w14:paraId="1C4CCE17" w14:textId="7020E7FB" w:rsidR="00410441" w:rsidRPr="00410441" w:rsidRDefault="00410441" w:rsidP="006224A6">
            <w:pPr>
              <w:rPr>
                <w:rFonts w:asciiTheme="minorHAnsi" w:hAnsiTheme="minorHAnsi" w:cstheme="minorHAnsi"/>
                <w:color w:val="FFFFFF" w:themeColor="background1"/>
              </w:rPr>
            </w:pPr>
            <w:r w:rsidRPr="00410441">
              <w:rPr>
                <w:rFonts w:asciiTheme="minorHAnsi" w:hAnsiTheme="minorHAnsi" w:cstheme="minorHAnsi"/>
                <w:color w:val="FFFFFF" w:themeColor="background1"/>
              </w:rPr>
              <w:t>MVPD</w:t>
            </w:r>
          </w:p>
        </w:tc>
        <w:tc>
          <w:tcPr>
            <w:tcW w:w="4230" w:type="dxa"/>
            <w:shd w:val="clear" w:color="auto" w:fill="000000" w:themeFill="text1"/>
          </w:tcPr>
          <w:p w14:paraId="498B1515" w14:textId="39707CB3" w:rsidR="00410441" w:rsidRPr="00410441" w:rsidRDefault="00410441" w:rsidP="006224A6">
            <w:pPr>
              <w:rPr>
                <w:rFonts w:asciiTheme="minorHAnsi" w:hAnsiTheme="minorHAnsi" w:cstheme="minorHAnsi"/>
                <w:color w:val="FFFFFF" w:themeColor="background1"/>
              </w:rPr>
            </w:pPr>
            <w:r w:rsidRPr="00410441">
              <w:rPr>
                <w:rFonts w:asciiTheme="minorHAnsi" w:hAnsiTheme="minorHAnsi" w:cstheme="minorHAnsi"/>
                <w:color w:val="FFFFFF" w:themeColor="background1"/>
              </w:rPr>
              <w:t>Transport</w:t>
            </w:r>
          </w:p>
        </w:tc>
        <w:tc>
          <w:tcPr>
            <w:tcW w:w="2250" w:type="dxa"/>
            <w:shd w:val="clear" w:color="auto" w:fill="000000" w:themeFill="text1"/>
          </w:tcPr>
          <w:p w14:paraId="77B4A077" w14:textId="2B6CA3E3" w:rsidR="00410441" w:rsidRPr="00410441" w:rsidRDefault="00410441" w:rsidP="006224A6">
            <w:pPr>
              <w:rPr>
                <w:rFonts w:asciiTheme="minorHAnsi" w:hAnsiTheme="minorHAnsi" w:cstheme="minorHAnsi"/>
                <w:color w:val="FFFFFF" w:themeColor="background1"/>
              </w:rPr>
            </w:pPr>
            <w:r w:rsidRPr="00410441">
              <w:rPr>
                <w:rFonts w:asciiTheme="minorHAnsi" w:hAnsiTheme="minorHAnsi" w:cstheme="minorHAnsi"/>
                <w:color w:val="FFFFFF" w:themeColor="background1"/>
              </w:rPr>
              <w:t>Control Channel</w:t>
            </w:r>
          </w:p>
        </w:tc>
        <w:tc>
          <w:tcPr>
            <w:tcW w:w="1818" w:type="dxa"/>
            <w:shd w:val="clear" w:color="auto" w:fill="000000" w:themeFill="text1"/>
          </w:tcPr>
          <w:p w14:paraId="677CED43" w14:textId="01D81289" w:rsidR="00410441" w:rsidRPr="00410441" w:rsidRDefault="00410441" w:rsidP="006224A6">
            <w:pPr>
              <w:rPr>
                <w:rFonts w:asciiTheme="minorHAnsi" w:hAnsiTheme="minorHAnsi" w:cstheme="minorHAnsi"/>
                <w:color w:val="FFFFFF" w:themeColor="background1"/>
              </w:rPr>
            </w:pPr>
            <w:r w:rsidRPr="00410441">
              <w:rPr>
                <w:rFonts w:asciiTheme="minorHAnsi" w:hAnsiTheme="minorHAnsi" w:cstheme="minorHAnsi"/>
                <w:color w:val="FFFFFF" w:themeColor="background1"/>
              </w:rPr>
              <w:t>Video Codec</w:t>
            </w:r>
          </w:p>
        </w:tc>
      </w:tr>
      <w:tr w:rsidR="00410441" w14:paraId="6E12E50F" w14:textId="77777777" w:rsidTr="00F1166A">
        <w:trPr>
          <w:jc w:val="center"/>
        </w:trPr>
        <w:tc>
          <w:tcPr>
            <w:tcW w:w="1278" w:type="dxa"/>
          </w:tcPr>
          <w:p w14:paraId="2CFFDDB0" w14:textId="594BC7CB" w:rsidR="00410441" w:rsidRDefault="00410441" w:rsidP="006224A6">
            <w:pPr>
              <w:rPr>
                <w:rFonts w:asciiTheme="minorHAnsi" w:hAnsiTheme="minorHAnsi" w:cstheme="minorHAnsi"/>
              </w:rPr>
            </w:pPr>
            <w:r>
              <w:rPr>
                <w:rFonts w:asciiTheme="minorHAnsi" w:hAnsiTheme="minorHAnsi" w:cstheme="minorHAnsi"/>
              </w:rPr>
              <w:t>Cable</w:t>
            </w:r>
          </w:p>
        </w:tc>
        <w:tc>
          <w:tcPr>
            <w:tcW w:w="4230" w:type="dxa"/>
          </w:tcPr>
          <w:p w14:paraId="4B3C8F2A" w14:textId="77777777" w:rsidR="00410441" w:rsidRPr="00410441" w:rsidRDefault="00410441" w:rsidP="006224A6">
            <w:pPr>
              <w:pStyle w:val="ListParagraph"/>
              <w:numPr>
                <w:ilvl w:val="0"/>
                <w:numId w:val="91"/>
              </w:numPr>
              <w:rPr>
                <w:rFonts w:asciiTheme="minorHAnsi" w:hAnsiTheme="minorHAnsi" w:cstheme="minorHAnsi"/>
              </w:rPr>
            </w:pPr>
            <w:r w:rsidRPr="00410441">
              <w:rPr>
                <w:rFonts w:asciiTheme="minorHAnsi" w:hAnsiTheme="minorHAnsi" w:cstheme="minorHAnsi"/>
              </w:rPr>
              <w:t>QAM/MPEG-2 TS</w:t>
            </w:r>
          </w:p>
          <w:p w14:paraId="4F49C544" w14:textId="77777777" w:rsidR="00410441" w:rsidRPr="00410441" w:rsidRDefault="00410441" w:rsidP="006224A6">
            <w:pPr>
              <w:pStyle w:val="ListParagraph"/>
              <w:numPr>
                <w:ilvl w:val="0"/>
                <w:numId w:val="91"/>
              </w:numPr>
              <w:rPr>
                <w:rFonts w:asciiTheme="minorHAnsi" w:hAnsiTheme="minorHAnsi" w:cstheme="minorHAnsi"/>
              </w:rPr>
            </w:pPr>
            <w:r w:rsidRPr="00410441">
              <w:rPr>
                <w:rFonts w:asciiTheme="minorHAnsi" w:hAnsiTheme="minorHAnsi" w:cstheme="minorHAnsi"/>
              </w:rPr>
              <w:t>QAM/MPEG-2 TS</w:t>
            </w:r>
          </w:p>
          <w:p w14:paraId="5C21B0D2" w14:textId="77777777" w:rsidR="00410441" w:rsidRPr="00410441" w:rsidRDefault="00410441" w:rsidP="006224A6">
            <w:pPr>
              <w:pStyle w:val="ListParagraph"/>
              <w:numPr>
                <w:ilvl w:val="0"/>
                <w:numId w:val="91"/>
              </w:numPr>
              <w:rPr>
                <w:rFonts w:asciiTheme="minorHAnsi" w:hAnsiTheme="minorHAnsi" w:cstheme="minorHAnsi"/>
              </w:rPr>
            </w:pPr>
            <w:r w:rsidRPr="00410441">
              <w:rPr>
                <w:rFonts w:asciiTheme="minorHAnsi" w:hAnsiTheme="minorHAnsi" w:cstheme="minorHAnsi"/>
              </w:rPr>
              <w:t>QAM/MPEG-2 TS</w:t>
            </w:r>
          </w:p>
          <w:p w14:paraId="13895071" w14:textId="77777777" w:rsidR="00410441" w:rsidRPr="00410441" w:rsidRDefault="00410441" w:rsidP="006224A6">
            <w:pPr>
              <w:pStyle w:val="ListParagraph"/>
              <w:numPr>
                <w:ilvl w:val="0"/>
                <w:numId w:val="91"/>
              </w:numPr>
              <w:rPr>
                <w:rFonts w:asciiTheme="minorHAnsi" w:hAnsiTheme="minorHAnsi" w:cstheme="minorHAnsi"/>
              </w:rPr>
            </w:pPr>
            <w:r w:rsidRPr="00410441">
              <w:rPr>
                <w:rFonts w:asciiTheme="minorHAnsi" w:hAnsiTheme="minorHAnsi" w:cstheme="minorHAnsi"/>
              </w:rPr>
              <w:t>QAM/MPEG-2 TS</w:t>
            </w:r>
          </w:p>
          <w:p w14:paraId="15DFC4F6" w14:textId="77777777" w:rsidR="00410441" w:rsidRPr="00410441" w:rsidRDefault="00410441" w:rsidP="006224A6">
            <w:pPr>
              <w:pStyle w:val="ListParagraph"/>
              <w:numPr>
                <w:ilvl w:val="0"/>
                <w:numId w:val="91"/>
              </w:numPr>
              <w:rPr>
                <w:rFonts w:asciiTheme="minorHAnsi" w:hAnsiTheme="minorHAnsi" w:cstheme="minorHAnsi"/>
              </w:rPr>
            </w:pPr>
            <w:r w:rsidRPr="00410441">
              <w:rPr>
                <w:rFonts w:asciiTheme="minorHAnsi" w:hAnsiTheme="minorHAnsi" w:cstheme="minorHAnsi"/>
              </w:rPr>
              <w:t>QAM/MPEG-2 TS</w:t>
            </w:r>
          </w:p>
          <w:p w14:paraId="6EE86C72" w14:textId="76A824F8" w:rsidR="00410441" w:rsidRPr="00410441" w:rsidRDefault="00410441" w:rsidP="006224A6">
            <w:pPr>
              <w:pStyle w:val="ListParagraph"/>
              <w:numPr>
                <w:ilvl w:val="0"/>
                <w:numId w:val="91"/>
              </w:numPr>
              <w:rPr>
                <w:rFonts w:asciiTheme="minorHAnsi" w:hAnsiTheme="minorHAnsi" w:cstheme="minorHAnsi"/>
              </w:rPr>
            </w:pPr>
            <w:r w:rsidRPr="00410441">
              <w:rPr>
                <w:rFonts w:asciiTheme="minorHAnsi" w:hAnsiTheme="minorHAnsi" w:cstheme="minorHAnsi"/>
              </w:rPr>
              <w:t>QAM/MPEG-2 TS</w:t>
            </w:r>
          </w:p>
        </w:tc>
        <w:tc>
          <w:tcPr>
            <w:tcW w:w="2250" w:type="dxa"/>
          </w:tcPr>
          <w:p w14:paraId="2B9F421E" w14:textId="77777777" w:rsidR="00410441" w:rsidRPr="00410441" w:rsidRDefault="00410441" w:rsidP="006224A6">
            <w:pPr>
              <w:pStyle w:val="ListParagraph"/>
              <w:numPr>
                <w:ilvl w:val="0"/>
                <w:numId w:val="92"/>
              </w:numPr>
              <w:rPr>
                <w:rFonts w:asciiTheme="minorHAnsi" w:hAnsiTheme="minorHAnsi" w:cstheme="minorHAnsi"/>
              </w:rPr>
            </w:pPr>
            <w:r w:rsidRPr="00410441">
              <w:rPr>
                <w:rFonts w:asciiTheme="minorHAnsi" w:hAnsiTheme="minorHAnsi" w:cstheme="minorHAnsi"/>
              </w:rPr>
              <w:t>SCTE-55-1</w:t>
            </w:r>
          </w:p>
          <w:p w14:paraId="159B6AB7" w14:textId="77777777" w:rsidR="00410441" w:rsidRPr="00410441" w:rsidRDefault="00410441" w:rsidP="006224A6">
            <w:pPr>
              <w:pStyle w:val="ListParagraph"/>
              <w:numPr>
                <w:ilvl w:val="0"/>
                <w:numId w:val="92"/>
              </w:numPr>
              <w:rPr>
                <w:rFonts w:asciiTheme="minorHAnsi" w:hAnsiTheme="minorHAnsi" w:cstheme="minorHAnsi"/>
              </w:rPr>
            </w:pPr>
            <w:r w:rsidRPr="00410441">
              <w:rPr>
                <w:rFonts w:asciiTheme="minorHAnsi" w:hAnsiTheme="minorHAnsi" w:cstheme="minorHAnsi"/>
              </w:rPr>
              <w:t>SCTE-55-1/DOCSIS</w:t>
            </w:r>
          </w:p>
          <w:p w14:paraId="378A46F8" w14:textId="77777777" w:rsidR="00410441" w:rsidRPr="00410441" w:rsidRDefault="00410441" w:rsidP="006224A6">
            <w:pPr>
              <w:pStyle w:val="ListParagraph"/>
              <w:numPr>
                <w:ilvl w:val="0"/>
                <w:numId w:val="92"/>
              </w:numPr>
              <w:rPr>
                <w:rFonts w:asciiTheme="minorHAnsi" w:hAnsiTheme="minorHAnsi" w:cstheme="minorHAnsi"/>
              </w:rPr>
            </w:pPr>
            <w:r w:rsidRPr="00410441">
              <w:rPr>
                <w:rFonts w:asciiTheme="minorHAnsi" w:hAnsiTheme="minorHAnsi" w:cstheme="minorHAnsi"/>
              </w:rPr>
              <w:t>DOCSIS</w:t>
            </w:r>
          </w:p>
          <w:p w14:paraId="5468AB5B" w14:textId="77777777" w:rsidR="00410441" w:rsidRPr="00410441" w:rsidRDefault="00410441" w:rsidP="006224A6">
            <w:pPr>
              <w:pStyle w:val="ListParagraph"/>
              <w:numPr>
                <w:ilvl w:val="0"/>
                <w:numId w:val="92"/>
              </w:numPr>
              <w:rPr>
                <w:rFonts w:asciiTheme="minorHAnsi" w:hAnsiTheme="minorHAnsi" w:cstheme="minorHAnsi"/>
              </w:rPr>
            </w:pPr>
            <w:r w:rsidRPr="00410441">
              <w:rPr>
                <w:rFonts w:asciiTheme="minorHAnsi" w:hAnsiTheme="minorHAnsi" w:cstheme="minorHAnsi"/>
              </w:rPr>
              <w:t>SCTE-55-2/DOCSIS</w:t>
            </w:r>
          </w:p>
          <w:p w14:paraId="06CE33C3" w14:textId="77777777" w:rsidR="00410441" w:rsidRPr="00410441" w:rsidRDefault="00410441" w:rsidP="006224A6">
            <w:pPr>
              <w:pStyle w:val="ListParagraph"/>
              <w:numPr>
                <w:ilvl w:val="0"/>
                <w:numId w:val="92"/>
              </w:numPr>
              <w:rPr>
                <w:rFonts w:asciiTheme="minorHAnsi" w:hAnsiTheme="minorHAnsi" w:cstheme="minorHAnsi"/>
              </w:rPr>
            </w:pPr>
            <w:r w:rsidRPr="00410441">
              <w:rPr>
                <w:rFonts w:asciiTheme="minorHAnsi" w:hAnsiTheme="minorHAnsi" w:cstheme="minorHAnsi"/>
              </w:rPr>
              <w:t>In-Band</w:t>
            </w:r>
          </w:p>
          <w:p w14:paraId="65954480" w14:textId="51285046" w:rsidR="00410441" w:rsidRPr="00410441" w:rsidRDefault="00410441" w:rsidP="006224A6">
            <w:pPr>
              <w:pStyle w:val="ListParagraph"/>
              <w:numPr>
                <w:ilvl w:val="0"/>
                <w:numId w:val="92"/>
              </w:numPr>
              <w:rPr>
                <w:rFonts w:asciiTheme="minorHAnsi" w:hAnsiTheme="minorHAnsi" w:cstheme="minorHAnsi"/>
              </w:rPr>
            </w:pPr>
            <w:r w:rsidRPr="00410441">
              <w:rPr>
                <w:rFonts w:asciiTheme="minorHAnsi" w:hAnsiTheme="minorHAnsi" w:cstheme="minorHAnsi"/>
              </w:rPr>
              <w:t>Generic IP</w:t>
            </w:r>
          </w:p>
        </w:tc>
        <w:tc>
          <w:tcPr>
            <w:tcW w:w="1818" w:type="dxa"/>
          </w:tcPr>
          <w:p w14:paraId="129C5D88" w14:textId="77777777" w:rsidR="00410441" w:rsidRPr="00410441" w:rsidRDefault="00410441" w:rsidP="006224A6">
            <w:pPr>
              <w:pStyle w:val="ListParagraph"/>
              <w:numPr>
                <w:ilvl w:val="0"/>
                <w:numId w:val="92"/>
              </w:numPr>
              <w:rPr>
                <w:rFonts w:asciiTheme="minorHAnsi" w:hAnsiTheme="minorHAnsi" w:cstheme="minorHAnsi"/>
              </w:rPr>
            </w:pPr>
            <w:r w:rsidRPr="00410441">
              <w:rPr>
                <w:rFonts w:asciiTheme="minorHAnsi" w:hAnsiTheme="minorHAnsi" w:cstheme="minorHAnsi"/>
              </w:rPr>
              <w:t>MPEG-2/AVC</w:t>
            </w:r>
          </w:p>
          <w:p w14:paraId="11076D97" w14:textId="77777777" w:rsidR="00410441" w:rsidRPr="00410441" w:rsidRDefault="00410441" w:rsidP="006224A6">
            <w:pPr>
              <w:pStyle w:val="ListParagraph"/>
              <w:numPr>
                <w:ilvl w:val="0"/>
                <w:numId w:val="92"/>
              </w:numPr>
              <w:rPr>
                <w:rFonts w:asciiTheme="minorHAnsi" w:hAnsiTheme="minorHAnsi" w:cstheme="minorHAnsi"/>
              </w:rPr>
            </w:pPr>
            <w:r w:rsidRPr="00410441">
              <w:rPr>
                <w:rFonts w:asciiTheme="minorHAnsi" w:hAnsiTheme="minorHAnsi" w:cstheme="minorHAnsi"/>
              </w:rPr>
              <w:t>MPEG-2/AVC</w:t>
            </w:r>
          </w:p>
          <w:p w14:paraId="6504030F" w14:textId="77777777" w:rsidR="00410441" w:rsidRPr="00410441" w:rsidRDefault="00410441" w:rsidP="006224A6">
            <w:pPr>
              <w:pStyle w:val="ListParagraph"/>
              <w:numPr>
                <w:ilvl w:val="0"/>
                <w:numId w:val="92"/>
              </w:numPr>
              <w:rPr>
                <w:rFonts w:asciiTheme="minorHAnsi" w:hAnsiTheme="minorHAnsi" w:cstheme="minorHAnsi"/>
              </w:rPr>
            </w:pPr>
            <w:r w:rsidRPr="00410441">
              <w:rPr>
                <w:rFonts w:asciiTheme="minorHAnsi" w:hAnsiTheme="minorHAnsi" w:cstheme="minorHAnsi"/>
              </w:rPr>
              <w:t>MPEG-2/AVC</w:t>
            </w:r>
          </w:p>
          <w:p w14:paraId="65F6420B" w14:textId="77777777" w:rsidR="00410441" w:rsidRPr="00410441" w:rsidRDefault="00410441" w:rsidP="006224A6">
            <w:pPr>
              <w:pStyle w:val="ListParagraph"/>
              <w:numPr>
                <w:ilvl w:val="0"/>
                <w:numId w:val="92"/>
              </w:numPr>
              <w:rPr>
                <w:rFonts w:asciiTheme="minorHAnsi" w:hAnsiTheme="minorHAnsi" w:cstheme="minorHAnsi"/>
              </w:rPr>
            </w:pPr>
            <w:r w:rsidRPr="00410441">
              <w:rPr>
                <w:rFonts w:asciiTheme="minorHAnsi" w:hAnsiTheme="minorHAnsi" w:cstheme="minorHAnsi"/>
              </w:rPr>
              <w:t>MPEG-2/AVC</w:t>
            </w:r>
          </w:p>
          <w:p w14:paraId="335099E8" w14:textId="77777777" w:rsidR="00410441" w:rsidRPr="00410441" w:rsidRDefault="00410441" w:rsidP="006224A6">
            <w:pPr>
              <w:pStyle w:val="ListParagraph"/>
              <w:numPr>
                <w:ilvl w:val="0"/>
                <w:numId w:val="92"/>
              </w:numPr>
              <w:rPr>
                <w:rFonts w:asciiTheme="minorHAnsi" w:hAnsiTheme="minorHAnsi" w:cstheme="minorHAnsi"/>
              </w:rPr>
            </w:pPr>
            <w:r w:rsidRPr="00410441">
              <w:rPr>
                <w:rFonts w:asciiTheme="minorHAnsi" w:hAnsiTheme="minorHAnsi" w:cstheme="minorHAnsi"/>
              </w:rPr>
              <w:t>MPEG-2/AVC</w:t>
            </w:r>
          </w:p>
          <w:p w14:paraId="2A71E2B4" w14:textId="7C5A3D19" w:rsidR="00410441" w:rsidRPr="00410441" w:rsidRDefault="00410441" w:rsidP="006224A6">
            <w:pPr>
              <w:pStyle w:val="ListParagraph"/>
              <w:numPr>
                <w:ilvl w:val="0"/>
                <w:numId w:val="92"/>
              </w:numPr>
              <w:rPr>
                <w:rFonts w:asciiTheme="minorHAnsi" w:hAnsiTheme="minorHAnsi" w:cstheme="minorHAnsi"/>
              </w:rPr>
            </w:pPr>
            <w:r w:rsidRPr="00410441">
              <w:rPr>
                <w:rFonts w:asciiTheme="minorHAnsi" w:hAnsiTheme="minorHAnsi" w:cstheme="minorHAnsi"/>
              </w:rPr>
              <w:t>MPEG-2/AVC</w:t>
            </w:r>
          </w:p>
        </w:tc>
      </w:tr>
      <w:tr w:rsidR="00410441" w14:paraId="13F4BC08" w14:textId="77777777" w:rsidTr="00F1166A">
        <w:trPr>
          <w:jc w:val="center"/>
        </w:trPr>
        <w:tc>
          <w:tcPr>
            <w:tcW w:w="1278" w:type="dxa"/>
          </w:tcPr>
          <w:p w14:paraId="65EA7033" w14:textId="6A0E21B0" w:rsidR="00410441" w:rsidRDefault="00410441" w:rsidP="006224A6">
            <w:pPr>
              <w:rPr>
                <w:rFonts w:asciiTheme="minorHAnsi" w:hAnsiTheme="minorHAnsi" w:cstheme="minorHAnsi"/>
              </w:rPr>
            </w:pPr>
            <w:r>
              <w:rPr>
                <w:rFonts w:asciiTheme="minorHAnsi" w:hAnsiTheme="minorHAnsi" w:cstheme="minorHAnsi"/>
              </w:rPr>
              <w:t>Satellite</w:t>
            </w:r>
          </w:p>
        </w:tc>
        <w:tc>
          <w:tcPr>
            <w:tcW w:w="4230" w:type="dxa"/>
          </w:tcPr>
          <w:p w14:paraId="3B2F4743" w14:textId="4A803084" w:rsidR="00410441" w:rsidRPr="00F1166A" w:rsidRDefault="00F1166A" w:rsidP="006224A6">
            <w:pPr>
              <w:pStyle w:val="ListParagraph"/>
              <w:numPr>
                <w:ilvl w:val="0"/>
                <w:numId w:val="95"/>
              </w:numPr>
              <w:rPr>
                <w:rFonts w:asciiTheme="minorHAnsi" w:hAnsiTheme="minorHAnsi" w:cstheme="minorHAnsi"/>
              </w:rPr>
            </w:pPr>
            <w:r w:rsidRPr="00F1166A">
              <w:rPr>
                <w:rFonts w:asciiTheme="minorHAnsi" w:hAnsiTheme="minorHAnsi" w:cstheme="minorHAnsi"/>
              </w:rPr>
              <w:t>QPSK/DSS TS, DVB</w:t>
            </w:r>
            <w:r w:rsidR="00410441" w:rsidRPr="00F1166A">
              <w:rPr>
                <w:rFonts w:asciiTheme="minorHAnsi" w:hAnsiTheme="minorHAnsi" w:cstheme="minorHAnsi"/>
              </w:rPr>
              <w:t>-S2/MPEG-2 TS</w:t>
            </w:r>
          </w:p>
          <w:p w14:paraId="6DDF4930" w14:textId="0AAFAFD1" w:rsidR="00410441" w:rsidRPr="00F1166A" w:rsidRDefault="00410441" w:rsidP="006224A6">
            <w:pPr>
              <w:pStyle w:val="ListParagraph"/>
              <w:numPr>
                <w:ilvl w:val="0"/>
                <w:numId w:val="95"/>
              </w:numPr>
              <w:rPr>
                <w:rFonts w:asciiTheme="minorHAnsi" w:hAnsiTheme="minorHAnsi" w:cstheme="minorHAnsi"/>
              </w:rPr>
            </w:pPr>
            <w:r w:rsidRPr="00F1166A">
              <w:rPr>
                <w:rFonts w:asciiTheme="minorHAnsi" w:hAnsiTheme="minorHAnsi" w:cstheme="minorHAnsi"/>
              </w:rPr>
              <w:t>(QPSK, DVB-S, 8-PSK Turbo)/MPEG-2 TS</w:t>
            </w:r>
          </w:p>
        </w:tc>
        <w:tc>
          <w:tcPr>
            <w:tcW w:w="2250" w:type="dxa"/>
          </w:tcPr>
          <w:p w14:paraId="1F6D8181" w14:textId="77777777" w:rsidR="00410441" w:rsidRPr="00F1166A" w:rsidRDefault="00F1166A" w:rsidP="006224A6">
            <w:pPr>
              <w:pStyle w:val="ListParagraph"/>
              <w:numPr>
                <w:ilvl w:val="0"/>
                <w:numId w:val="94"/>
              </w:numPr>
              <w:rPr>
                <w:rFonts w:asciiTheme="minorHAnsi" w:hAnsiTheme="minorHAnsi" w:cstheme="minorHAnsi"/>
              </w:rPr>
            </w:pPr>
            <w:r w:rsidRPr="00F1166A">
              <w:rPr>
                <w:rFonts w:asciiTheme="minorHAnsi" w:hAnsiTheme="minorHAnsi" w:cstheme="minorHAnsi"/>
              </w:rPr>
              <w:t>In-Band</w:t>
            </w:r>
          </w:p>
          <w:p w14:paraId="2A07AF86" w14:textId="7B54EA13" w:rsidR="00F1166A" w:rsidRPr="00F1166A" w:rsidRDefault="00F1166A" w:rsidP="006224A6">
            <w:pPr>
              <w:pStyle w:val="ListParagraph"/>
              <w:numPr>
                <w:ilvl w:val="0"/>
                <w:numId w:val="94"/>
              </w:numPr>
              <w:rPr>
                <w:rFonts w:asciiTheme="minorHAnsi" w:hAnsiTheme="minorHAnsi" w:cstheme="minorHAnsi"/>
              </w:rPr>
            </w:pPr>
            <w:r w:rsidRPr="00F1166A">
              <w:rPr>
                <w:rFonts w:asciiTheme="minorHAnsi" w:hAnsiTheme="minorHAnsi" w:cstheme="minorHAnsi"/>
              </w:rPr>
              <w:t>In-Band</w:t>
            </w:r>
          </w:p>
        </w:tc>
        <w:tc>
          <w:tcPr>
            <w:tcW w:w="1818" w:type="dxa"/>
          </w:tcPr>
          <w:p w14:paraId="290698BE" w14:textId="77777777" w:rsidR="00410441" w:rsidRPr="00F1166A" w:rsidRDefault="00F1166A" w:rsidP="006224A6">
            <w:pPr>
              <w:pStyle w:val="ListParagraph"/>
              <w:numPr>
                <w:ilvl w:val="0"/>
                <w:numId w:val="93"/>
              </w:numPr>
              <w:rPr>
                <w:rFonts w:asciiTheme="minorHAnsi" w:hAnsiTheme="minorHAnsi" w:cstheme="minorHAnsi"/>
              </w:rPr>
            </w:pPr>
            <w:r w:rsidRPr="00F1166A">
              <w:rPr>
                <w:rFonts w:asciiTheme="minorHAnsi" w:hAnsiTheme="minorHAnsi" w:cstheme="minorHAnsi"/>
              </w:rPr>
              <w:t>MPEG-2/AVC</w:t>
            </w:r>
          </w:p>
          <w:p w14:paraId="03E56F8A" w14:textId="7D1E6FBC" w:rsidR="00F1166A" w:rsidRPr="00F1166A" w:rsidRDefault="00F1166A" w:rsidP="006224A6">
            <w:pPr>
              <w:pStyle w:val="ListParagraph"/>
              <w:numPr>
                <w:ilvl w:val="0"/>
                <w:numId w:val="93"/>
              </w:numPr>
              <w:rPr>
                <w:rFonts w:asciiTheme="minorHAnsi" w:hAnsiTheme="minorHAnsi" w:cstheme="minorHAnsi"/>
              </w:rPr>
            </w:pPr>
            <w:r w:rsidRPr="00F1166A">
              <w:rPr>
                <w:rFonts w:asciiTheme="minorHAnsi" w:hAnsiTheme="minorHAnsi" w:cstheme="minorHAnsi"/>
              </w:rPr>
              <w:t>MPEG-2/AVC</w:t>
            </w:r>
          </w:p>
        </w:tc>
      </w:tr>
      <w:tr w:rsidR="00410441" w14:paraId="691D9929" w14:textId="77777777" w:rsidTr="00F1166A">
        <w:trPr>
          <w:jc w:val="center"/>
        </w:trPr>
        <w:tc>
          <w:tcPr>
            <w:tcW w:w="1278" w:type="dxa"/>
          </w:tcPr>
          <w:p w14:paraId="2EDE298B" w14:textId="470DE69D" w:rsidR="00410441" w:rsidRDefault="00410441" w:rsidP="006224A6">
            <w:pPr>
              <w:rPr>
                <w:rFonts w:asciiTheme="minorHAnsi" w:hAnsiTheme="minorHAnsi" w:cstheme="minorHAnsi"/>
              </w:rPr>
            </w:pPr>
            <w:r>
              <w:rPr>
                <w:rFonts w:asciiTheme="minorHAnsi" w:hAnsiTheme="minorHAnsi" w:cstheme="minorHAnsi"/>
              </w:rPr>
              <w:t>Off-Air</w:t>
            </w:r>
          </w:p>
        </w:tc>
        <w:tc>
          <w:tcPr>
            <w:tcW w:w="4230" w:type="dxa"/>
          </w:tcPr>
          <w:p w14:paraId="1BEC7A89" w14:textId="6B4824CE" w:rsidR="00410441" w:rsidRPr="00F1166A" w:rsidRDefault="00410441" w:rsidP="006224A6">
            <w:pPr>
              <w:pStyle w:val="ListParagraph"/>
              <w:numPr>
                <w:ilvl w:val="0"/>
                <w:numId w:val="96"/>
              </w:numPr>
              <w:rPr>
                <w:rFonts w:asciiTheme="minorHAnsi" w:hAnsiTheme="minorHAnsi" w:cstheme="minorHAnsi"/>
              </w:rPr>
            </w:pPr>
            <w:r w:rsidRPr="00F1166A">
              <w:rPr>
                <w:rFonts w:asciiTheme="minorHAnsi" w:hAnsiTheme="minorHAnsi" w:cstheme="minorHAnsi"/>
              </w:rPr>
              <w:t>8-VSB/MPEG-2 TS</w:t>
            </w:r>
          </w:p>
        </w:tc>
        <w:tc>
          <w:tcPr>
            <w:tcW w:w="2250" w:type="dxa"/>
          </w:tcPr>
          <w:p w14:paraId="5A25A6B8" w14:textId="55BF1138" w:rsidR="00410441" w:rsidRDefault="00F1166A" w:rsidP="006224A6">
            <w:pPr>
              <w:rPr>
                <w:rFonts w:asciiTheme="minorHAnsi" w:hAnsiTheme="minorHAnsi" w:cstheme="minorHAnsi"/>
              </w:rPr>
            </w:pPr>
            <w:r>
              <w:rPr>
                <w:rFonts w:asciiTheme="minorHAnsi" w:hAnsiTheme="minorHAnsi" w:cstheme="minorHAnsi"/>
              </w:rPr>
              <w:t>N/A</w:t>
            </w:r>
          </w:p>
        </w:tc>
        <w:tc>
          <w:tcPr>
            <w:tcW w:w="1818" w:type="dxa"/>
          </w:tcPr>
          <w:p w14:paraId="7179CF96" w14:textId="77777777" w:rsidR="00410441" w:rsidRDefault="00410441" w:rsidP="006224A6">
            <w:pPr>
              <w:rPr>
                <w:rFonts w:asciiTheme="minorHAnsi" w:hAnsiTheme="minorHAnsi" w:cstheme="minorHAnsi"/>
              </w:rPr>
            </w:pPr>
          </w:p>
        </w:tc>
      </w:tr>
      <w:tr w:rsidR="00410441" w14:paraId="438DB5F3" w14:textId="77777777" w:rsidTr="00F1166A">
        <w:trPr>
          <w:jc w:val="center"/>
        </w:trPr>
        <w:tc>
          <w:tcPr>
            <w:tcW w:w="1278" w:type="dxa"/>
          </w:tcPr>
          <w:p w14:paraId="2F89BAD9" w14:textId="74D46944" w:rsidR="00410441" w:rsidRDefault="00F1166A" w:rsidP="006224A6">
            <w:pPr>
              <w:rPr>
                <w:rFonts w:asciiTheme="minorHAnsi" w:hAnsiTheme="minorHAnsi" w:cstheme="minorHAnsi"/>
              </w:rPr>
            </w:pPr>
            <w:r>
              <w:rPr>
                <w:rFonts w:asciiTheme="minorHAnsi" w:hAnsiTheme="minorHAnsi" w:cstheme="minorHAnsi"/>
              </w:rPr>
              <w:t>Telco</w:t>
            </w:r>
          </w:p>
        </w:tc>
        <w:tc>
          <w:tcPr>
            <w:tcW w:w="4230" w:type="dxa"/>
          </w:tcPr>
          <w:p w14:paraId="13D742F4" w14:textId="77777777" w:rsidR="00410441" w:rsidRPr="00F1166A" w:rsidRDefault="00F1166A" w:rsidP="006224A6">
            <w:pPr>
              <w:pStyle w:val="ListParagraph"/>
              <w:numPr>
                <w:ilvl w:val="0"/>
                <w:numId w:val="96"/>
              </w:numPr>
              <w:rPr>
                <w:rFonts w:asciiTheme="minorHAnsi" w:hAnsiTheme="minorHAnsi" w:cstheme="minorHAnsi"/>
              </w:rPr>
            </w:pPr>
            <w:r w:rsidRPr="00F1166A">
              <w:rPr>
                <w:rFonts w:asciiTheme="minorHAnsi" w:hAnsiTheme="minorHAnsi" w:cstheme="minorHAnsi"/>
              </w:rPr>
              <w:t>Multicast/Unicast-IP/VDSL/FTTP</w:t>
            </w:r>
          </w:p>
          <w:p w14:paraId="51D1E176" w14:textId="08DA6170" w:rsidR="00F1166A" w:rsidRPr="00F1166A" w:rsidRDefault="00F1166A" w:rsidP="006224A6">
            <w:pPr>
              <w:pStyle w:val="ListParagraph"/>
              <w:numPr>
                <w:ilvl w:val="0"/>
                <w:numId w:val="96"/>
              </w:numPr>
              <w:rPr>
                <w:rFonts w:asciiTheme="minorHAnsi" w:hAnsiTheme="minorHAnsi" w:cstheme="minorHAnsi"/>
              </w:rPr>
            </w:pPr>
            <w:r w:rsidRPr="00F1166A">
              <w:rPr>
                <w:rFonts w:asciiTheme="minorHAnsi" w:hAnsiTheme="minorHAnsi" w:cstheme="minorHAnsi"/>
              </w:rPr>
              <w:t>QAM/MPEG-2 TS &amp; IP/BPON or IP/GPON</w:t>
            </w:r>
          </w:p>
        </w:tc>
        <w:tc>
          <w:tcPr>
            <w:tcW w:w="2250" w:type="dxa"/>
          </w:tcPr>
          <w:p w14:paraId="2A819B43" w14:textId="77777777" w:rsidR="00410441" w:rsidRPr="00F1166A" w:rsidRDefault="00F1166A" w:rsidP="006224A6">
            <w:pPr>
              <w:pStyle w:val="ListParagraph"/>
              <w:numPr>
                <w:ilvl w:val="0"/>
                <w:numId w:val="96"/>
              </w:numPr>
              <w:rPr>
                <w:rFonts w:asciiTheme="minorHAnsi" w:hAnsiTheme="minorHAnsi" w:cstheme="minorHAnsi"/>
              </w:rPr>
            </w:pPr>
            <w:r w:rsidRPr="00F1166A">
              <w:rPr>
                <w:rFonts w:asciiTheme="minorHAnsi" w:hAnsiTheme="minorHAnsi" w:cstheme="minorHAnsi"/>
              </w:rPr>
              <w:t>IP/VDSL/FTTP</w:t>
            </w:r>
          </w:p>
          <w:p w14:paraId="7BC34268" w14:textId="0A717447" w:rsidR="00F1166A" w:rsidRPr="00F1166A" w:rsidRDefault="00F1166A" w:rsidP="006224A6">
            <w:pPr>
              <w:pStyle w:val="ListParagraph"/>
              <w:numPr>
                <w:ilvl w:val="0"/>
                <w:numId w:val="96"/>
              </w:numPr>
              <w:rPr>
                <w:rFonts w:asciiTheme="minorHAnsi" w:hAnsiTheme="minorHAnsi" w:cstheme="minorHAnsi"/>
              </w:rPr>
            </w:pPr>
            <w:r w:rsidRPr="00F1166A">
              <w:rPr>
                <w:rFonts w:asciiTheme="minorHAnsi" w:hAnsiTheme="minorHAnsi" w:cstheme="minorHAnsi"/>
              </w:rPr>
              <w:t>SCTE-55-1/SCTE-55-2</w:t>
            </w:r>
          </w:p>
        </w:tc>
        <w:tc>
          <w:tcPr>
            <w:tcW w:w="1818" w:type="dxa"/>
          </w:tcPr>
          <w:p w14:paraId="1FBF1521" w14:textId="77777777" w:rsidR="00410441" w:rsidRPr="00F1166A" w:rsidRDefault="00F1166A" w:rsidP="006224A6">
            <w:pPr>
              <w:pStyle w:val="ListParagraph"/>
              <w:numPr>
                <w:ilvl w:val="0"/>
                <w:numId w:val="96"/>
              </w:numPr>
              <w:rPr>
                <w:rFonts w:asciiTheme="minorHAnsi" w:hAnsiTheme="minorHAnsi" w:cstheme="minorHAnsi"/>
              </w:rPr>
            </w:pPr>
            <w:r w:rsidRPr="00F1166A">
              <w:rPr>
                <w:rFonts w:asciiTheme="minorHAnsi" w:hAnsiTheme="minorHAnsi" w:cstheme="minorHAnsi"/>
              </w:rPr>
              <w:t>AVC</w:t>
            </w:r>
          </w:p>
          <w:p w14:paraId="0CD7881F" w14:textId="3CB2F0B1" w:rsidR="00F1166A" w:rsidRPr="00F1166A" w:rsidRDefault="00F1166A" w:rsidP="006224A6">
            <w:pPr>
              <w:pStyle w:val="ListParagraph"/>
              <w:numPr>
                <w:ilvl w:val="0"/>
                <w:numId w:val="96"/>
              </w:numPr>
              <w:rPr>
                <w:rFonts w:asciiTheme="minorHAnsi" w:hAnsiTheme="minorHAnsi" w:cstheme="minorHAnsi"/>
              </w:rPr>
            </w:pPr>
            <w:r w:rsidRPr="00F1166A">
              <w:rPr>
                <w:rFonts w:asciiTheme="minorHAnsi" w:hAnsiTheme="minorHAnsi" w:cstheme="minorHAnsi"/>
              </w:rPr>
              <w:t>MPEG-2/AVC</w:t>
            </w:r>
          </w:p>
        </w:tc>
      </w:tr>
      <w:tr w:rsidR="00410441" w14:paraId="45128D73" w14:textId="77777777" w:rsidTr="00F1166A">
        <w:trPr>
          <w:jc w:val="center"/>
        </w:trPr>
        <w:tc>
          <w:tcPr>
            <w:tcW w:w="1278" w:type="dxa"/>
          </w:tcPr>
          <w:p w14:paraId="2E89F6F5" w14:textId="754956CC" w:rsidR="00410441" w:rsidRDefault="00F1166A" w:rsidP="006224A6">
            <w:pPr>
              <w:rPr>
                <w:rFonts w:asciiTheme="minorHAnsi" w:hAnsiTheme="minorHAnsi" w:cstheme="minorHAnsi"/>
              </w:rPr>
            </w:pPr>
            <w:r>
              <w:rPr>
                <w:rFonts w:asciiTheme="minorHAnsi" w:hAnsiTheme="minorHAnsi" w:cstheme="minorHAnsi"/>
              </w:rPr>
              <w:t>Google Fiber TV</w:t>
            </w:r>
          </w:p>
        </w:tc>
        <w:tc>
          <w:tcPr>
            <w:tcW w:w="4230" w:type="dxa"/>
          </w:tcPr>
          <w:p w14:paraId="7DD3DA02" w14:textId="69E1FB12" w:rsidR="00410441" w:rsidRPr="00F1166A" w:rsidRDefault="00F1166A" w:rsidP="006224A6">
            <w:pPr>
              <w:pStyle w:val="CommentText"/>
              <w:numPr>
                <w:ilvl w:val="0"/>
                <w:numId w:val="97"/>
              </w:numPr>
            </w:pPr>
            <w:r>
              <w:t>IP/GPON/MPEG-2 TS</w:t>
            </w:r>
          </w:p>
        </w:tc>
        <w:tc>
          <w:tcPr>
            <w:tcW w:w="2250" w:type="dxa"/>
          </w:tcPr>
          <w:p w14:paraId="435F8A18" w14:textId="00901390" w:rsidR="00410441" w:rsidRPr="00F1166A" w:rsidRDefault="00F1166A" w:rsidP="006224A6">
            <w:pPr>
              <w:pStyle w:val="ListParagraph"/>
              <w:numPr>
                <w:ilvl w:val="0"/>
                <w:numId w:val="97"/>
              </w:numPr>
              <w:rPr>
                <w:rFonts w:asciiTheme="minorHAnsi" w:hAnsiTheme="minorHAnsi" w:cstheme="minorHAnsi"/>
              </w:rPr>
            </w:pPr>
            <w:r w:rsidRPr="00F1166A">
              <w:rPr>
                <w:rFonts w:asciiTheme="minorHAnsi" w:hAnsiTheme="minorHAnsi" w:cstheme="minorHAnsi"/>
              </w:rPr>
              <w:t>IP/GPON</w:t>
            </w:r>
          </w:p>
        </w:tc>
        <w:tc>
          <w:tcPr>
            <w:tcW w:w="1818" w:type="dxa"/>
          </w:tcPr>
          <w:p w14:paraId="43418EDD" w14:textId="59AEB8A1" w:rsidR="00410441" w:rsidRPr="00F1166A" w:rsidRDefault="00F1166A" w:rsidP="006224A6">
            <w:pPr>
              <w:pStyle w:val="ListParagraph"/>
              <w:keepNext/>
              <w:numPr>
                <w:ilvl w:val="0"/>
                <w:numId w:val="97"/>
              </w:numPr>
              <w:rPr>
                <w:rFonts w:asciiTheme="minorHAnsi" w:hAnsiTheme="minorHAnsi" w:cstheme="minorHAnsi"/>
              </w:rPr>
            </w:pPr>
            <w:r w:rsidRPr="00F1166A">
              <w:rPr>
                <w:rFonts w:asciiTheme="minorHAnsi" w:hAnsiTheme="minorHAnsi" w:cstheme="minorHAnsi"/>
              </w:rPr>
              <w:t>AVC</w:t>
            </w:r>
          </w:p>
        </w:tc>
      </w:tr>
    </w:tbl>
    <w:p w14:paraId="6FCBD9F3" w14:textId="7F6AAB9B" w:rsidR="00410441" w:rsidRPr="00734741" w:rsidRDefault="00F1166A" w:rsidP="006224A6">
      <w:pPr>
        <w:pStyle w:val="Caption"/>
        <w:jc w:val="center"/>
        <w:rPr>
          <w:rFonts w:cstheme="minorHAnsi"/>
        </w:rPr>
      </w:pPr>
      <w:bookmarkStart w:id="80" w:name="_Toc426241949"/>
      <w:r>
        <w:t xml:space="preserve">Table </w:t>
      </w:r>
      <w:fldSimple w:instr=" SEQ Table \* ARABIC ">
        <w:r w:rsidR="001E7B3E">
          <w:rPr>
            <w:noProof/>
          </w:rPr>
          <w:t>6</w:t>
        </w:r>
      </w:fldSimple>
      <w:r>
        <w:t xml:space="preserve"> - Transport, Control, And Codec Support</w:t>
      </w:r>
      <w:bookmarkEnd w:id="80"/>
    </w:p>
    <w:p w14:paraId="79923097" w14:textId="2DB4E5D2" w:rsidR="00C36930" w:rsidRPr="00734741" w:rsidRDefault="000641CD" w:rsidP="006224A6">
      <w:pPr>
        <w:ind w:left="720" w:right="720"/>
        <w:jc w:val="both"/>
        <w:rPr>
          <w:rFonts w:asciiTheme="minorHAnsi" w:hAnsiTheme="minorHAnsi" w:cstheme="minorHAnsi"/>
        </w:rPr>
      </w:pPr>
      <w:r w:rsidRPr="00734741">
        <w:rPr>
          <w:rFonts w:asciiTheme="minorHAnsi" w:hAnsiTheme="minorHAnsi" w:cstheme="minorHAnsi"/>
        </w:rPr>
        <w:t xml:space="preserve">NOTE: </w:t>
      </w:r>
      <w:r w:rsidR="00F1166A">
        <w:rPr>
          <w:rFonts w:asciiTheme="minorHAnsi" w:hAnsiTheme="minorHAnsi" w:cstheme="minorHAnsi"/>
        </w:rPr>
        <w:t>A earlier version of this</w:t>
      </w:r>
      <w:r w:rsidRPr="00734741">
        <w:rPr>
          <w:rFonts w:asciiTheme="minorHAnsi" w:hAnsiTheme="minorHAnsi" w:cstheme="minorHAnsi"/>
        </w:rPr>
        <w:t xml:space="preserve"> table was cited within the DSTAC Working Group 2 report</w:t>
      </w:r>
      <w:r w:rsidR="00F1166A">
        <w:rPr>
          <w:rFonts w:asciiTheme="minorHAnsi" w:hAnsiTheme="minorHAnsi" w:cstheme="minorHAnsi"/>
        </w:rPr>
        <w:t xml:space="preserve"> </w:t>
      </w:r>
      <w:r w:rsidR="009D3354">
        <w:rPr>
          <w:rFonts w:asciiTheme="minorHAnsi" w:hAnsiTheme="minorHAnsi" w:cstheme="minorHAnsi"/>
        </w:rPr>
        <w:fldChar w:fldCharType="begin"/>
      </w:r>
      <w:r w:rsidR="009D3354">
        <w:rPr>
          <w:rFonts w:asciiTheme="minorHAnsi" w:hAnsiTheme="minorHAnsi" w:cstheme="minorHAnsi"/>
        </w:rPr>
        <w:instrText xml:space="preserve"> REF _Ref426220949 \r \h </w:instrText>
      </w:r>
      <w:r w:rsidR="009D3354">
        <w:rPr>
          <w:rFonts w:asciiTheme="minorHAnsi" w:hAnsiTheme="minorHAnsi" w:cstheme="minorHAnsi"/>
        </w:rPr>
      </w:r>
      <w:r w:rsidR="009D3354">
        <w:rPr>
          <w:rFonts w:asciiTheme="minorHAnsi" w:hAnsiTheme="minorHAnsi" w:cstheme="minorHAnsi"/>
        </w:rPr>
        <w:fldChar w:fldCharType="separate"/>
      </w:r>
      <w:r w:rsidR="006726A7">
        <w:rPr>
          <w:rFonts w:asciiTheme="minorHAnsi" w:hAnsiTheme="minorHAnsi" w:cstheme="minorHAnsi"/>
        </w:rPr>
        <w:fldChar w:fldCharType="begin"/>
      </w:r>
      <w:r w:rsidR="006726A7">
        <w:rPr>
          <w:rFonts w:asciiTheme="minorHAnsi" w:hAnsiTheme="minorHAnsi" w:cstheme="minorHAnsi"/>
        </w:rPr>
        <w:instrText xml:space="preserve"> REF _Ref426251421 \r \h </w:instrText>
      </w:r>
      <w:r w:rsidR="006726A7">
        <w:rPr>
          <w:rFonts w:asciiTheme="minorHAnsi" w:hAnsiTheme="minorHAnsi" w:cstheme="minorHAnsi"/>
        </w:rPr>
      </w:r>
      <w:r w:rsidR="006726A7">
        <w:rPr>
          <w:rFonts w:asciiTheme="minorHAnsi" w:hAnsiTheme="minorHAnsi" w:cstheme="minorHAnsi"/>
        </w:rPr>
        <w:fldChar w:fldCharType="separate"/>
      </w:r>
      <w:r w:rsidR="006726A7">
        <w:rPr>
          <w:rFonts w:asciiTheme="minorHAnsi" w:hAnsiTheme="minorHAnsi" w:cstheme="minorHAnsi"/>
        </w:rPr>
        <w:t>[45]</w:t>
      </w:r>
      <w:r w:rsidR="006726A7">
        <w:rPr>
          <w:rFonts w:asciiTheme="minorHAnsi" w:hAnsiTheme="minorHAnsi" w:cstheme="minorHAnsi"/>
        </w:rPr>
        <w:fldChar w:fldCharType="end"/>
      </w:r>
      <w:r w:rsidR="009D3354">
        <w:rPr>
          <w:rFonts w:asciiTheme="minorHAnsi" w:hAnsiTheme="minorHAnsi" w:cstheme="minorHAnsi"/>
        </w:rPr>
        <w:fldChar w:fldCharType="end"/>
      </w:r>
      <w:r w:rsidR="00F1166A">
        <w:rPr>
          <w:rFonts w:asciiTheme="minorHAnsi" w:hAnsiTheme="minorHAnsi" w:cstheme="minorHAnsi"/>
        </w:rPr>
        <w:t xml:space="preserve"> (as </w:t>
      </w:r>
      <w:r w:rsidR="009D3354">
        <w:rPr>
          <w:rFonts w:asciiTheme="minorHAnsi" w:hAnsiTheme="minorHAnsi" w:cstheme="minorHAnsi"/>
        </w:rPr>
        <w:t>“</w:t>
      </w:r>
      <w:r w:rsidR="00F1166A">
        <w:rPr>
          <w:rFonts w:asciiTheme="minorHAnsi" w:hAnsiTheme="minorHAnsi" w:cstheme="minorHAnsi"/>
        </w:rPr>
        <w:t>Table 1 Currently Deployed CAS Systems</w:t>
      </w:r>
      <w:r w:rsidR="009D3354">
        <w:rPr>
          <w:rFonts w:asciiTheme="minorHAnsi" w:hAnsiTheme="minorHAnsi" w:cstheme="minorHAnsi"/>
        </w:rPr>
        <w:t>”</w:t>
      </w:r>
      <w:r w:rsidR="00F1166A">
        <w:rPr>
          <w:rFonts w:asciiTheme="minorHAnsi" w:hAnsiTheme="minorHAnsi" w:cstheme="minorHAnsi"/>
        </w:rPr>
        <w:t>)</w:t>
      </w:r>
      <w:r w:rsidR="009D3354">
        <w:rPr>
          <w:rFonts w:asciiTheme="minorHAnsi" w:hAnsiTheme="minorHAnsi" w:cstheme="minorHAnsi"/>
        </w:rPr>
        <w:t xml:space="preserve"> </w:t>
      </w:r>
      <w:r w:rsidRPr="00734741">
        <w:rPr>
          <w:rFonts w:asciiTheme="minorHAnsi" w:hAnsiTheme="minorHAnsi" w:cstheme="minorHAnsi"/>
        </w:rPr>
        <w:t>and was described as a summary of known, deployed CAS systems, each of which has its own unique licensing and trust infrastructure, along with the associated core ciphers, transports, control channels, and video codecs in use.</w:t>
      </w:r>
    </w:p>
    <w:p w14:paraId="785F0644"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As new video and audio codecs are introduced, MVPDs will take advantage of them. Over time some codecs will be deprecated.  In instances where a separate decoder is used these aforementioned codecs may not be called upon for use. For example, a gateway device might not have an HDMI output, and therefore have no decoders on board. The device with the decoder would be the end point client device, such as a tablet or RUI client.</w:t>
      </w:r>
    </w:p>
    <w:p w14:paraId="708050D1" w14:textId="77777777" w:rsidR="00C36930" w:rsidRPr="00734741" w:rsidRDefault="000641CD" w:rsidP="006224A6">
      <w:pPr>
        <w:rPr>
          <w:rFonts w:asciiTheme="minorHAnsi" w:hAnsiTheme="minorHAnsi" w:cstheme="minorHAnsi"/>
        </w:rPr>
      </w:pPr>
      <w:r w:rsidRPr="00734741">
        <w:rPr>
          <w:rFonts w:asciiTheme="minorHAnsi" w:hAnsiTheme="minorHAnsi" w:cstheme="minorHAnsi"/>
        </w:rPr>
        <w:br w:type="page"/>
      </w:r>
    </w:p>
    <w:p w14:paraId="05A95458" w14:textId="77777777" w:rsidR="00C36930" w:rsidRPr="00734741" w:rsidRDefault="000641CD" w:rsidP="006F1D09">
      <w:pPr>
        <w:pStyle w:val="Heading4"/>
      </w:pPr>
      <w:r w:rsidRPr="00734741">
        <w:t>IMAGE QUALITY</w:t>
      </w:r>
    </w:p>
    <w:p w14:paraId="4C157588"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While an MVPD device must only support the picture resolutions and formats used on the MVPD’s network, a retail device for this use case should be capable of supporting common picture resolutions and formats, including:</w:t>
      </w:r>
    </w:p>
    <w:p w14:paraId="6E4AB9C5" w14:textId="77777777" w:rsidR="00C36930" w:rsidRPr="00734741" w:rsidRDefault="000641CD" w:rsidP="006224A6">
      <w:pPr>
        <w:numPr>
          <w:ilvl w:val="0"/>
          <w:numId w:val="30"/>
        </w:numPr>
        <w:spacing w:after="0" w:line="240" w:lineRule="auto"/>
        <w:ind w:hanging="360"/>
        <w:jc w:val="both"/>
        <w:rPr>
          <w:rFonts w:asciiTheme="minorHAnsi" w:hAnsiTheme="minorHAnsi" w:cstheme="minorHAnsi"/>
        </w:rPr>
      </w:pPr>
      <w:r w:rsidRPr="00734741">
        <w:rPr>
          <w:rFonts w:asciiTheme="minorHAnsi" w:hAnsiTheme="minorHAnsi" w:cstheme="minorHAnsi"/>
        </w:rPr>
        <w:t>SD 480i/480p</w:t>
      </w:r>
    </w:p>
    <w:p w14:paraId="43C5B2D4" w14:textId="77777777" w:rsidR="00C36930" w:rsidRPr="00734741" w:rsidRDefault="000641CD" w:rsidP="006224A6">
      <w:pPr>
        <w:numPr>
          <w:ilvl w:val="0"/>
          <w:numId w:val="30"/>
        </w:numPr>
        <w:spacing w:after="0" w:line="240" w:lineRule="auto"/>
        <w:ind w:hanging="360"/>
        <w:jc w:val="both"/>
        <w:rPr>
          <w:rFonts w:asciiTheme="minorHAnsi" w:hAnsiTheme="minorHAnsi" w:cstheme="minorHAnsi"/>
        </w:rPr>
      </w:pPr>
      <w:r w:rsidRPr="00734741">
        <w:rPr>
          <w:rFonts w:asciiTheme="minorHAnsi" w:hAnsiTheme="minorHAnsi" w:cstheme="minorHAnsi"/>
        </w:rPr>
        <w:t>HD 720p  (30 and 60 fps)</w:t>
      </w:r>
    </w:p>
    <w:p w14:paraId="126A3706" w14:textId="77777777" w:rsidR="00C36930" w:rsidRPr="00734741" w:rsidRDefault="000641CD" w:rsidP="006224A6">
      <w:pPr>
        <w:numPr>
          <w:ilvl w:val="0"/>
          <w:numId w:val="30"/>
        </w:numPr>
        <w:spacing w:after="0" w:line="240" w:lineRule="auto"/>
        <w:ind w:hanging="360"/>
        <w:jc w:val="both"/>
        <w:rPr>
          <w:rFonts w:asciiTheme="minorHAnsi" w:hAnsiTheme="minorHAnsi" w:cstheme="minorHAnsi"/>
        </w:rPr>
      </w:pPr>
      <w:r w:rsidRPr="00734741">
        <w:rPr>
          <w:rFonts w:asciiTheme="minorHAnsi" w:hAnsiTheme="minorHAnsi" w:cstheme="minorHAnsi"/>
        </w:rPr>
        <w:t>HD 1080i</w:t>
      </w:r>
    </w:p>
    <w:p w14:paraId="0FCDAA03" w14:textId="77777777" w:rsidR="00C36930" w:rsidRPr="00734741" w:rsidRDefault="000641CD" w:rsidP="006224A6">
      <w:pPr>
        <w:numPr>
          <w:ilvl w:val="0"/>
          <w:numId w:val="30"/>
        </w:numPr>
        <w:spacing w:after="0" w:line="240" w:lineRule="auto"/>
        <w:ind w:hanging="360"/>
        <w:jc w:val="both"/>
        <w:rPr>
          <w:rFonts w:asciiTheme="minorHAnsi" w:hAnsiTheme="minorHAnsi" w:cstheme="minorHAnsi"/>
        </w:rPr>
      </w:pPr>
      <w:r w:rsidRPr="00734741">
        <w:rPr>
          <w:rFonts w:asciiTheme="minorHAnsi" w:hAnsiTheme="minorHAnsi" w:cstheme="minorHAnsi"/>
        </w:rPr>
        <w:t>HD 1080p (24 and 30 fps)</w:t>
      </w:r>
    </w:p>
    <w:p w14:paraId="5FFFFDD8" w14:textId="77777777" w:rsidR="00C36930" w:rsidRPr="00734741" w:rsidRDefault="000641CD" w:rsidP="006224A6">
      <w:pPr>
        <w:numPr>
          <w:ilvl w:val="0"/>
          <w:numId w:val="30"/>
        </w:numPr>
        <w:spacing w:after="0" w:line="240" w:lineRule="auto"/>
        <w:ind w:hanging="360"/>
        <w:jc w:val="both"/>
        <w:rPr>
          <w:rFonts w:asciiTheme="minorHAnsi" w:hAnsiTheme="minorHAnsi" w:cstheme="minorHAnsi"/>
        </w:rPr>
      </w:pPr>
      <w:r w:rsidRPr="00734741">
        <w:rPr>
          <w:rFonts w:asciiTheme="minorHAnsi" w:hAnsiTheme="minorHAnsi" w:cstheme="minorHAnsi"/>
        </w:rPr>
        <w:t>4K and UltraHD (High Dynamic Range (HDR), Wide Color Gamut, deep pixel depth)</w:t>
      </w:r>
    </w:p>
    <w:p w14:paraId="7ABA2F9E" w14:textId="77777777" w:rsidR="00C36930" w:rsidRPr="00734741" w:rsidRDefault="000641CD" w:rsidP="006224A6">
      <w:pPr>
        <w:numPr>
          <w:ilvl w:val="0"/>
          <w:numId w:val="30"/>
        </w:numPr>
        <w:spacing w:after="0" w:line="240" w:lineRule="auto"/>
        <w:ind w:hanging="360"/>
        <w:jc w:val="both"/>
        <w:rPr>
          <w:rFonts w:asciiTheme="minorHAnsi" w:hAnsiTheme="minorHAnsi" w:cstheme="minorHAnsi"/>
        </w:rPr>
      </w:pPr>
      <w:r w:rsidRPr="00734741">
        <w:rPr>
          <w:rFonts w:asciiTheme="minorHAnsi" w:hAnsiTheme="minorHAnsi" w:cstheme="minorHAnsi"/>
        </w:rPr>
        <w:t>3D frame compatible (Side-by-side, Top-and-Bottom, Interlace)</w:t>
      </w:r>
    </w:p>
    <w:p w14:paraId="53C1ACAB" w14:textId="77777777" w:rsidR="00C36930" w:rsidRPr="00734741" w:rsidRDefault="00C36930" w:rsidP="006224A6">
      <w:pPr>
        <w:ind w:left="360"/>
        <w:jc w:val="both"/>
        <w:rPr>
          <w:rFonts w:asciiTheme="minorHAnsi" w:hAnsiTheme="minorHAnsi" w:cstheme="minorHAnsi"/>
        </w:rPr>
      </w:pPr>
    </w:p>
    <w:p w14:paraId="480A0818"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As new picture resolutions and formats are introduced, MVPDs will take advantage of them. Over time some resolutions and formats will be deprecated.</w:t>
      </w:r>
    </w:p>
    <w:p w14:paraId="4F576290"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Because content may be decoded to various resolutions and refresh rates, devices displaying content to different target resolutions and rates should be capable of spatially and temporally resampling supplied content to maintain spatial and temporal consistency.  Example algorithms include, but are not limited to, nearest-neighbor, bilinear, Lanczos.</w:t>
      </w:r>
    </w:p>
    <w:p w14:paraId="666D0A79"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Normative References:</w:t>
      </w:r>
    </w:p>
    <w:p w14:paraId="0037ADD6" w14:textId="77777777" w:rsidR="00C36930" w:rsidRPr="00734741" w:rsidRDefault="000641CD" w:rsidP="006224A6">
      <w:pPr>
        <w:numPr>
          <w:ilvl w:val="0"/>
          <w:numId w:val="14"/>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ARIB STD-B56, “UHDTV System Parameters for Programme Production”</w:t>
      </w:r>
    </w:p>
    <w:p w14:paraId="770F92A5" w14:textId="77777777" w:rsidR="00C36930" w:rsidRPr="00734741" w:rsidRDefault="00C36930" w:rsidP="006224A6">
      <w:pPr>
        <w:spacing w:after="0" w:line="240" w:lineRule="auto"/>
        <w:ind w:left="720"/>
        <w:jc w:val="both"/>
        <w:rPr>
          <w:rFonts w:asciiTheme="minorHAnsi" w:hAnsiTheme="minorHAnsi" w:cstheme="minorHAnsi"/>
        </w:rPr>
      </w:pPr>
    </w:p>
    <w:p w14:paraId="2B79CA70" w14:textId="77777777" w:rsidR="00C36930" w:rsidRPr="00734741" w:rsidRDefault="000641CD" w:rsidP="006F1D09">
      <w:pPr>
        <w:pStyle w:val="Heading4"/>
      </w:pPr>
      <w:r w:rsidRPr="00734741">
        <w:t>STREAM MANAGEMENT (Resource Allocation)</w:t>
      </w:r>
    </w:p>
    <w:p w14:paraId="7A580652"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Stream management is the allocation of stream resources within a defined network. Where necessary, a device for this use case must support the concurrent stream management required to limit the number of concurrent streams that a subscriber can receive and/or view.  Stream management is also used to manage the number of simultaneous ingress and egress streams for THDVR.</w:t>
      </w:r>
    </w:p>
    <w:p w14:paraId="3A9AB365"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 xml:space="preserve">The device shall limit streams to be consistent with the number of authorized access points. Note that stream management is not limited to solely HD and SD streams. </w:t>
      </w:r>
    </w:p>
    <w:p w14:paraId="6403568C"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Stream management is necessary when addressing access network bandwidth limitations, tuner limitations (in particular in the case of satellite) or fraud prevention (credential or password sharing).</w:t>
      </w:r>
    </w:p>
    <w:tbl>
      <w:tblPr>
        <w:tblStyle w:val="10"/>
        <w:tblW w:w="9410" w:type="dxa"/>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760"/>
        <w:gridCol w:w="7650"/>
      </w:tblGrid>
      <w:tr w:rsidR="00C36930" w:rsidRPr="00734741" w14:paraId="34D6A1BE" w14:textId="77777777" w:rsidTr="00141EE7">
        <w:trPr>
          <w:tblHeader/>
        </w:trPr>
        <w:tc>
          <w:tcPr>
            <w:tcW w:w="1760" w:type="dxa"/>
          </w:tcPr>
          <w:p w14:paraId="0952F187" w14:textId="77777777" w:rsidR="00C36930" w:rsidRPr="00734741" w:rsidRDefault="000641CD" w:rsidP="006224A6">
            <w:pPr>
              <w:jc w:val="center"/>
              <w:rPr>
                <w:rFonts w:asciiTheme="minorHAnsi" w:hAnsiTheme="minorHAnsi" w:cstheme="minorHAnsi"/>
              </w:rPr>
            </w:pPr>
            <w:r w:rsidRPr="00734741">
              <w:rPr>
                <w:rFonts w:asciiTheme="minorHAnsi" w:hAnsiTheme="minorHAnsi" w:cstheme="minorHAnsi"/>
                <w:b/>
              </w:rPr>
              <w:t>SYSTEM</w:t>
            </w:r>
          </w:p>
        </w:tc>
        <w:tc>
          <w:tcPr>
            <w:tcW w:w="7650" w:type="dxa"/>
          </w:tcPr>
          <w:p w14:paraId="4E0870A7" w14:textId="77777777" w:rsidR="00C36930" w:rsidRPr="00734741" w:rsidRDefault="000641CD" w:rsidP="006224A6">
            <w:pPr>
              <w:jc w:val="center"/>
              <w:rPr>
                <w:rFonts w:asciiTheme="minorHAnsi" w:hAnsiTheme="minorHAnsi" w:cstheme="minorHAnsi"/>
              </w:rPr>
            </w:pPr>
            <w:r w:rsidRPr="00734741">
              <w:rPr>
                <w:rFonts w:asciiTheme="minorHAnsi" w:hAnsiTheme="minorHAnsi" w:cstheme="minorHAnsi"/>
                <w:b/>
              </w:rPr>
              <w:t>ACTIVE EXAMPLE</w:t>
            </w:r>
          </w:p>
        </w:tc>
      </w:tr>
      <w:tr w:rsidR="00C36930" w:rsidRPr="00734741" w14:paraId="28F9ACC7" w14:textId="77777777" w:rsidTr="00141EE7">
        <w:trPr>
          <w:cnfStyle w:val="000000100000" w:firstRow="0" w:lastRow="0" w:firstColumn="0" w:lastColumn="0" w:oddVBand="0" w:evenVBand="0" w:oddHBand="1" w:evenHBand="0" w:firstRowFirstColumn="0" w:firstRowLastColumn="0" w:lastRowFirstColumn="0" w:lastRowLastColumn="0"/>
        </w:trPr>
        <w:tc>
          <w:tcPr>
            <w:tcW w:w="1760" w:type="dxa"/>
            <w:tcBorders>
              <w:top w:val="none" w:sz="0" w:space="0" w:color="auto"/>
              <w:left w:val="none" w:sz="0" w:space="0" w:color="auto"/>
              <w:bottom w:val="none" w:sz="0" w:space="0" w:color="auto"/>
            </w:tcBorders>
          </w:tcPr>
          <w:p w14:paraId="2907BF28"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 xml:space="preserve">AT&amp;T U-Verse </w:t>
            </w:r>
          </w:p>
        </w:tc>
        <w:tc>
          <w:tcPr>
            <w:tcW w:w="7650" w:type="dxa"/>
            <w:tcBorders>
              <w:top w:val="none" w:sz="0" w:space="0" w:color="auto"/>
              <w:bottom w:val="none" w:sz="0" w:space="0" w:color="auto"/>
              <w:right w:val="none" w:sz="0" w:space="0" w:color="auto"/>
            </w:tcBorders>
          </w:tcPr>
          <w:p w14:paraId="293D1FCC"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Stream management used by Mediaroom is a proprietary implementation that manages the number concurrent WAN streams (coming to the home) and DVR record and playback streams. This feature is part of the Mediaroom application software running on the STBs.</w:t>
            </w:r>
          </w:p>
        </w:tc>
      </w:tr>
      <w:tr w:rsidR="00C36930" w:rsidRPr="00734741" w14:paraId="6A5F6877" w14:textId="77777777" w:rsidTr="00141EE7">
        <w:tc>
          <w:tcPr>
            <w:tcW w:w="1760" w:type="dxa"/>
          </w:tcPr>
          <w:p w14:paraId="0D6615B4"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DBS</w:t>
            </w:r>
          </w:p>
        </w:tc>
        <w:tc>
          <w:tcPr>
            <w:tcW w:w="7650" w:type="dxa"/>
          </w:tcPr>
          <w:p w14:paraId="205B51D7"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DBS receivers typically have limited numbers of tuners that are distributed among DVR recordings, attached displays, and network displays. Management of tuner resources is a task for the main server in a DBS installation.</w:t>
            </w:r>
          </w:p>
        </w:tc>
      </w:tr>
      <w:tr w:rsidR="00C36930" w:rsidRPr="00734741" w14:paraId="213FC980" w14:textId="77777777" w:rsidTr="00141EE7">
        <w:trPr>
          <w:cnfStyle w:val="000000100000" w:firstRow="0" w:lastRow="0" w:firstColumn="0" w:lastColumn="0" w:oddVBand="0" w:evenVBand="0" w:oddHBand="1" w:evenHBand="0" w:firstRowFirstColumn="0" w:firstRowLastColumn="0" w:lastRowFirstColumn="0" w:lastRowLastColumn="0"/>
        </w:trPr>
        <w:tc>
          <w:tcPr>
            <w:tcW w:w="1760" w:type="dxa"/>
            <w:tcBorders>
              <w:top w:val="none" w:sz="0" w:space="0" w:color="auto"/>
              <w:left w:val="none" w:sz="0" w:space="0" w:color="auto"/>
              <w:bottom w:val="none" w:sz="0" w:space="0" w:color="auto"/>
            </w:tcBorders>
          </w:tcPr>
          <w:p w14:paraId="69378262"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CableCARD</w:t>
            </w:r>
          </w:p>
        </w:tc>
        <w:tc>
          <w:tcPr>
            <w:tcW w:w="7650" w:type="dxa"/>
            <w:tcBorders>
              <w:top w:val="none" w:sz="0" w:space="0" w:color="auto"/>
              <w:bottom w:val="none" w:sz="0" w:space="0" w:color="auto"/>
              <w:right w:val="none" w:sz="0" w:space="0" w:color="auto"/>
            </w:tcBorders>
          </w:tcPr>
          <w:p w14:paraId="1191CBB0" w14:textId="77777777" w:rsidR="00C36930" w:rsidRPr="00734741" w:rsidRDefault="000641CD" w:rsidP="006224A6">
            <w:pPr>
              <w:keepNext/>
              <w:jc w:val="both"/>
              <w:rPr>
                <w:rFonts w:asciiTheme="minorHAnsi" w:hAnsiTheme="minorHAnsi" w:cstheme="minorHAnsi"/>
              </w:rPr>
            </w:pPr>
            <w:r w:rsidRPr="00734741">
              <w:rPr>
                <w:rFonts w:asciiTheme="minorHAnsi" w:hAnsiTheme="minorHAnsi" w:cstheme="minorHAnsi"/>
              </w:rPr>
              <w:t>CableCARD supports 6 concurrent programs with 120Mbit maximum bandwidth.</w:t>
            </w:r>
          </w:p>
        </w:tc>
      </w:tr>
    </w:tbl>
    <w:p w14:paraId="2721ED92" w14:textId="471A8C58" w:rsidR="00C36930" w:rsidRPr="00734741" w:rsidRDefault="009D3354" w:rsidP="006224A6">
      <w:pPr>
        <w:pStyle w:val="Caption"/>
        <w:jc w:val="center"/>
        <w:rPr>
          <w:rFonts w:cstheme="minorHAnsi"/>
        </w:rPr>
      </w:pPr>
      <w:bookmarkStart w:id="81" w:name="_Toc426241950"/>
      <w:r>
        <w:t xml:space="preserve">Table </w:t>
      </w:r>
      <w:fldSimple w:instr=" SEQ Table \* ARABIC ">
        <w:r w:rsidR="001E7B3E">
          <w:rPr>
            <w:noProof/>
          </w:rPr>
          <w:t>7</w:t>
        </w:r>
      </w:fldSimple>
      <w:r>
        <w:t xml:space="preserve"> - Examples of Stream Management</w:t>
      </w:r>
      <w:bookmarkEnd w:id="81"/>
    </w:p>
    <w:p w14:paraId="5093A053" w14:textId="77777777" w:rsidR="00C36930" w:rsidRPr="00734741" w:rsidRDefault="000641CD" w:rsidP="006F1D09">
      <w:pPr>
        <w:pStyle w:val="Heading4"/>
      </w:pPr>
      <w:r w:rsidRPr="00734741">
        <w:t>SWITCHED DIGITAL VIDEO</w:t>
      </w:r>
    </w:p>
    <w:p w14:paraId="4A7A7F45" w14:textId="587700B9" w:rsidR="00C36930" w:rsidRPr="00734741" w:rsidRDefault="000641CD" w:rsidP="006224A6">
      <w:pPr>
        <w:spacing w:after="240" w:line="240" w:lineRule="auto"/>
        <w:jc w:val="both"/>
        <w:rPr>
          <w:rFonts w:asciiTheme="minorHAnsi" w:hAnsiTheme="minorHAnsi" w:cstheme="minorHAnsi"/>
        </w:rPr>
      </w:pPr>
      <w:r w:rsidRPr="00734741">
        <w:rPr>
          <w:rFonts w:asciiTheme="minorHAnsi" w:hAnsiTheme="minorHAnsi" w:cstheme="minorHAnsi"/>
        </w:rPr>
        <w:t>Switched Digital Video (SDV) allows an MVPD to make efficient use of bandwidth by only broadcasting those channels that are currently being watched within a given area, e.g., a node, or neighborhood. This allows the MVDP to use the reclaimed bandwidth for other services, including higher data speeds.  The network looks for tell-tale signs of viewer inactivity, asks the viewer if he or she is still watching, and recovers the channel if there is no response.  The exact SDV techniques vary by vendor, but they rely upon SDV client software in the customer device or a tuning adapter</w:t>
      </w:r>
      <w:r w:rsidR="008B2BA6" w:rsidRPr="00734741">
        <w:rPr>
          <w:rFonts w:asciiTheme="minorHAnsi" w:hAnsiTheme="minorHAnsi" w:cstheme="minorHAnsi"/>
        </w:rPr>
        <w:t xml:space="preserve"> as well as two way communication</w:t>
      </w:r>
      <w:r w:rsidRPr="00734741">
        <w:rPr>
          <w:rFonts w:asciiTheme="minorHAnsi" w:hAnsiTheme="minorHAnsi" w:cstheme="minorHAnsi"/>
        </w:rPr>
        <w:t>.  For SDV to work with</w:t>
      </w:r>
      <w:r w:rsidR="008B2BA6" w:rsidRPr="00734741">
        <w:rPr>
          <w:rFonts w:asciiTheme="minorHAnsi" w:hAnsiTheme="minorHAnsi" w:cstheme="minorHAnsi"/>
        </w:rPr>
        <w:t>in</w:t>
      </w:r>
      <w:r w:rsidRPr="00734741">
        <w:rPr>
          <w:rFonts w:asciiTheme="minorHAnsi" w:hAnsiTheme="minorHAnsi" w:cstheme="minorHAnsi"/>
        </w:rPr>
        <w:t xml:space="preserve"> retail devices</w:t>
      </w:r>
      <w:r w:rsidR="008B2BA6" w:rsidRPr="00734741">
        <w:rPr>
          <w:rFonts w:asciiTheme="minorHAnsi" w:hAnsiTheme="minorHAnsi" w:cstheme="minorHAnsi"/>
        </w:rPr>
        <w:t xml:space="preserve"> without the requirement of an external MVPD-specific tuning </w:t>
      </w:r>
      <w:r w:rsidR="00141EE7" w:rsidRPr="00734741">
        <w:rPr>
          <w:rFonts w:asciiTheme="minorHAnsi" w:hAnsiTheme="minorHAnsi" w:cstheme="minorHAnsi"/>
        </w:rPr>
        <w:t>adapter</w:t>
      </w:r>
      <w:r w:rsidR="00141EE7">
        <w:rPr>
          <w:rFonts w:asciiTheme="minorHAnsi" w:hAnsiTheme="minorHAnsi" w:cstheme="minorHAnsi"/>
        </w:rPr>
        <w:t>,</w:t>
      </w:r>
      <w:r w:rsidRPr="00734741">
        <w:rPr>
          <w:rFonts w:asciiTheme="minorHAnsi" w:hAnsiTheme="minorHAnsi" w:cstheme="minorHAnsi"/>
        </w:rPr>
        <w:t xml:space="preserve"> all current implementations would need to be ported</w:t>
      </w:r>
      <w:r w:rsidR="008B2BA6" w:rsidRPr="00734741">
        <w:rPr>
          <w:rFonts w:asciiTheme="minorHAnsi" w:hAnsiTheme="minorHAnsi" w:cstheme="minorHAnsi"/>
        </w:rPr>
        <w:t xml:space="preserve"> and </w:t>
      </w:r>
      <w:r w:rsidRPr="00734741">
        <w:rPr>
          <w:rFonts w:asciiTheme="minorHAnsi" w:hAnsiTheme="minorHAnsi" w:cstheme="minorHAnsi"/>
        </w:rPr>
        <w:t>a predictable software client would need to be present in the retail device</w:t>
      </w:r>
      <w:r w:rsidR="008B2BA6" w:rsidRPr="00734741">
        <w:rPr>
          <w:rFonts w:asciiTheme="minorHAnsi" w:hAnsiTheme="minorHAnsi" w:cstheme="minorHAnsi"/>
        </w:rPr>
        <w:t>.  These</w:t>
      </w:r>
      <w:r w:rsidRPr="00734741">
        <w:rPr>
          <w:rFonts w:asciiTheme="minorHAnsi" w:hAnsiTheme="minorHAnsi" w:cstheme="minorHAnsi"/>
        </w:rPr>
        <w:t xml:space="preserve"> solutions would need to be tested for operability and for functional tuning performance across MVPDs, and room would need to be left for the implementations to continue to evolve and improve. If there is no client to communicate viewing status upstream, there is no recovery of bandwidth, and SDV would fail in its essential purpose of opening bandwidth for more channels, more high-definition, faster broadband and more advanced services. See below for high level overview of SDV. External tuning adapters are </w:t>
      </w:r>
      <w:r w:rsidR="008B2BA6" w:rsidRPr="00734741">
        <w:rPr>
          <w:rFonts w:asciiTheme="minorHAnsi" w:hAnsiTheme="minorHAnsi" w:cstheme="minorHAnsi"/>
        </w:rPr>
        <w:t>used by some UDCPs to receive SDV</w:t>
      </w:r>
      <w:r w:rsidRPr="00734741">
        <w:rPr>
          <w:rFonts w:asciiTheme="minorHAnsi" w:hAnsiTheme="minorHAnsi" w:cstheme="minorHAnsi"/>
        </w:rPr>
        <w:t>.</w:t>
      </w:r>
    </w:p>
    <w:p w14:paraId="44A18271" w14:textId="77777777" w:rsidR="00141EE7" w:rsidRDefault="000641CD" w:rsidP="006224A6">
      <w:pPr>
        <w:keepNext/>
        <w:spacing w:line="240" w:lineRule="auto"/>
        <w:jc w:val="center"/>
      </w:pPr>
      <w:r w:rsidRPr="00734741">
        <w:rPr>
          <w:rFonts w:asciiTheme="minorHAnsi" w:hAnsiTheme="minorHAnsi" w:cstheme="minorHAnsi"/>
          <w:b/>
          <w:noProof/>
          <w:color w:val="4F81BD"/>
          <w:sz w:val="18"/>
          <w:szCs w:val="18"/>
        </w:rPr>
        <w:drawing>
          <wp:inline distT="0" distB="0" distL="0" distR="0" wp14:anchorId="2E5BE7C2" wp14:editId="16D6C2F0">
            <wp:extent cx="5952226" cy="3209026"/>
            <wp:effectExtent l="0" t="0" r="0" b="0"/>
            <wp:docPr id="50" name="image85.png" descr="Macintosh HD:Users:jcary:Downloads:Cable_Switched_video_Network_Diagram.png"/>
            <wp:cNvGraphicFramePr/>
            <a:graphic xmlns:a="http://schemas.openxmlformats.org/drawingml/2006/main">
              <a:graphicData uri="http://schemas.openxmlformats.org/drawingml/2006/picture">
                <pic:pic xmlns:pic="http://schemas.openxmlformats.org/drawingml/2006/picture">
                  <pic:nvPicPr>
                    <pic:cNvPr id="0" name="image85.png" descr="Macintosh HD:Users:jcary:Downloads:Cable_Switched_video_Network_Diagram.png"/>
                    <pic:cNvPicPr preferRelativeResize="0"/>
                  </pic:nvPicPr>
                  <pic:blipFill>
                    <a:blip r:embed="rId36"/>
                    <a:srcRect/>
                    <a:stretch>
                      <a:fillRect/>
                    </a:stretch>
                  </pic:blipFill>
                  <pic:spPr>
                    <a:xfrm>
                      <a:off x="0" y="0"/>
                      <a:ext cx="5954681" cy="3210350"/>
                    </a:xfrm>
                    <a:prstGeom prst="rect">
                      <a:avLst/>
                    </a:prstGeom>
                    <a:ln/>
                  </pic:spPr>
                </pic:pic>
              </a:graphicData>
            </a:graphic>
          </wp:inline>
        </w:drawing>
      </w:r>
    </w:p>
    <w:p w14:paraId="58716237" w14:textId="4CF1BC95" w:rsidR="00C36930" w:rsidRPr="00734741" w:rsidRDefault="00141EE7" w:rsidP="006224A6">
      <w:pPr>
        <w:pStyle w:val="Caption"/>
        <w:jc w:val="center"/>
        <w:rPr>
          <w:rFonts w:cstheme="minorHAnsi"/>
        </w:rPr>
      </w:pPr>
      <w:bookmarkStart w:id="82" w:name="_Toc426244597"/>
      <w:r>
        <w:t xml:space="preserve">Figure </w:t>
      </w:r>
      <w:fldSimple w:instr=" SEQ Figure \* ARABIC ">
        <w:r w:rsidR="006D5082">
          <w:rPr>
            <w:noProof/>
          </w:rPr>
          <w:t>18</w:t>
        </w:r>
      </w:fldSimple>
      <w:r>
        <w:t>- Switched and Non Switched Video</w:t>
      </w:r>
      <w:bookmarkEnd w:id="82"/>
    </w:p>
    <w:p w14:paraId="10D1C441" w14:textId="77777777" w:rsidR="00C36930" w:rsidRPr="00734741" w:rsidRDefault="000641CD" w:rsidP="006224A6">
      <w:pPr>
        <w:spacing w:after="240" w:line="240" w:lineRule="auto"/>
        <w:rPr>
          <w:rFonts w:asciiTheme="minorHAnsi" w:hAnsiTheme="minorHAnsi" w:cstheme="minorHAnsi"/>
        </w:rPr>
      </w:pPr>
      <w:r w:rsidRPr="00734741">
        <w:rPr>
          <w:rFonts w:asciiTheme="minorHAnsi" w:hAnsiTheme="minorHAnsi" w:cstheme="minorHAnsi"/>
          <w:sz w:val="24"/>
          <w:szCs w:val="24"/>
        </w:rPr>
        <w:t>Some of the key elements of SDV are:</w:t>
      </w:r>
    </w:p>
    <w:p w14:paraId="5A62B725" w14:textId="77777777" w:rsidR="00C36930" w:rsidRPr="00734741" w:rsidRDefault="000641CD" w:rsidP="006224A6">
      <w:pPr>
        <w:numPr>
          <w:ilvl w:val="0"/>
          <w:numId w:val="30"/>
        </w:numPr>
        <w:spacing w:after="0" w:line="240" w:lineRule="auto"/>
        <w:ind w:hanging="360"/>
        <w:jc w:val="both"/>
        <w:rPr>
          <w:rFonts w:asciiTheme="minorHAnsi" w:hAnsiTheme="minorHAnsi" w:cstheme="minorHAnsi"/>
        </w:rPr>
      </w:pPr>
      <w:r w:rsidRPr="00734741">
        <w:rPr>
          <w:rFonts w:asciiTheme="minorHAnsi" w:hAnsiTheme="minorHAnsi" w:cstheme="minorHAnsi"/>
        </w:rPr>
        <w:t>Dynamic channel mapping information identifying the current channels being transmitted into a service group and their tuning information.</w:t>
      </w:r>
    </w:p>
    <w:p w14:paraId="1818F5DD" w14:textId="77777777" w:rsidR="00C36930" w:rsidRPr="00734741" w:rsidRDefault="000641CD" w:rsidP="006224A6">
      <w:pPr>
        <w:numPr>
          <w:ilvl w:val="0"/>
          <w:numId w:val="30"/>
        </w:numPr>
        <w:spacing w:after="0" w:line="240" w:lineRule="auto"/>
        <w:ind w:hanging="360"/>
        <w:jc w:val="both"/>
        <w:rPr>
          <w:rFonts w:asciiTheme="minorHAnsi" w:hAnsiTheme="minorHAnsi" w:cstheme="minorHAnsi"/>
        </w:rPr>
      </w:pPr>
      <w:r w:rsidRPr="00734741">
        <w:rPr>
          <w:rFonts w:asciiTheme="minorHAnsi" w:hAnsiTheme="minorHAnsi" w:cstheme="minorHAnsi"/>
        </w:rPr>
        <w:t>Tuning requirements (methods).</w:t>
      </w:r>
    </w:p>
    <w:p w14:paraId="109CD696" w14:textId="77777777" w:rsidR="00C36930" w:rsidRPr="00734741" w:rsidRDefault="000641CD" w:rsidP="006224A6">
      <w:pPr>
        <w:numPr>
          <w:ilvl w:val="0"/>
          <w:numId w:val="30"/>
        </w:numPr>
        <w:spacing w:after="0" w:line="240" w:lineRule="auto"/>
        <w:ind w:hanging="360"/>
        <w:jc w:val="both"/>
        <w:rPr>
          <w:rFonts w:asciiTheme="minorHAnsi" w:hAnsiTheme="minorHAnsi" w:cstheme="minorHAnsi"/>
        </w:rPr>
      </w:pPr>
      <w:r w:rsidRPr="00734741">
        <w:rPr>
          <w:rFonts w:asciiTheme="minorHAnsi" w:hAnsiTheme="minorHAnsi" w:cstheme="minorHAnsi"/>
        </w:rPr>
        <w:t>Keep-alive messages, indicating that a channel is still being watched.</w:t>
      </w:r>
    </w:p>
    <w:p w14:paraId="6BE0EDEA" w14:textId="77777777" w:rsidR="00C36930" w:rsidRDefault="000641CD" w:rsidP="006224A6">
      <w:pPr>
        <w:numPr>
          <w:ilvl w:val="0"/>
          <w:numId w:val="30"/>
        </w:numPr>
        <w:spacing w:after="0" w:line="240" w:lineRule="auto"/>
        <w:ind w:hanging="360"/>
        <w:jc w:val="both"/>
        <w:rPr>
          <w:rFonts w:asciiTheme="minorHAnsi" w:hAnsiTheme="minorHAnsi" w:cstheme="minorHAnsi"/>
        </w:rPr>
      </w:pPr>
      <w:r w:rsidRPr="00734741">
        <w:rPr>
          <w:rFonts w:asciiTheme="minorHAnsi" w:hAnsiTheme="minorHAnsi" w:cstheme="minorHAnsi"/>
        </w:rPr>
        <w:t>Time-outs, indicating that a channel may potentially no longer being viewed based on the lack of viewer activity via the remote control.</w:t>
      </w:r>
    </w:p>
    <w:p w14:paraId="2F141768" w14:textId="77777777" w:rsidR="00E251D9" w:rsidRPr="00141EE7" w:rsidRDefault="000641CD" w:rsidP="006224A6">
      <w:pPr>
        <w:numPr>
          <w:ilvl w:val="0"/>
          <w:numId w:val="30"/>
        </w:numPr>
        <w:spacing w:after="0" w:line="240" w:lineRule="auto"/>
        <w:ind w:hanging="360"/>
        <w:jc w:val="both"/>
        <w:rPr>
          <w:rFonts w:asciiTheme="minorHAnsi" w:hAnsiTheme="minorHAnsi" w:cstheme="minorHAnsi"/>
        </w:rPr>
      </w:pPr>
      <w:r w:rsidRPr="00141EE7">
        <w:rPr>
          <w:rFonts w:asciiTheme="minorHAnsi" w:hAnsiTheme="minorHAnsi" w:cstheme="minorHAnsi"/>
        </w:rPr>
        <w:t>Customer notifications (e.g., tear-down of channel), to insure that the viewer is in fact no longer watching the channel, before actually taking down the channel.</w:t>
      </w:r>
    </w:p>
    <w:p w14:paraId="1D13BCB8" w14:textId="77777777" w:rsidR="00C36930" w:rsidRPr="00734741" w:rsidRDefault="000641CD" w:rsidP="006F1D09">
      <w:pPr>
        <w:pStyle w:val="Heading4"/>
      </w:pPr>
      <w:r w:rsidRPr="00734741">
        <w:t>APPLICATIONS</w:t>
      </w:r>
    </w:p>
    <w:p w14:paraId="193B9BC3" w14:textId="6CD00839" w:rsidR="00C36930" w:rsidRPr="00734741" w:rsidRDefault="000641CD" w:rsidP="006224A6">
      <w:pPr>
        <w:jc w:val="both"/>
        <w:rPr>
          <w:rFonts w:asciiTheme="minorHAnsi" w:hAnsiTheme="minorHAnsi" w:cstheme="minorHAnsi"/>
        </w:rPr>
      </w:pPr>
      <w:r w:rsidRPr="00734741">
        <w:rPr>
          <w:rFonts w:asciiTheme="minorHAnsi" w:hAnsiTheme="minorHAnsi" w:cstheme="minorHAnsi"/>
        </w:rPr>
        <w:t>Applications provide additional information or access to additional services, as selected by or subscribed to, by the User. A device with the ability to support integrated or program synchronous applications, should ensure that integrated applications or applications associated with the tuned channel, are presented and accessible to the User.  Currently, some technologies used are Widgets, Enhanced TV (EBIF)</w:t>
      </w:r>
      <w:r w:rsidR="00F91A5A">
        <w:rPr>
          <w:rFonts w:asciiTheme="minorHAnsi" w:hAnsiTheme="minorHAnsi" w:cstheme="minorHAnsi"/>
        </w:rPr>
        <w:t xml:space="preserve"> </w:t>
      </w:r>
      <w:r w:rsidR="00F91A5A">
        <w:rPr>
          <w:rFonts w:asciiTheme="minorHAnsi" w:hAnsiTheme="minorHAnsi" w:cstheme="minorHAnsi"/>
        </w:rPr>
        <w:fldChar w:fldCharType="begin"/>
      </w:r>
      <w:r w:rsidR="00F91A5A">
        <w:rPr>
          <w:rFonts w:asciiTheme="minorHAnsi" w:hAnsiTheme="minorHAnsi" w:cstheme="minorHAnsi"/>
        </w:rPr>
        <w:instrText xml:space="preserve"> REF _Ref426249028 \r \h </w:instrText>
      </w:r>
      <w:r w:rsidR="00F91A5A">
        <w:rPr>
          <w:rFonts w:asciiTheme="minorHAnsi" w:hAnsiTheme="minorHAnsi" w:cstheme="minorHAnsi"/>
        </w:rPr>
      </w:r>
      <w:r w:rsidR="00F91A5A">
        <w:rPr>
          <w:rFonts w:asciiTheme="minorHAnsi" w:hAnsiTheme="minorHAnsi" w:cstheme="minorHAnsi"/>
        </w:rPr>
        <w:fldChar w:fldCharType="separate"/>
      </w:r>
      <w:r w:rsidR="00F91A5A">
        <w:rPr>
          <w:rFonts w:asciiTheme="minorHAnsi" w:hAnsiTheme="minorHAnsi" w:cstheme="minorHAnsi"/>
        </w:rPr>
        <w:t>[37]</w:t>
      </w:r>
      <w:r w:rsidR="00F91A5A">
        <w:rPr>
          <w:rFonts w:asciiTheme="minorHAnsi" w:hAnsiTheme="minorHAnsi" w:cstheme="minorHAnsi"/>
        </w:rPr>
        <w:fldChar w:fldCharType="end"/>
      </w:r>
      <w:r w:rsidRPr="00734741">
        <w:rPr>
          <w:rFonts w:asciiTheme="minorHAnsi" w:hAnsiTheme="minorHAnsi" w:cstheme="minorHAnsi"/>
        </w:rPr>
        <w:t xml:space="preserve">, and MediaRoom.  Other proprietary applications, such as those related to OTT services, may also be supported by the device.  </w:t>
      </w:r>
    </w:p>
    <w:p w14:paraId="1ED3552B" w14:textId="77777777" w:rsidR="00C36930" w:rsidRPr="00734741" w:rsidRDefault="000641CD" w:rsidP="006224A6">
      <w:pPr>
        <w:rPr>
          <w:rFonts w:asciiTheme="minorHAnsi" w:hAnsiTheme="minorHAnsi" w:cstheme="minorHAnsi"/>
        </w:rPr>
      </w:pPr>
      <w:r w:rsidRPr="00734741">
        <w:rPr>
          <w:rFonts w:asciiTheme="minorHAnsi" w:hAnsiTheme="minorHAnsi" w:cstheme="minorHAnsi"/>
        </w:rPr>
        <w:t>Examples of integrated or program synchronous applications include:</w:t>
      </w:r>
    </w:p>
    <w:p w14:paraId="2C77177B" w14:textId="77777777" w:rsidR="00C36930" w:rsidRPr="00734741" w:rsidRDefault="000641CD" w:rsidP="006224A6">
      <w:pPr>
        <w:numPr>
          <w:ilvl w:val="0"/>
          <w:numId w:val="30"/>
        </w:numPr>
        <w:spacing w:after="0" w:line="240" w:lineRule="auto"/>
        <w:ind w:hanging="360"/>
        <w:rPr>
          <w:rFonts w:asciiTheme="minorHAnsi" w:hAnsiTheme="minorHAnsi" w:cstheme="minorHAnsi"/>
        </w:rPr>
      </w:pPr>
      <w:r w:rsidRPr="00734741">
        <w:rPr>
          <w:rFonts w:asciiTheme="minorHAnsi" w:hAnsiTheme="minorHAnsi" w:cstheme="minorHAnsi"/>
        </w:rPr>
        <w:t>Headlines ticker</w:t>
      </w:r>
    </w:p>
    <w:p w14:paraId="6FCCA0BF" w14:textId="77777777" w:rsidR="00C36930" w:rsidRPr="00734741" w:rsidRDefault="000641CD" w:rsidP="006224A6">
      <w:pPr>
        <w:numPr>
          <w:ilvl w:val="0"/>
          <w:numId w:val="30"/>
        </w:numPr>
        <w:spacing w:after="0" w:line="240" w:lineRule="auto"/>
        <w:ind w:hanging="360"/>
        <w:rPr>
          <w:rFonts w:asciiTheme="minorHAnsi" w:hAnsiTheme="minorHAnsi" w:cstheme="minorHAnsi"/>
        </w:rPr>
      </w:pPr>
      <w:r w:rsidRPr="00734741">
        <w:rPr>
          <w:rFonts w:asciiTheme="minorHAnsi" w:hAnsiTheme="minorHAnsi" w:cstheme="minorHAnsi"/>
        </w:rPr>
        <w:t>Instant local weather</w:t>
      </w:r>
    </w:p>
    <w:p w14:paraId="183FC224" w14:textId="77777777" w:rsidR="00C36930" w:rsidRPr="00734741" w:rsidRDefault="000641CD" w:rsidP="006224A6">
      <w:pPr>
        <w:numPr>
          <w:ilvl w:val="0"/>
          <w:numId w:val="30"/>
        </w:numPr>
        <w:spacing w:after="0" w:line="240" w:lineRule="auto"/>
        <w:ind w:hanging="360"/>
        <w:rPr>
          <w:rFonts w:asciiTheme="minorHAnsi" w:hAnsiTheme="minorHAnsi" w:cstheme="minorHAnsi"/>
        </w:rPr>
      </w:pPr>
      <w:r w:rsidRPr="00734741">
        <w:rPr>
          <w:rFonts w:asciiTheme="minorHAnsi" w:hAnsiTheme="minorHAnsi" w:cstheme="minorHAnsi"/>
        </w:rPr>
        <w:t>Sports scores and statistics</w:t>
      </w:r>
    </w:p>
    <w:p w14:paraId="61079134" w14:textId="77777777" w:rsidR="00C36930" w:rsidRPr="00734741" w:rsidRDefault="000641CD" w:rsidP="006224A6">
      <w:pPr>
        <w:numPr>
          <w:ilvl w:val="0"/>
          <w:numId w:val="30"/>
        </w:numPr>
        <w:spacing w:after="0" w:line="240" w:lineRule="auto"/>
        <w:ind w:hanging="360"/>
        <w:rPr>
          <w:rFonts w:asciiTheme="minorHAnsi" w:hAnsiTheme="minorHAnsi" w:cstheme="minorHAnsi"/>
        </w:rPr>
      </w:pPr>
      <w:r w:rsidRPr="00734741">
        <w:rPr>
          <w:rFonts w:asciiTheme="minorHAnsi" w:hAnsiTheme="minorHAnsi" w:cstheme="minorHAnsi"/>
        </w:rPr>
        <w:t>Shop by remote</w:t>
      </w:r>
    </w:p>
    <w:p w14:paraId="7A5A6595" w14:textId="77777777" w:rsidR="00C36930" w:rsidRPr="00734741" w:rsidRDefault="000641CD" w:rsidP="006224A6">
      <w:pPr>
        <w:numPr>
          <w:ilvl w:val="0"/>
          <w:numId w:val="30"/>
        </w:numPr>
        <w:spacing w:after="0" w:line="240" w:lineRule="auto"/>
        <w:ind w:hanging="360"/>
        <w:rPr>
          <w:rFonts w:asciiTheme="minorHAnsi" w:hAnsiTheme="minorHAnsi" w:cstheme="minorHAnsi"/>
        </w:rPr>
      </w:pPr>
      <w:r w:rsidRPr="00734741">
        <w:rPr>
          <w:rFonts w:asciiTheme="minorHAnsi" w:hAnsiTheme="minorHAnsi" w:cstheme="minorHAnsi"/>
        </w:rPr>
        <w:t>Bookmarking ads</w:t>
      </w:r>
    </w:p>
    <w:p w14:paraId="78F80255" w14:textId="77777777" w:rsidR="00C36930" w:rsidRPr="00734741" w:rsidRDefault="000641CD" w:rsidP="006224A6">
      <w:pPr>
        <w:numPr>
          <w:ilvl w:val="0"/>
          <w:numId w:val="30"/>
        </w:numPr>
        <w:spacing w:after="0" w:line="240" w:lineRule="auto"/>
        <w:ind w:hanging="360"/>
        <w:rPr>
          <w:rFonts w:asciiTheme="minorHAnsi" w:hAnsiTheme="minorHAnsi" w:cstheme="minorHAnsi"/>
        </w:rPr>
      </w:pPr>
      <w:r w:rsidRPr="00734741">
        <w:rPr>
          <w:rFonts w:asciiTheme="minorHAnsi" w:hAnsiTheme="minorHAnsi" w:cstheme="minorHAnsi"/>
        </w:rPr>
        <w:t>Social networks (Twitter, IM, SMS, etc.)</w:t>
      </w:r>
    </w:p>
    <w:p w14:paraId="5D7E64CC" w14:textId="77777777" w:rsidR="00C36930" w:rsidRPr="00734741" w:rsidRDefault="000641CD" w:rsidP="006224A6">
      <w:pPr>
        <w:numPr>
          <w:ilvl w:val="0"/>
          <w:numId w:val="30"/>
        </w:numPr>
        <w:spacing w:after="0" w:line="240" w:lineRule="auto"/>
        <w:ind w:hanging="360"/>
        <w:rPr>
          <w:rFonts w:asciiTheme="minorHAnsi" w:hAnsiTheme="minorHAnsi" w:cstheme="minorHAnsi"/>
        </w:rPr>
      </w:pPr>
      <w:r w:rsidRPr="00734741">
        <w:rPr>
          <w:rFonts w:asciiTheme="minorHAnsi" w:hAnsiTheme="minorHAnsi" w:cstheme="minorHAnsi"/>
        </w:rPr>
        <w:t>Mosaic channels</w:t>
      </w:r>
    </w:p>
    <w:p w14:paraId="54EDD1EE" w14:textId="77777777" w:rsidR="00C36930" w:rsidRPr="00734741" w:rsidRDefault="000641CD" w:rsidP="006224A6">
      <w:pPr>
        <w:numPr>
          <w:ilvl w:val="0"/>
          <w:numId w:val="30"/>
        </w:numPr>
        <w:spacing w:after="0" w:line="240" w:lineRule="auto"/>
        <w:ind w:hanging="360"/>
        <w:rPr>
          <w:rFonts w:asciiTheme="minorHAnsi" w:hAnsiTheme="minorHAnsi" w:cstheme="minorHAnsi"/>
        </w:rPr>
      </w:pPr>
      <w:r w:rsidRPr="00734741">
        <w:rPr>
          <w:rFonts w:asciiTheme="minorHAnsi" w:hAnsiTheme="minorHAnsi" w:cstheme="minorHAnsi"/>
        </w:rPr>
        <w:t xml:space="preserve">Telescoping </w:t>
      </w:r>
    </w:p>
    <w:p w14:paraId="429B7FE9" w14:textId="77777777" w:rsidR="00C36930" w:rsidRPr="00734741" w:rsidRDefault="000641CD" w:rsidP="006224A6">
      <w:pPr>
        <w:numPr>
          <w:ilvl w:val="0"/>
          <w:numId w:val="30"/>
        </w:numPr>
        <w:spacing w:after="0" w:line="240" w:lineRule="auto"/>
        <w:ind w:hanging="360"/>
        <w:rPr>
          <w:rFonts w:asciiTheme="minorHAnsi" w:hAnsiTheme="minorHAnsi" w:cstheme="minorHAnsi"/>
        </w:rPr>
      </w:pPr>
      <w:r w:rsidRPr="00734741">
        <w:rPr>
          <w:rFonts w:asciiTheme="minorHAnsi" w:hAnsiTheme="minorHAnsi" w:cstheme="minorHAnsi"/>
        </w:rPr>
        <w:t>Auto-tune HD</w:t>
      </w:r>
    </w:p>
    <w:p w14:paraId="6286EF6D" w14:textId="77777777" w:rsidR="00C36930" w:rsidRPr="00734741" w:rsidRDefault="000641CD" w:rsidP="006224A6">
      <w:pPr>
        <w:numPr>
          <w:ilvl w:val="0"/>
          <w:numId w:val="30"/>
        </w:numPr>
        <w:spacing w:after="0" w:line="240" w:lineRule="auto"/>
        <w:ind w:hanging="360"/>
        <w:rPr>
          <w:rFonts w:asciiTheme="minorHAnsi" w:hAnsiTheme="minorHAnsi" w:cstheme="minorHAnsi"/>
        </w:rPr>
      </w:pPr>
      <w:r w:rsidRPr="00734741">
        <w:rPr>
          <w:rFonts w:asciiTheme="minorHAnsi" w:hAnsiTheme="minorHAnsi" w:cstheme="minorHAnsi"/>
        </w:rPr>
        <w:t>“Mix” channels (mosaic of multiple channels / camera angles)</w:t>
      </w:r>
    </w:p>
    <w:p w14:paraId="6D9C0402" w14:textId="77777777" w:rsidR="00C36930" w:rsidRPr="00734741" w:rsidRDefault="000641CD" w:rsidP="006224A6">
      <w:pPr>
        <w:numPr>
          <w:ilvl w:val="0"/>
          <w:numId w:val="30"/>
        </w:numPr>
        <w:spacing w:after="0" w:line="240" w:lineRule="auto"/>
        <w:ind w:hanging="360"/>
        <w:rPr>
          <w:rFonts w:asciiTheme="minorHAnsi" w:hAnsiTheme="minorHAnsi" w:cstheme="minorHAnsi"/>
        </w:rPr>
      </w:pPr>
      <w:r w:rsidRPr="00734741">
        <w:rPr>
          <w:rFonts w:asciiTheme="minorHAnsi" w:hAnsiTheme="minorHAnsi" w:cstheme="minorHAnsi"/>
        </w:rPr>
        <w:t>Set timers (e.g. for future sport events or tune to current events)</w:t>
      </w:r>
    </w:p>
    <w:p w14:paraId="1552B1A5" w14:textId="77777777" w:rsidR="00C36930" w:rsidRPr="00734741" w:rsidRDefault="000641CD" w:rsidP="006224A6">
      <w:pPr>
        <w:numPr>
          <w:ilvl w:val="0"/>
          <w:numId w:val="30"/>
        </w:numPr>
        <w:spacing w:after="0" w:line="240" w:lineRule="auto"/>
        <w:ind w:hanging="360"/>
        <w:rPr>
          <w:rFonts w:asciiTheme="minorHAnsi" w:hAnsiTheme="minorHAnsi" w:cstheme="minorHAnsi"/>
        </w:rPr>
      </w:pPr>
      <w:r w:rsidRPr="00734741">
        <w:rPr>
          <w:rFonts w:asciiTheme="minorHAnsi" w:hAnsiTheme="minorHAnsi" w:cstheme="minorHAnsi"/>
        </w:rPr>
        <w:t>Communication service compatibility</w:t>
      </w:r>
    </w:p>
    <w:p w14:paraId="2075D698" w14:textId="77777777" w:rsidR="00C36930" w:rsidRPr="00734741" w:rsidRDefault="000641CD" w:rsidP="006224A6">
      <w:pPr>
        <w:numPr>
          <w:ilvl w:val="1"/>
          <w:numId w:val="30"/>
        </w:numPr>
        <w:spacing w:after="0" w:line="240" w:lineRule="auto"/>
        <w:ind w:hanging="360"/>
        <w:rPr>
          <w:rFonts w:asciiTheme="minorHAnsi" w:hAnsiTheme="minorHAnsi" w:cstheme="minorHAnsi"/>
        </w:rPr>
      </w:pPr>
      <w:r w:rsidRPr="00734741">
        <w:rPr>
          <w:rFonts w:asciiTheme="minorHAnsi" w:hAnsiTheme="minorHAnsi" w:cstheme="minorHAnsi"/>
        </w:rPr>
        <w:t xml:space="preserve">Voicemail, CallerID requires integration with telephone networks </w:t>
      </w:r>
    </w:p>
    <w:p w14:paraId="63B63BEA" w14:textId="77777777" w:rsidR="00C36930" w:rsidRPr="00734741" w:rsidRDefault="000641CD" w:rsidP="006224A6">
      <w:pPr>
        <w:numPr>
          <w:ilvl w:val="1"/>
          <w:numId w:val="30"/>
        </w:numPr>
        <w:spacing w:after="0" w:line="240" w:lineRule="auto"/>
        <w:ind w:hanging="360"/>
        <w:rPr>
          <w:rFonts w:asciiTheme="minorHAnsi" w:hAnsiTheme="minorHAnsi" w:cstheme="minorHAnsi"/>
        </w:rPr>
      </w:pPr>
      <w:r w:rsidRPr="00734741">
        <w:rPr>
          <w:rFonts w:asciiTheme="minorHAnsi" w:hAnsiTheme="minorHAnsi" w:cstheme="minorHAnsi"/>
        </w:rPr>
        <w:t>May be used for home automation and home security networks</w:t>
      </w:r>
    </w:p>
    <w:p w14:paraId="458EDFCC" w14:textId="77777777" w:rsidR="00C36930" w:rsidRPr="00734741" w:rsidRDefault="000641CD" w:rsidP="006F1D09">
      <w:pPr>
        <w:pStyle w:val="Heading4"/>
      </w:pPr>
      <w:r w:rsidRPr="00734741">
        <w:t>ADVERTISING</w:t>
      </w:r>
    </w:p>
    <w:p w14:paraId="152C62F6"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Advertising messaging, when part of a service, should not be deliberately filtered out. The following advertising models must be supported:</w:t>
      </w:r>
    </w:p>
    <w:p w14:paraId="62DD46A4" w14:textId="77777777" w:rsidR="00C36930" w:rsidRPr="00734741" w:rsidRDefault="000641CD" w:rsidP="006224A6">
      <w:pPr>
        <w:numPr>
          <w:ilvl w:val="0"/>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 xml:space="preserve">Local insertion of broadcast advertising into linear television </w:t>
      </w:r>
    </w:p>
    <w:p w14:paraId="5DEBE229" w14:textId="77777777" w:rsidR="00C36930" w:rsidRPr="00734741" w:rsidRDefault="000641CD" w:rsidP="006224A6">
      <w:pPr>
        <w:numPr>
          <w:ilvl w:val="0"/>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Local insertion of zoned or targeted advertising into linear television</w:t>
      </w:r>
    </w:p>
    <w:p w14:paraId="3D501DE7" w14:textId="77777777" w:rsidR="00C36930" w:rsidRPr="00734741" w:rsidRDefault="000641CD" w:rsidP="006224A6">
      <w:pPr>
        <w:numPr>
          <w:ilvl w:val="2"/>
          <w:numId w:val="31"/>
        </w:numPr>
        <w:spacing w:after="0" w:line="240" w:lineRule="auto"/>
        <w:ind w:hanging="360"/>
        <w:jc w:val="both"/>
        <w:rPr>
          <w:rFonts w:asciiTheme="minorHAnsi" w:hAnsiTheme="minorHAnsi" w:cstheme="minorHAnsi"/>
        </w:rPr>
      </w:pPr>
      <w:r w:rsidRPr="00734741">
        <w:rPr>
          <w:rFonts w:asciiTheme="minorHAnsi" w:hAnsiTheme="minorHAnsi" w:cstheme="minorHAnsi"/>
        </w:rPr>
        <w:t>Must receive if delivered from network</w:t>
      </w:r>
    </w:p>
    <w:p w14:paraId="45980D0C" w14:textId="77777777" w:rsidR="00C36930" w:rsidRPr="00734741" w:rsidRDefault="000641CD" w:rsidP="006224A6">
      <w:pPr>
        <w:numPr>
          <w:ilvl w:val="2"/>
          <w:numId w:val="31"/>
        </w:numPr>
        <w:spacing w:after="0" w:line="240" w:lineRule="auto"/>
        <w:ind w:hanging="360"/>
        <w:jc w:val="both"/>
        <w:rPr>
          <w:rFonts w:asciiTheme="minorHAnsi" w:hAnsiTheme="minorHAnsi" w:cstheme="minorHAnsi"/>
        </w:rPr>
      </w:pPr>
      <w:r w:rsidRPr="00734741">
        <w:rPr>
          <w:rFonts w:asciiTheme="minorHAnsi" w:hAnsiTheme="minorHAnsi" w:cstheme="minorHAnsi"/>
        </w:rPr>
        <w:t xml:space="preserve">Must securely store &amp; delete in device and insert if managed by the device </w:t>
      </w:r>
    </w:p>
    <w:p w14:paraId="75394EF0" w14:textId="77777777" w:rsidR="00C36930" w:rsidRPr="00734741" w:rsidRDefault="000641CD" w:rsidP="006224A6">
      <w:pPr>
        <w:numPr>
          <w:ilvl w:val="0"/>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Interactive Request For Information (RFI)</w:t>
      </w:r>
    </w:p>
    <w:p w14:paraId="32963544" w14:textId="77777777" w:rsidR="00C36930" w:rsidRPr="00734741" w:rsidRDefault="000641CD" w:rsidP="006224A6">
      <w:pPr>
        <w:numPr>
          <w:ilvl w:val="0"/>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Telescoping to on-demand advertising</w:t>
      </w:r>
    </w:p>
    <w:p w14:paraId="478630B8" w14:textId="77777777" w:rsidR="00C36930" w:rsidRPr="00734741" w:rsidRDefault="000641CD" w:rsidP="006224A6">
      <w:pPr>
        <w:numPr>
          <w:ilvl w:val="0"/>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Must honor and be compliant with advertising rules, such as:</w:t>
      </w:r>
    </w:p>
    <w:p w14:paraId="0207D378" w14:textId="77777777" w:rsidR="00C36930" w:rsidRPr="00734741" w:rsidRDefault="000641CD" w:rsidP="006224A6">
      <w:pPr>
        <w:numPr>
          <w:ilvl w:val="2"/>
          <w:numId w:val="20"/>
        </w:numPr>
        <w:spacing w:after="0" w:line="240" w:lineRule="auto"/>
        <w:ind w:hanging="360"/>
        <w:jc w:val="both"/>
        <w:rPr>
          <w:rFonts w:asciiTheme="minorHAnsi" w:hAnsiTheme="minorHAnsi" w:cstheme="minorHAnsi"/>
        </w:rPr>
      </w:pPr>
      <w:r w:rsidRPr="00734741">
        <w:rPr>
          <w:rFonts w:asciiTheme="minorHAnsi" w:hAnsiTheme="minorHAnsi" w:cstheme="minorHAnsi"/>
        </w:rPr>
        <w:t>Rules about ads in conjunction with a network’s video</w:t>
      </w:r>
    </w:p>
    <w:p w14:paraId="01486728" w14:textId="77777777" w:rsidR="00C36930" w:rsidRPr="00734741" w:rsidRDefault="000641CD" w:rsidP="006224A6">
      <w:pPr>
        <w:numPr>
          <w:ilvl w:val="2"/>
          <w:numId w:val="20"/>
        </w:numPr>
        <w:spacing w:after="0" w:line="240" w:lineRule="auto"/>
        <w:ind w:hanging="360"/>
        <w:jc w:val="both"/>
        <w:rPr>
          <w:rFonts w:asciiTheme="minorHAnsi" w:hAnsiTheme="minorHAnsi" w:cstheme="minorHAnsi"/>
        </w:rPr>
      </w:pPr>
      <w:r w:rsidRPr="00734741">
        <w:rPr>
          <w:rFonts w:asciiTheme="minorHAnsi" w:hAnsiTheme="minorHAnsi" w:cstheme="minorHAnsi"/>
        </w:rPr>
        <w:t>Rules preventing interference, substitution or removal of ads</w:t>
      </w:r>
    </w:p>
    <w:p w14:paraId="51AA24BA" w14:textId="77777777" w:rsidR="00C36930" w:rsidRPr="00734741" w:rsidRDefault="000641CD" w:rsidP="006224A6">
      <w:pPr>
        <w:numPr>
          <w:ilvl w:val="2"/>
          <w:numId w:val="20"/>
        </w:numPr>
        <w:spacing w:after="0" w:line="240" w:lineRule="auto"/>
        <w:ind w:hanging="360"/>
        <w:jc w:val="both"/>
        <w:rPr>
          <w:rFonts w:asciiTheme="minorHAnsi" w:hAnsiTheme="minorHAnsi" w:cstheme="minorHAnsi"/>
        </w:rPr>
      </w:pPr>
      <w:r w:rsidRPr="00734741">
        <w:rPr>
          <w:rFonts w:asciiTheme="minorHAnsi" w:hAnsiTheme="minorHAnsi" w:cstheme="minorHAnsi"/>
        </w:rPr>
        <w:t>Limitations on web links when programming is directed to children</w:t>
      </w:r>
    </w:p>
    <w:p w14:paraId="074FD114" w14:textId="77777777" w:rsidR="00C36930" w:rsidRPr="00734741" w:rsidRDefault="000641CD" w:rsidP="006224A6">
      <w:pPr>
        <w:numPr>
          <w:ilvl w:val="2"/>
          <w:numId w:val="20"/>
        </w:numPr>
        <w:spacing w:after="0" w:line="240" w:lineRule="auto"/>
        <w:ind w:hanging="360"/>
        <w:jc w:val="both"/>
        <w:rPr>
          <w:rFonts w:asciiTheme="minorHAnsi" w:hAnsiTheme="minorHAnsi" w:cstheme="minorHAnsi"/>
        </w:rPr>
      </w:pPr>
      <w:r w:rsidRPr="00734741">
        <w:rPr>
          <w:rFonts w:asciiTheme="minorHAnsi" w:hAnsiTheme="minorHAnsi" w:cstheme="minorHAnsi"/>
        </w:rPr>
        <w:t>Rules about the inclusion of advertisements, promotions, sponsorships, and/or overlays that are displayed, in or around, a network’s video window (linear &amp; VOD) while the guide experience is engaged.</w:t>
      </w:r>
    </w:p>
    <w:p w14:paraId="1C14A703" w14:textId="77777777" w:rsidR="00C36930" w:rsidRPr="00734741" w:rsidRDefault="000641CD" w:rsidP="006224A6">
      <w:pPr>
        <w:numPr>
          <w:ilvl w:val="2"/>
          <w:numId w:val="20"/>
        </w:numPr>
        <w:spacing w:after="0" w:line="240" w:lineRule="auto"/>
        <w:ind w:hanging="360"/>
        <w:jc w:val="both"/>
        <w:rPr>
          <w:rFonts w:asciiTheme="minorHAnsi" w:hAnsiTheme="minorHAnsi" w:cstheme="minorHAnsi"/>
        </w:rPr>
      </w:pPr>
      <w:r w:rsidRPr="00734741">
        <w:rPr>
          <w:rFonts w:asciiTheme="minorHAnsi" w:hAnsiTheme="minorHAnsi" w:cstheme="minorHAnsi"/>
        </w:rPr>
        <w:t>Support for availability windows (e.g., C3 or Post-C3 ad loads)</w:t>
      </w:r>
    </w:p>
    <w:p w14:paraId="5F57E126" w14:textId="77777777" w:rsidR="00C36930" w:rsidRPr="00734741" w:rsidRDefault="000641CD" w:rsidP="006224A6">
      <w:pPr>
        <w:numPr>
          <w:ilvl w:val="0"/>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Ad measurement and reporting</w:t>
      </w:r>
    </w:p>
    <w:p w14:paraId="49655E73" w14:textId="77777777" w:rsidR="00C36930" w:rsidRPr="00734741" w:rsidRDefault="000641CD" w:rsidP="006224A6">
      <w:pPr>
        <w:numPr>
          <w:ilvl w:val="2"/>
          <w:numId w:val="21"/>
        </w:numPr>
        <w:spacing w:after="0" w:line="240" w:lineRule="auto"/>
        <w:ind w:hanging="360"/>
        <w:jc w:val="both"/>
        <w:rPr>
          <w:rFonts w:asciiTheme="minorHAnsi" w:hAnsiTheme="minorHAnsi" w:cstheme="minorHAnsi"/>
        </w:rPr>
      </w:pPr>
      <w:r w:rsidRPr="00734741">
        <w:rPr>
          <w:rFonts w:asciiTheme="minorHAnsi" w:hAnsiTheme="minorHAnsi" w:cstheme="minorHAnsi"/>
        </w:rPr>
        <w:t>Report back the display of an ad for frequency limits or analytics of reach of the ad campaign</w:t>
      </w:r>
    </w:p>
    <w:p w14:paraId="50E52DFB" w14:textId="77777777" w:rsidR="00C36930" w:rsidRPr="00734741" w:rsidRDefault="000641CD" w:rsidP="006224A6">
      <w:pPr>
        <w:numPr>
          <w:ilvl w:val="0"/>
          <w:numId w:val="19"/>
        </w:numPr>
        <w:ind w:hanging="360"/>
        <w:contextualSpacing/>
        <w:jc w:val="both"/>
        <w:rPr>
          <w:rFonts w:asciiTheme="minorHAnsi" w:hAnsiTheme="minorHAnsi" w:cstheme="minorHAnsi"/>
        </w:rPr>
      </w:pPr>
      <w:r w:rsidRPr="00734741">
        <w:rPr>
          <w:rFonts w:asciiTheme="minorHAnsi" w:hAnsiTheme="minorHAnsi" w:cstheme="minorHAnsi"/>
        </w:rPr>
        <w:t>Protection of ad boundaries, especially as it relates to substitute programming or downstream devices</w:t>
      </w:r>
    </w:p>
    <w:p w14:paraId="0321C59D" w14:textId="77777777" w:rsidR="00C36930" w:rsidRPr="00734741" w:rsidRDefault="000641CD" w:rsidP="006224A6">
      <w:pPr>
        <w:numPr>
          <w:ilvl w:val="0"/>
          <w:numId w:val="19"/>
        </w:numPr>
        <w:ind w:hanging="360"/>
        <w:contextualSpacing/>
        <w:jc w:val="both"/>
        <w:rPr>
          <w:rFonts w:asciiTheme="minorHAnsi" w:hAnsiTheme="minorHAnsi" w:cstheme="minorHAnsi"/>
        </w:rPr>
      </w:pPr>
      <w:r w:rsidRPr="00734741">
        <w:rPr>
          <w:rFonts w:asciiTheme="minorHAnsi" w:hAnsiTheme="minorHAnsi" w:cstheme="minorHAnsi"/>
        </w:rPr>
        <w:t>Ad asset storage and lifecycle management</w:t>
      </w:r>
    </w:p>
    <w:p w14:paraId="41A6B9D4" w14:textId="77777777" w:rsidR="00C36930" w:rsidRPr="00734741" w:rsidRDefault="000641CD" w:rsidP="006224A6">
      <w:pPr>
        <w:numPr>
          <w:ilvl w:val="0"/>
          <w:numId w:val="19"/>
        </w:numPr>
        <w:ind w:hanging="360"/>
        <w:contextualSpacing/>
        <w:jc w:val="both"/>
        <w:rPr>
          <w:rFonts w:asciiTheme="minorHAnsi" w:hAnsiTheme="minorHAnsi" w:cstheme="minorHAnsi"/>
        </w:rPr>
      </w:pPr>
      <w:r w:rsidRPr="00734741">
        <w:rPr>
          <w:rFonts w:asciiTheme="minorHAnsi" w:hAnsiTheme="minorHAnsi" w:cstheme="minorHAnsi"/>
        </w:rPr>
        <w:t>Integration with Ad Decision Management (ADM) and Ad Decision Systems (ADS)</w:t>
      </w:r>
    </w:p>
    <w:p w14:paraId="3433D0C9" w14:textId="0EE36F05" w:rsidR="00C36930" w:rsidRPr="00734741" w:rsidRDefault="00141EE7" w:rsidP="006224A6">
      <w:pPr>
        <w:numPr>
          <w:ilvl w:val="0"/>
          <w:numId w:val="19"/>
        </w:numPr>
        <w:ind w:hanging="360"/>
        <w:contextualSpacing/>
        <w:jc w:val="both"/>
        <w:rPr>
          <w:rFonts w:asciiTheme="minorHAnsi" w:hAnsiTheme="minorHAnsi" w:cstheme="minorHAnsi"/>
        </w:rPr>
      </w:pPr>
      <w:r>
        <w:rPr>
          <w:rFonts w:asciiTheme="minorHAnsi" w:hAnsiTheme="minorHAnsi" w:cstheme="minorHAnsi"/>
        </w:rPr>
        <w:t>Honor C+3, C+7, etc.</w:t>
      </w:r>
      <w:r w:rsidR="000641CD" w:rsidRPr="00734741">
        <w:rPr>
          <w:rFonts w:asciiTheme="minorHAnsi" w:hAnsiTheme="minorHAnsi" w:cstheme="minorHAnsi"/>
        </w:rPr>
        <w:t xml:space="preserve"> ad insertion rules for DVR content playback</w:t>
      </w:r>
    </w:p>
    <w:p w14:paraId="42DD8689"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This use case also requires support for an audit trail to validate that the advertising has been presented as relayed.</w:t>
      </w:r>
    </w:p>
    <w:p w14:paraId="716C9AFF" w14:textId="77777777" w:rsidR="00C36930" w:rsidRPr="00734741" w:rsidRDefault="000641CD" w:rsidP="006F1D09">
      <w:pPr>
        <w:pStyle w:val="Heading4"/>
      </w:pPr>
      <w:r w:rsidRPr="00734741">
        <w:t>DEVICE REQUIREMENTS</w:t>
      </w:r>
    </w:p>
    <w:p w14:paraId="6E83119C" w14:textId="77777777" w:rsidR="00C36930" w:rsidRPr="00734741" w:rsidRDefault="000641CD" w:rsidP="006224A6">
      <w:pPr>
        <w:numPr>
          <w:ilvl w:val="0"/>
          <w:numId w:val="24"/>
        </w:numPr>
        <w:spacing w:after="0" w:line="240" w:lineRule="auto"/>
        <w:ind w:left="720" w:hanging="360"/>
        <w:contextualSpacing/>
        <w:jc w:val="both"/>
        <w:rPr>
          <w:rFonts w:asciiTheme="minorHAnsi" w:hAnsiTheme="minorHAnsi" w:cstheme="minorHAnsi"/>
        </w:rPr>
      </w:pPr>
      <w:r w:rsidRPr="00734741">
        <w:rPr>
          <w:rFonts w:asciiTheme="minorHAnsi" w:hAnsiTheme="minorHAnsi" w:cstheme="minorHAnsi"/>
        </w:rPr>
        <w:t xml:space="preserve">A device must ensure that blackouts are supported. </w:t>
      </w:r>
    </w:p>
    <w:p w14:paraId="354779F2" w14:textId="77777777" w:rsidR="00C36930" w:rsidRPr="00734741" w:rsidRDefault="000641CD" w:rsidP="006224A6">
      <w:pPr>
        <w:numPr>
          <w:ilvl w:val="1"/>
          <w:numId w:val="24"/>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Content delivered to the device (e.g., from satellite or cable distribution hub or IPTV super hub office) must be blacked out if not authorized (e.g., in-home vs. out-of-home, in-market vs. out-of-market, in-region vs. out-of-region, domestic vs. international).</w:t>
      </w:r>
    </w:p>
    <w:p w14:paraId="121DFE87" w14:textId="77777777" w:rsidR="00C36930" w:rsidRPr="00734741" w:rsidRDefault="000641CD" w:rsidP="006224A6">
      <w:pPr>
        <w:numPr>
          <w:ilvl w:val="1"/>
          <w:numId w:val="24"/>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Customer notifications, including messaging, signaling &amp; placement (e.g., notifying customers of blackout restrictions or alternate programming requirements).</w:t>
      </w:r>
    </w:p>
    <w:p w14:paraId="23BA2AB5" w14:textId="77777777" w:rsidR="00C36930" w:rsidRPr="00734741" w:rsidRDefault="000641CD" w:rsidP="006224A6">
      <w:pPr>
        <w:numPr>
          <w:ilvl w:val="0"/>
          <w:numId w:val="24"/>
        </w:numPr>
        <w:spacing w:after="0" w:line="240" w:lineRule="auto"/>
        <w:ind w:left="720" w:hanging="360"/>
        <w:contextualSpacing/>
        <w:jc w:val="both"/>
        <w:rPr>
          <w:rFonts w:asciiTheme="minorHAnsi" w:hAnsiTheme="minorHAnsi" w:cstheme="minorHAnsi"/>
        </w:rPr>
      </w:pPr>
      <w:r w:rsidRPr="00734741">
        <w:rPr>
          <w:rFonts w:asciiTheme="minorHAnsi" w:hAnsiTheme="minorHAnsi" w:cstheme="minorHAnsi"/>
        </w:rPr>
        <w:t xml:space="preserve">A device must support parental control. </w:t>
      </w:r>
    </w:p>
    <w:p w14:paraId="380514EE" w14:textId="77777777" w:rsidR="00C36930" w:rsidRPr="00734741" w:rsidRDefault="000641CD" w:rsidP="006224A6">
      <w:pPr>
        <w:numPr>
          <w:ilvl w:val="1"/>
          <w:numId w:val="24"/>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 xml:space="preserve">Content delivered to the device must not be tuned or </w:t>
      </w:r>
      <w:r w:rsidR="008B2BA6" w:rsidRPr="00734741">
        <w:rPr>
          <w:rFonts w:asciiTheme="minorHAnsi" w:hAnsiTheme="minorHAnsi" w:cstheme="minorHAnsi"/>
        </w:rPr>
        <w:t xml:space="preserve">must not be </w:t>
      </w:r>
      <w:r w:rsidRPr="00734741">
        <w:rPr>
          <w:rFonts w:asciiTheme="minorHAnsi" w:hAnsiTheme="minorHAnsi" w:cstheme="minorHAnsi"/>
        </w:rPr>
        <w:t>presented if restricted by Parental Control (PIN setting and resetting both via device and through customer support, PIN enabling and disabling, PIN entry).</w:t>
      </w:r>
    </w:p>
    <w:p w14:paraId="3600CAA0" w14:textId="77777777" w:rsidR="00C36930" w:rsidRPr="00734741" w:rsidRDefault="000641CD" w:rsidP="006224A6">
      <w:pPr>
        <w:numPr>
          <w:ilvl w:val="1"/>
          <w:numId w:val="24"/>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Adult title blocks.</w:t>
      </w:r>
    </w:p>
    <w:p w14:paraId="576A1FA2" w14:textId="77777777" w:rsidR="00C36930" w:rsidRPr="00734741" w:rsidRDefault="000641CD" w:rsidP="006224A6">
      <w:pPr>
        <w:numPr>
          <w:ilvl w:val="1"/>
          <w:numId w:val="24"/>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Requirements: §§ 624(d)(2) and 640, 47 U.S.C. §§ 544(d)(2) and 560</w:t>
      </w:r>
    </w:p>
    <w:p w14:paraId="1D4C7CF2" w14:textId="77777777" w:rsidR="00C36930" w:rsidRPr="00734741" w:rsidRDefault="000641CD" w:rsidP="006224A6">
      <w:pPr>
        <w:numPr>
          <w:ilvl w:val="1"/>
          <w:numId w:val="24"/>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Supporting standards: CEA-608, CEA-708, CEA-766.</w:t>
      </w:r>
    </w:p>
    <w:p w14:paraId="1A620364" w14:textId="77777777" w:rsidR="00C36930" w:rsidRPr="00734741" w:rsidRDefault="000641CD" w:rsidP="006224A6">
      <w:pPr>
        <w:numPr>
          <w:ilvl w:val="0"/>
          <w:numId w:val="24"/>
        </w:numPr>
        <w:spacing w:after="0" w:line="240" w:lineRule="auto"/>
        <w:ind w:left="720" w:hanging="360"/>
        <w:contextualSpacing/>
        <w:jc w:val="both"/>
        <w:rPr>
          <w:rFonts w:asciiTheme="minorHAnsi" w:hAnsiTheme="minorHAnsi" w:cstheme="minorHAnsi"/>
        </w:rPr>
      </w:pPr>
      <w:r w:rsidRPr="00734741">
        <w:rPr>
          <w:rFonts w:asciiTheme="minorHAnsi" w:hAnsiTheme="minorHAnsi" w:cstheme="minorHAnsi"/>
        </w:rPr>
        <w:t xml:space="preserve">A device should support Alternative Content.  </w:t>
      </w:r>
    </w:p>
    <w:p w14:paraId="3D28E500" w14:textId="77777777" w:rsidR="00C36930" w:rsidRPr="00734741" w:rsidRDefault="000641CD" w:rsidP="006224A6">
      <w:pPr>
        <w:numPr>
          <w:ilvl w:val="1"/>
          <w:numId w:val="24"/>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The device must receive and insert appropriate content as alternate to regional blackouts (sports, network non-duplication, syndicated exclusivity) or other programming rights restrictions (e.g., in-home vs. out-of-home).</w:t>
      </w:r>
    </w:p>
    <w:p w14:paraId="64E60A63" w14:textId="77777777" w:rsidR="00C36930" w:rsidRPr="00734741" w:rsidRDefault="000641CD" w:rsidP="006224A6">
      <w:pPr>
        <w:numPr>
          <w:ilvl w:val="1"/>
          <w:numId w:val="24"/>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Customer notifications, including messaging, signaling &amp; placement.</w:t>
      </w:r>
    </w:p>
    <w:p w14:paraId="68296C8D" w14:textId="77777777" w:rsidR="00C36930" w:rsidRPr="00734741" w:rsidRDefault="000641CD" w:rsidP="006224A6">
      <w:pPr>
        <w:numPr>
          <w:ilvl w:val="1"/>
          <w:numId w:val="24"/>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Advertising substitutions to accommodate content and channel ratings.</w:t>
      </w:r>
    </w:p>
    <w:p w14:paraId="18364F57" w14:textId="77777777" w:rsidR="00C36930" w:rsidRPr="00734741" w:rsidRDefault="000641CD" w:rsidP="006224A6">
      <w:pPr>
        <w:numPr>
          <w:ilvl w:val="0"/>
          <w:numId w:val="24"/>
        </w:numPr>
        <w:spacing w:after="0" w:line="240" w:lineRule="auto"/>
        <w:ind w:left="720" w:hanging="360"/>
        <w:contextualSpacing/>
        <w:jc w:val="both"/>
        <w:rPr>
          <w:rFonts w:asciiTheme="minorHAnsi" w:hAnsiTheme="minorHAnsi" w:cstheme="minorHAnsi"/>
        </w:rPr>
      </w:pPr>
      <w:r w:rsidRPr="00734741">
        <w:rPr>
          <w:rFonts w:asciiTheme="minorHAnsi" w:hAnsiTheme="minorHAnsi" w:cstheme="minorHAnsi"/>
        </w:rPr>
        <w:t>The device must support messaging and redirection for unauthorized channels.</w:t>
      </w:r>
    </w:p>
    <w:p w14:paraId="768E8894" w14:textId="77777777" w:rsidR="00C36930" w:rsidRPr="00734741" w:rsidRDefault="000641CD" w:rsidP="006224A6">
      <w:pPr>
        <w:numPr>
          <w:ilvl w:val="0"/>
          <w:numId w:val="24"/>
        </w:numPr>
        <w:spacing w:after="0" w:line="240" w:lineRule="auto"/>
        <w:ind w:left="720" w:hanging="360"/>
        <w:contextualSpacing/>
        <w:jc w:val="both"/>
        <w:rPr>
          <w:rFonts w:asciiTheme="minorHAnsi" w:hAnsiTheme="minorHAnsi" w:cstheme="minorHAnsi"/>
        </w:rPr>
      </w:pPr>
      <w:r w:rsidRPr="00734741">
        <w:rPr>
          <w:rFonts w:asciiTheme="minorHAnsi" w:hAnsiTheme="minorHAnsi" w:cstheme="minorHAnsi"/>
        </w:rPr>
        <w:t>The device must enforce copy control, image constraint, and selectable outputs control as indicated by CCI or on-demand applications.</w:t>
      </w:r>
    </w:p>
    <w:p w14:paraId="551A9D03" w14:textId="77777777" w:rsidR="00C36930" w:rsidRPr="00734741" w:rsidRDefault="000641CD" w:rsidP="006224A6">
      <w:pPr>
        <w:numPr>
          <w:ilvl w:val="0"/>
          <w:numId w:val="24"/>
        </w:numPr>
        <w:spacing w:after="0" w:line="240" w:lineRule="auto"/>
        <w:ind w:left="720" w:hanging="360"/>
        <w:contextualSpacing/>
        <w:jc w:val="both"/>
        <w:rPr>
          <w:rFonts w:asciiTheme="minorHAnsi" w:hAnsiTheme="minorHAnsi" w:cstheme="minorHAnsi"/>
        </w:rPr>
      </w:pPr>
      <w:r w:rsidRPr="00734741">
        <w:rPr>
          <w:rFonts w:asciiTheme="minorHAnsi" w:hAnsiTheme="minorHAnsi" w:cstheme="minorHAnsi"/>
        </w:rPr>
        <w:t>The device must enforce copy count limitations.</w:t>
      </w:r>
    </w:p>
    <w:p w14:paraId="790650AE" w14:textId="77777777" w:rsidR="00C36930" w:rsidRPr="00734741" w:rsidRDefault="000641CD" w:rsidP="006224A6">
      <w:pPr>
        <w:numPr>
          <w:ilvl w:val="0"/>
          <w:numId w:val="24"/>
        </w:numPr>
        <w:spacing w:after="0" w:line="240" w:lineRule="auto"/>
        <w:ind w:left="720" w:hanging="360"/>
        <w:contextualSpacing/>
        <w:jc w:val="both"/>
        <w:rPr>
          <w:rFonts w:asciiTheme="minorHAnsi" w:hAnsiTheme="minorHAnsi" w:cstheme="minorHAnsi"/>
        </w:rPr>
      </w:pPr>
      <w:r w:rsidRPr="00734741">
        <w:rPr>
          <w:rFonts w:asciiTheme="minorHAnsi" w:hAnsiTheme="minorHAnsi" w:cstheme="minorHAnsi"/>
        </w:rPr>
        <w:t>The device must enforce pass-through/regeneration of copy control information on outputs (e.g., CGMS-a, APS).</w:t>
      </w:r>
    </w:p>
    <w:p w14:paraId="02522631" w14:textId="77777777" w:rsidR="00C36930" w:rsidRPr="00734741" w:rsidRDefault="000641CD" w:rsidP="006224A6">
      <w:pPr>
        <w:numPr>
          <w:ilvl w:val="0"/>
          <w:numId w:val="24"/>
        </w:numPr>
        <w:spacing w:after="0" w:line="240" w:lineRule="auto"/>
        <w:ind w:left="720" w:hanging="360"/>
        <w:contextualSpacing/>
        <w:jc w:val="both"/>
        <w:rPr>
          <w:rFonts w:asciiTheme="minorHAnsi" w:hAnsiTheme="minorHAnsi" w:cstheme="minorHAnsi"/>
        </w:rPr>
      </w:pPr>
      <w:r w:rsidRPr="00734741">
        <w:rPr>
          <w:rFonts w:asciiTheme="minorHAnsi" w:hAnsiTheme="minorHAnsi" w:cstheme="minorHAnsi"/>
        </w:rPr>
        <w:t>The device must enforce/allow transit, delay/latency and round-trip time restrictions beyond those defined by standards such as DTCP or HDCP.</w:t>
      </w:r>
    </w:p>
    <w:p w14:paraId="248FC666" w14:textId="77777777" w:rsidR="00C36930" w:rsidRPr="00734741" w:rsidRDefault="000641CD" w:rsidP="006224A6">
      <w:pPr>
        <w:numPr>
          <w:ilvl w:val="0"/>
          <w:numId w:val="24"/>
        </w:numPr>
        <w:spacing w:after="0" w:line="240" w:lineRule="auto"/>
        <w:ind w:left="720" w:hanging="360"/>
        <w:contextualSpacing/>
        <w:jc w:val="both"/>
        <w:rPr>
          <w:rFonts w:asciiTheme="minorHAnsi" w:hAnsiTheme="minorHAnsi" w:cstheme="minorHAnsi"/>
        </w:rPr>
      </w:pPr>
      <w:r w:rsidRPr="00734741">
        <w:rPr>
          <w:rFonts w:asciiTheme="minorHAnsi" w:hAnsiTheme="minorHAnsi" w:cstheme="minorHAnsi"/>
        </w:rPr>
        <w:t>The device must not deliberately filter out watermarks (video, audio, other). Watermarks, in this case, are forensic markers embedded into a piece of content to permit after-the-fact detection of the source of security breaches.</w:t>
      </w:r>
    </w:p>
    <w:p w14:paraId="3ABAEB0F" w14:textId="77777777" w:rsidR="00C36930" w:rsidRPr="00734741" w:rsidRDefault="000641CD" w:rsidP="006224A6">
      <w:pPr>
        <w:numPr>
          <w:ilvl w:val="0"/>
          <w:numId w:val="24"/>
        </w:numPr>
        <w:spacing w:after="0" w:line="240" w:lineRule="auto"/>
        <w:ind w:left="720" w:hanging="360"/>
        <w:contextualSpacing/>
        <w:jc w:val="both"/>
        <w:rPr>
          <w:rFonts w:asciiTheme="minorHAnsi" w:hAnsiTheme="minorHAnsi" w:cstheme="minorHAnsi"/>
        </w:rPr>
      </w:pPr>
      <w:r w:rsidRPr="00734741">
        <w:rPr>
          <w:rFonts w:asciiTheme="minorHAnsi" w:hAnsiTheme="minorHAnsi" w:cstheme="minorHAnsi"/>
        </w:rPr>
        <w:t>The device must enforce geo-filtering and geo-fencing requirements &amp; restrictions beyond blackouts (e.g., alternate programming).</w:t>
      </w:r>
    </w:p>
    <w:p w14:paraId="2FD86B2D" w14:textId="77777777" w:rsidR="00C36930" w:rsidRPr="00734741" w:rsidRDefault="000641CD" w:rsidP="006224A6">
      <w:pPr>
        <w:numPr>
          <w:ilvl w:val="1"/>
          <w:numId w:val="24"/>
        </w:numPr>
        <w:spacing w:after="0" w:line="240" w:lineRule="auto"/>
        <w:ind w:left="1260" w:hanging="360"/>
        <w:contextualSpacing/>
        <w:jc w:val="both"/>
        <w:rPr>
          <w:rFonts w:asciiTheme="minorHAnsi" w:hAnsiTheme="minorHAnsi" w:cstheme="minorHAnsi"/>
        </w:rPr>
      </w:pPr>
      <w:r w:rsidRPr="00734741">
        <w:rPr>
          <w:rFonts w:asciiTheme="minorHAnsi" w:hAnsiTheme="minorHAnsi" w:cstheme="minorHAnsi"/>
        </w:rPr>
        <w:t>E.g., restrictions/requirement for what can be displayed in common areas, commercial/university properties</w:t>
      </w:r>
    </w:p>
    <w:p w14:paraId="1C947730" w14:textId="77777777" w:rsidR="00C36930" w:rsidRPr="00734741" w:rsidRDefault="000641CD" w:rsidP="006224A6">
      <w:pPr>
        <w:numPr>
          <w:ilvl w:val="0"/>
          <w:numId w:val="24"/>
        </w:numPr>
        <w:spacing w:after="0" w:line="240" w:lineRule="auto"/>
        <w:ind w:left="720" w:hanging="360"/>
        <w:contextualSpacing/>
        <w:jc w:val="both"/>
        <w:rPr>
          <w:rFonts w:asciiTheme="minorHAnsi" w:hAnsiTheme="minorHAnsi" w:cstheme="minorHAnsi"/>
        </w:rPr>
      </w:pPr>
      <w:r w:rsidRPr="00734741">
        <w:rPr>
          <w:rFonts w:asciiTheme="minorHAnsi" w:hAnsiTheme="minorHAnsi" w:cstheme="minorHAnsi"/>
        </w:rPr>
        <w:t xml:space="preserve"> The device should support and must tolerate the presence of Active Format Descriptor (AFD) signaling (e.g., letterbox, center-cut an HD signal to fit SD presentation).</w:t>
      </w:r>
    </w:p>
    <w:p w14:paraId="06AD3E1D" w14:textId="77777777" w:rsidR="00C36930" w:rsidRPr="00734741" w:rsidRDefault="000641CD" w:rsidP="006224A6">
      <w:pPr>
        <w:numPr>
          <w:ilvl w:val="1"/>
          <w:numId w:val="24"/>
        </w:numPr>
        <w:spacing w:after="0" w:line="240" w:lineRule="auto"/>
        <w:ind w:left="1260" w:hanging="360"/>
        <w:contextualSpacing/>
        <w:jc w:val="both"/>
        <w:rPr>
          <w:rFonts w:asciiTheme="minorHAnsi" w:hAnsiTheme="minorHAnsi" w:cstheme="minorHAnsi"/>
        </w:rPr>
      </w:pPr>
      <w:r w:rsidRPr="00734741">
        <w:rPr>
          <w:rFonts w:asciiTheme="minorHAnsi" w:hAnsiTheme="minorHAnsi" w:cstheme="minorHAnsi"/>
        </w:rPr>
        <w:t>Normative references: CEA-805, ATSC (A/65, A/81), SMPTE AFD.</w:t>
      </w:r>
    </w:p>
    <w:p w14:paraId="3F349190" w14:textId="77777777" w:rsidR="00C36930" w:rsidRPr="00734741" w:rsidRDefault="000641CD" w:rsidP="006224A6">
      <w:pPr>
        <w:numPr>
          <w:ilvl w:val="0"/>
          <w:numId w:val="24"/>
        </w:numPr>
        <w:spacing w:after="0" w:line="240" w:lineRule="auto"/>
        <w:ind w:left="720" w:hanging="360"/>
        <w:contextualSpacing/>
        <w:jc w:val="both"/>
        <w:rPr>
          <w:rFonts w:asciiTheme="minorHAnsi" w:hAnsiTheme="minorHAnsi" w:cstheme="minorHAnsi"/>
        </w:rPr>
      </w:pPr>
      <w:r w:rsidRPr="00734741">
        <w:rPr>
          <w:rFonts w:asciiTheme="minorHAnsi" w:hAnsiTheme="minorHAnsi" w:cstheme="minorHAnsi"/>
        </w:rPr>
        <w:t>The device must support transcoding or down-res’ing restrictions or requirements (e.g., minimum encoding bitrates/quality).</w:t>
      </w:r>
    </w:p>
    <w:p w14:paraId="5EC10F89" w14:textId="77777777" w:rsidR="00C36930" w:rsidRPr="00734741" w:rsidRDefault="000641CD" w:rsidP="006224A6">
      <w:pPr>
        <w:numPr>
          <w:ilvl w:val="0"/>
          <w:numId w:val="24"/>
        </w:numPr>
        <w:spacing w:after="0" w:line="240" w:lineRule="auto"/>
        <w:ind w:left="720" w:hanging="360"/>
        <w:contextualSpacing/>
        <w:jc w:val="both"/>
        <w:rPr>
          <w:rFonts w:asciiTheme="minorHAnsi" w:hAnsiTheme="minorHAnsi" w:cstheme="minorHAnsi"/>
        </w:rPr>
      </w:pPr>
      <w:r w:rsidRPr="00734741">
        <w:rPr>
          <w:rFonts w:asciiTheme="minorHAnsi" w:hAnsiTheme="minorHAnsi" w:cstheme="minorHAnsi"/>
        </w:rPr>
        <w:t xml:space="preserve">The device should support the feature of HD channel preferred.  </w:t>
      </w:r>
    </w:p>
    <w:p w14:paraId="2F7DECE3" w14:textId="77777777" w:rsidR="00C36930" w:rsidRPr="00734741" w:rsidRDefault="000641CD" w:rsidP="006224A6">
      <w:pPr>
        <w:numPr>
          <w:ilvl w:val="1"/>
          <w:numId w:val="24"/>
        </w:numPr>
        <w:spacing w:after="0" w:line="240" w:lineRule="auto"/>
        <w:ind w:left="1260" w:hanging="360"/>
        <w:contextualSpacing/>
        <w:jc w:val="both"/>
        <w:rPr>
          <w:rFonts w:asciiTheme="minorHAnsi" w:hAnsiTheme="minorHAnsi" w:cstheme="minorHAnsi"/>
        </w:rPr>
      </w:pPr>
      <w:r w:rsidRPr="00734741">
        <w:rPr>
          <w:rFonts w:asciiTheme="minorHAnsi" w:hAnsiTheme="minorHAnsi" w:cstheme="minorHAnsi"/>
        </w:rPr>
        <w:t xml:space="preserve">When the subscriber tunes to a simulcast SD channel the device suggests tuning to the HD version, or does so automatically if configured accordingly. </w:t>
      </w:r>
    </w:p>
    <w:p w14:paraId="0CF58C72" w14:textId="77777777" w:rsidR="00C36930" w:rsidRPr="00734741" w:rsidRDefault="000641CD" w:rsidP="006F1D09">
      <w:pPr>
        <w:pStyle w:val="Heading4"/>
      </w:pPr>
      <w:r w:rsidRPr="00734741">
        <w:t>AUDIENCE MEASUREMENT</w:t>
      </w:r>
    </w:p>
    <w:p w14:paraId="4319ABEF" w14:textId="77777777" w:rsidR="00C36930" w:rsidRPr="00734741" w:rsidRDefault="000641CD" w:rsidP="006224A6">
      <w:pPr>
        <w:spacing w:after="240" w:line="240" w:lineRule="auto"/>
        <w:jc w:val="both"/>
        <w:rPr>
          <w:rFonts w:asciiTheme="minorHAnsi" w:hAnsiTheme="minorHAnsi" w:cstheme="minorHAnsi"/>
        </w:rPr>
      </w:pPr>
      <w:r w:rsidRPr="00734741">
        <w:rPr>
          <w:rFonts w:asciiTheme="minorHAnsi" w:hAnsiTheme="minorHAnsi" w:cstheme="minorHAnsi"/>
        </w:rPr>
        <w:t>Audience measurement is the ability to report back viewing metrics</w:t>
      </w:r>
      <w:r w:rsidRPr="00734741">
        <w:rPr>
          <w:rFonts w:asciiTheme="minorHAnsi" w:hAnsiTheme="minorHAnsi" w:cstheme="minorHAnsi"/>
          <w:color w:val="111111"/>
          <w:highlight w:val="white"/>
        </w:rPr>
        <w:t xml:space="preserve"> based on anonymized census-level audience data derived from set-tops</w:t>
      </w:r>
      <w:r w:rsidRPr="00734741">
        <w:rPr>
          <w:rFonts w:asciiTheme="minorHAnsi" w:hAnsiTheme="minorHAnsi" w:cstheme="minorHAnsi"/>
        </w:rPr>
        <w:t>.  This is a non-intrusive service.  Current a</w:t>
      </w:r>
      <w:r w:rsidRPr="00734741">
        <w:rPr>
          <w:rFonts w:asciiTheme="minorHAnsi" w:hAnsiTheme="minorHAnsi" w:cstheme="minorHAnsi"/>
          <w:color w:val="111111"/>
          <w:highlight w:val="white"/>
        </w:rPr>
        <w:t xml:space="preserve">udience measurement techniques enable MVPDs to measure audiences for channels and when viewers tune in and tune out.  This helps to determine which programs are most popular, how many people watch a program to its conclusion, what viewership to report to advertisers, which programs and channels to carry, how to optimize programming to meet changing viewer demand, and how to sell advertising that underwrites the programming and networks provider to consumers.  Examples include: </w:t>
      </w:r>
      <w:r w:rsidRPr="00734741">
        <w:rPr>
          <w:rFonts w:asciiTheme="minorHAnsi" w:hAnsiTheme="minorHAnsi" w:cstheme="minorHAnsi"/>
        </w:rPr>
        <w:t xml:space="preserve">Audience measurement of long tail and small market programming; Audience measurement to </w:t>
      </w:r>
      <w:r w:rsidRPr="00734741">
        <w:rPr>
          <w:rFonts w:asciiTheme="minorHAnsi" w:hAnsiTheme="minorHAnsi" w:cstheme="minorHAnsi"/>
          <w:color w:val="111111"/>
          <w:highlight w:val="white"/>
        </w:rPr>
        <w:t>allow ad buyers to buy advertising in specific dayparts and networks; DBS delivery of targeted ads based on household characteristics; Consumer-packaged-goods companies measuring ROI by correlating campaigns with lift in sales</w:t>
      </w:r>
      <w:r w:rsidRPr="00734741">
        <w:rPr>
          <w:rFonts w:asciiTheme="minorHAnsi" w:hAnsiTheme="minorHAnsi" w:cstheme="minorHAnsi"/>
        </w:rPr>
        <w:t>.</w:t>
      </w:r>
    </w:p>
    <w:p w14:paraId="4AE5C458" w14:textId="77777777" w:rsidR="00C36930" w:rsidRPr="00734741" w:rsidRDefault="000641CD" w:rsidP="006F1D09">
      <w:pPr>
        <w:pStyle w:val="Heading4"/>
      </w:pPr>
      <w:r w:rsidRPr="00734741">
        <w:t>PLAYBACK</w:t>
      </w:r>
    </w:p>
    <w:p w14:paraId="6BAA399C"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This use case requires the activation of trick play capability of live TV, e.g. pause, fast forward, and rewind, each at multiple speeds and may be enacted through the following methods:</w:t>
      </w:r>
    </w:p>
    <w:p w14:paraId="7C71071C" w14:textId="77777777" w:rsidR="00C36930" w:rsidRPr="00734741" w:rsidRDefault="000641CD" w:rsidP="006224A6">
      <w:pPr>
        <w:numPr>
          <w:ilvl w:val="0"/>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Time shift buffer</w:t>
      </w:r>
    </w:p>
    <w:p w14:paraId="172ABDAD" w14:textId="77777777" w:rsidR="00C36930" w:rsidRPr="00734741" w:rsidRDefault="000641CD" w:rsidP="006224A6">
      <w:pPr>
        <w:numPr>
          <w:ilvl w:val="0"/>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Using local DVR</w:t>
      </w:r>
    </w:p>
    <w:p w14:paraId="5DBB5D1A" w14:textId="77777777" w:rsidR="00C36930" w:rsidRDefault="000641CD" w:rsidP="006224A6">
      <w:pPr>
        <w:numPr>
          <w:ilvl w:val="0"/>
          <w:numId w:val="19"/>
        </w:numPr>
        <w:spacing w:after="240" w:line="240" w:lineRule="auto"/>
        <w:ind w:hanging="360"/>
        <w:contextualSpacing/>
        <w:jc w:val="both"/>
        <w:rPr>
          <w:rFonts w:asciiTheme="minorHAnsi" w:hAnsiTheme="minorHAnsi" w:cstheme="minorHAnsi"/>
        </w:rPr>
      </w:pPr>
      <w:r w:rsidRPr="00734741">
        <w:rPr>
          <w:rFonts w:asciiTheme="minorHAnsi" w:hAnsiTheme="minorHAnsi" w:cstheme="minorHAnsi"/>
        </w:rPr>
        <w:t>Using network DVR</w:t>
      </w:r>
    </w:p>
    <w:p w14:paraId="4BC8D54D" w14:textId="77777777" w:rsidR="00141EE7" w:rsidRPr="00734741" w:rsidRDefault="00141EE7" w:rsidP="006224A6">
      <w:pPr>
        <w:spacing w:after="240" w:line="240" w:lineRule="auto"/>
        <w:ind w:left="720"/>
        <w:contextualSpacing/>
        <w:jc w:val="both"/>
        <w:rPr>
          <w:rFonts w:asciiTheme="minorHAnsi" w:hAnsiTheme="minorHAnsi" w:cstheme="minorHAnsi"/>
        </w:rPr>
      </w:pPr>
    </w:p>
    <w:p w14:paraId="3F8D992D"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Pause and Resume are currently available and traditional features. The device and system should support pausing content on one device and resuming from another device.</w:t>
      </w:r>
    </w:p>
    <w:p w14:paraId="363A37D4" w14:textId="77777777" w:rsidR="00C36930" w:rsidRPr="00734741" w:rsidRDefault="000641CD" w:rsidP="006F1D09">
      <w:pPr>
        <w:pStyle w:val="Heading4"/>
      </w:pPr>
      <w:r w:rsidRPr="00734741">
        <w:t>INSTANT CHANNEL CHANGE</w:t>
      </w:r>
    </w:p>
    <w:p w14:paraId="727C89BE"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Some MVPD devices support Instant Channel Change (ICC), a feature that minimizes or eliminates channel change latency, depending on the MVPD’s network.  A retail device for this use case should support and include a variety of different methods of implementing ICC, including:</w:t>
      </w:r>
    </w:p>
    <w:p w14:paraId="2EBD3409" w14:textId="77777777" w:rsidR="00C36930" w:rsidRPr="00734741" w:rsidRDefault="000641CD" w:rsidP="006224A6">
      <w:pPr>
        <w:numPr>
          <w:ilvl w:val="0"/>
          <w:numId w:val="30"/>
        </w:numPr>
        <w:spacing w:after="0" w:line="240" w:lineRule="auto"/>
        <w:ind w:hanging="360"/>
        <w:jc w:val="both"/>
        <w:rPr>
          <w:rFonts w:asciiTheme="minorHAnsi" w:hAnsiTheme="minorHAnsi" w:cstheme="minorHAnsi"/>
        </w:rPr>
      </w:pPr>
      <w:r w:rsidRPr="00734741">
        <w:rPr>
          <w:rFonts w:asciiTheme="minorHAnsi" w:hAnsiTheme="minorHAnsi" w:cstheme="minorHAnsi"/>
        </w:rPr>
        <w:t>IPTV – multicast and unicast RTP/UDP/IP</w:t>
      </w:r>
    </w:p>
    <w:p w14:paraId="2B821A68" w14:textId="77777777" w:rsidR="00C36930" w:rsidRPr="00734741" w:rsidRDefault="000641CD" w:rsidP="006224A6">
      <w:pPr>
        <w:numPr>
          <w:ilvl w:val="0"/>
          <w:numId w:val="30"/>
        </w:numPr>
        <w:spacing w:after="0" w:line="240" w:lineRule="auto"/>
        <w:ind w:hanging="360"/>
        <w:jc w:val="both"/>
        <w:rPr>
          <w:rFonts w:asciiTheme="minorHAnsi" w:hAnsiTheme="minorHAnsi" w:cstheme="minorHAnsi"/>
        </w:rPr>
      </w:pPr>
      <w:r w:rsidRPr="00734741">
        <w:rPr>
          <w:rFonts w:asciiTheme="minorHAnsi" w:hAnsiTheme="minorHAnsi" w:cstheme="minorHAnsi"/>
        </w:rPr>
        <w:t xml:space="preserve">QAM SDV </w:t>
      </w:r>
    </w:p>
    <w:p w14:paraId="393BD927" w14:textId="77777777" w:rsidR="00C36930" w:rsidRPr="00734741" w:rsidRDefault="000641CD" w:rsidP="006224A6">
      <w:pPr>
        <w:numPr>
          <w:ilvl w:val="0"/>
          <w:numId w:val="30"/>
        </w:numPr>
        <w:spacing w:after="0" w:line="240" w:lineRule="auto"/>
        <w:ind w:hanging="360"/>
        <w:jc w:val="both"/>
        <w:rPr>
          <w:rFonts w:asciiTheme="minorHAnsi" w:hAnsiTheme="minorHAnsi" w:cstheme="minorHAnsi"/>
        </w:rPr>
      </w:pPr>
      <w:r w:rsidRPr="00734741">
        <w:rPr>
          <w:rFonts w:asciiTheme="minorHAnsi" w:hAnsiTheme="minorHAnsi" w:cstheme="minorHAnsi"/>
        </w:rPr>
        <w:t>Broadband tuners and demodulators</w:t>
      </w:r>
    </w:p>
    <w:p w14:paraId="4806910C" w14:textId="77777777" w:rsidR="00C36930" w:rsidRPr="00734741" w:rsidRDefault="000641CD" w:rsidP="006224A6">
      <w:pPr>
        <w:numPr>
          <w:ilvl w:val="0"/>
          <w:numId w:val="30"/>
        </w:numPr>
        <w:spacing w:after="0" w:line="240" w:lineRule="auto"/>
        <w:ind w:hanging="360"/>
        <w:jc w:val="both"/>
        <w:rPr>
          <w:rFonts w:asciiTheme="minorHAnsi" w:hAnsiTheme="minorHAnsi" w:cstheme="minorHAnsi"/>
        </w:rPr>
      </w:pPr>
      <w:r w:rsidRPr="00734741">
        <w:rPr>
          <w:rFonts w:asciiTheme="minorHAnsi" w:hAnsiTheme="minorHAnsi" w:cstheme="minorHAnsi"/>
        </w:rPr>
        <w:t>Opportunistic device caching</w:t>
      </w:r>
    </w:p>
    <w:p w14:paraId="3EF75812" w14:textId="77777777" w:rsidR="00C36930" w:rsidRPr="00734741" w:rsidRDefault="000641CD" w:rsidP="006224A6">
      <w:pPr>
        <w:numPr>
          <w:ilvl w:val="0"/>
          <w:numId w:val="30"/>
        </w:numPr>
        <w:spacing w:after="0" w:line="240" w:lineRule="auto"/>
        <w:ind w:hanging="360"/>
        <w:jc w:val="both"/>
        <w:rPr>
          <w:rFonts w:asciiTheme="minorHAnsi" w:hAnsiTheme="minorHAnsi" w:cstheme="minorHAnsi"/>
        </w:rPr>
      </w:pPr>
      <w:r w:rsidRPr="00734741">
        <w:rPr>
          <w:rFonts w:asciiTheme="minorHAnsi" w:hAnsiTheme="minorHAnsi" w:cstheme="minorHAnsi"/>
        </w:rPr>
        <w:t>Pre-decoding of adjacent channels, with associated stream count limitations enforced.</w:t>
      </w:r>
    </w:p>
    <w:p w14:paraId="31FA74CB" w14:textId="77777777" w:rsidR="00C36930" w:rsidRPr="00734741" w:rsidRDefault="000641CD" w:rsidP="006F1D09">
      <w:pPr>
        <w:pStyle w:val="Heading4"/>
      </w:pPr>
      <w:r w:rsidRPr="00734741">
        <w:t>REGULATORY REQUIREMENTS</w:t>
      </w:r>
    </w:p>
    <w:p w14:paraId="705F69CF"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There are a number of regulatory requirements for this use case. A device should support all service provider and device regulatory requirements, as obligated by law. Examples of regulations include:</w:t>
      </w:r>
    </w:p>
    <w:p w14:paraId="176B10C7" w14:textId="77777777" w:rsidR="00C36930" w:rsidRPr="00734741" w:rsidRDefault="000641CD" w:rsidP="006224A6">
      <w:pPr>
        <w:numPr>
          <w:ilvl w:val="0"/>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Safety and interference requirements.</w:t>
      </w:r>
    </w:p>
    <w:p w14:paraId="016F6F66" w14:textId="77777777" w:rsidR="00C36930" w:rsidRPr="00734741" w:rsidRDefault="000641CD" w:rsidP="006224A6">
      <w:pPr>
        <w:numPr>
          <w:ilvl w:val="0"/>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Emergency Information</w:t>
      </w:r>
    </w:p>
    <w:p w14:paraId="2B114C03" w14:textId="77777777" w:rsidR="00C36930" w:rsidRPr="00734741" w:rsidRDefault="000641CD" w:rsidP="006224A6">
      <w:pPr>
        <w:numPr>
          <w:ilvl w:val="1"/>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Emergency Alert System (EAS) local and regional.  Receives EAS on all channels.  Supports force tune and text crawls with audio replacement.</w:t>
      </w:r>
    </w:p>
    <w:p w14:paraId="519DCC28" w14:textId="77777777" w:rsidR="00C36930" w:rsidRPr="00734741" w:rsidRDefault="000641CD" w:rsidP="006224A6">
      <w:pPr>
        <w:numPr>
          <w:ilvl w:val="1"/>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Emergency Information: When emergency information is conveyed visually during non-newscasts (such as in on-screen crawl), the secondary audio stream must be used to convey such emergency information aurally, preempting any other use of SAP, such as DVS or foreign-language.</w:t>
      </w:r>
    </w:p>
    <w:p w14:paraId="2DAE014C" w14:textId="77777777" w:rsidR="00C36930" w:rsidRPr="00734741" w:rsidRDefault="000641CD" w:rsidP="006224A6">
      <w:pPr>
        <w:numPr>
          <w:ilvl w:val="0"/>
          <w:numId w:val="19"/>
        </w:numPr>
        <w:ind w:hanging="360"/>
        <w:contextualSpacing/>
        <w:jc w:val="both"/>
        <w:rPr>
          <w:rFonts w:asciiTheme="minorHAnsi" w:hAnsiTheme="minorHAnsi" w:cstheme="minorHAnsi"/>
        </w:rPr>
      </w:pPr>
      <w:r w:rsidRPr="00734741">
        <w:rPr>
          <w:rFonts w:asciiTheme="minorHAnsi" w:hAnsiTheme="minorHAnsi" w:cstheme="minorHAnsi"/>
        </w:rPr>
        <w:t>Accessibility Access (e.g., top-level vs. lower-level; ease of access)</w:t>
      </w:r>
    </w:p>
    <w:p w14:paraId="07748BD7" w14:textId="77777777" w:rsidR="00C36930" w:rsidRPr="00734741" w:rsidRDefault="000641CD" w:rsidP="006224A6">
      <w:pPr>
        <w:numPr>
          <w:ilvl w:val="0"/>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Advanced Communications Services (ACS), such as two way electronic messaging services (e.g., real-time text and video chat applications), must be accessible to and usable by persons who are blind or have limited vision</w:t>
      </w:r>
    </w:p>
    <w:p w14:paraId="1D2578AC" w14:textId="77777777" w:rsidR="00C36930" w:rsidRPr="00734741" w:rsidRDefault="000641CD" w:rsidP="006224A6">
      <w:pPr>
        <w:numPr>
          <w:ilvl w:val="1"/>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On July 1, 2016, the waiver of the ACS requirement is set to expire. The waiver includes IP-TVs, IP-Digital Video Players (DVPs), and Set-Top-Boxes leased by cable operators.</w:t>
      </w:r>
    </w:p>
    <w:p w14:paraId="41930F7D" w14:textId="77777777" w:rsidR="00C36930" w:rsidRPr="00734741" w:rsidRDefault="000641CD" w:rsidP="006224A6">
      <w:pPr>
        <w:numPr>
          <w:ilvl w:val="0"/>
          <w:numId w:val="19"/>
        </w:numPr>
        <w:ind w:hanging="360"/>
        <w:contextualSpacing/>
        <w:jc w:val="both"/>
        <w:rPr>
          <w:rFonts w:asciiTheme="minorHAnsi" w:hAnsiTheme="minorHAnsi" w:cstheme="minorHAnsi"/>
        </w:rPr>
      </w:pPr>
      <w:r w:rsidRPr="00734741">
        <w:rPr>
          <w:rFonts w:asciiTheme="minorHAnsi" w:hAnsiTheme="minorHAnsi" w:cstheme="minorHAnsi"/>
        </w:rPr>
        <w:t xml:space="preserve">Nielsen </w:t>
      </w:r>
    </w:p>
    <w:p w14:paraId="41C6004F" w14:textId="77777777" w:rsidR="00C36930" w:rsidRPr="00734741" w:rsidRDefault="000641CD" w:rsidP="006224A6">
      <w:pPr>
        <w:numPr>
          <w:ilvl w:val="1"/>
          <w:numId w:val="19"/>
        </w:numPr>
        <w:ind w:hanging="360"/>
        <w:contextualSpacing/>
        <w:jc w:val="both"/>
        <w:rPr>
          <w:rFonts w:asciiTheme="minorHAnsi" w:hAnsiTheme="minorHAnsi" w:cstheme="minorHAnsi"/>
        </w:rPr>
      </w:pPr>
      <w:r w:rsidRPr="00734741">
        <w:rPr>
          <w:rFonts w:asciiTheme="minorHAnsi" w:hAnsiTheme="minorHAnsi" w:cstheme="minorHAnsi"/>
        </w:rPr>
        <w:t>Audio watermark pass-through</w:t>
      </w:r>
    </w:p>
    <w:p w14:paraId="64069EA1" w14:textId="77777777" w:rsidR="00C36930" w:rsidRPr="00734741" w:rsidRDefault="000641CD" w:rsidP="006224A6">
      <w:pPr>
        <w:numPr>
          <w:ilvl w:val="1"/>
          <w:numId w:val="19"/>
        </w:numPr>
        <w:ind w:hanging="360"/>
        <w:contextualSpacing/>
        <w:jc w:val="both"/>
        <w:rPr>
          <w:rFonts w:asciiTheme="minorHAnsi" w:hAnsiTheme="minorHAnsi" w:cstheme="minorHAnsi"/>
        </w:rPr>
      </w:pPr>
      <w:r w:rsidRPr="00734741">
        <w:rPr>
          <w:rFonts w:asciiTheme="minorHAnsi" w:hAnsiTheme="minorHAnsi" w:cstheme="minorHAnsi"/>
        </w:rPr>
        <w:t>ID3 tag pass-through and/or regeneration</w:t>
      </w:r>
    </w:p>
    <w:p w14:paraId="6D006EB6" w14:textId="77777777" w:rsidR="00C36930" w:rsidRPr="00734741" w:rsidRDefault="000641CD" w:rsidP="006224A6">
      <w:pPr>
        <w:numPr>
          <w:ilvl w:val="0"/>
          <w:numId w:val="19"/>
        </w:numPr>
        <w:ind w:hanging="360"/>
        <w:contextualSpacing/>
        <w:jc w:val="both"/>
        <w:rPr>
          <w:rFonts w:asciiTheme="minorHAnsi" w:hAnsiTheme="minorHAnsi" w:cstheme="minorHAnsi"/>
        </w:rPr>
      </w:pPr>
      <w:r w:rsidRPr="00734741">
        <w:rPr>
          <w:rFonts w:asciiTheme="minorHAnsi" w:hAnsiTheme="minorHAnsi" w:cstheme="minorHAnsi"/>
        </w:rPr>
        <w:t>Commercial Advertising Loudness Mitigation (CALM) Act</w:t>
      </w:r>
    </w:p>
    <w:p w14:paraId="44A42F5B" w14:textId="77777777" w:rsidR="00C36930" w:rsidRPr="00734741" w:rsidRDefault="000641CD" w:rsidP="006224A6">
      <w:pPr>
        <w:numPr>
          <w:ilvl w:val="0"/>
          <w:numId w:val="19"/>
        </w:numPr>
        <w:ind w:hanging="360"/>
        <w:contextualSpacing/>
        <w:jc w:val="both"/>
        <w:rPr>
          <w:rFonts w:asciiTheme="minorHAnsi" w:hAnsiTheme="minorHAnsi" w:cstheme="minorHAnsi"/>
        </w:rPr>
      </w:pPr>
      <w:r w:rsidRPr="00734741">
        <w:rPr>
          <w:rFonts w:asciiTheme="minorHAnsi" w:hAnsiTheme="minorHAnsi" w:cstheme="minorHAnsi"/>
        </w:rPr>
        <w:t>Pass-through of VBI (analog) (e.g., V-Chip, CC, VITC, etc.) and regeneration of digital counterpart.</w:t>
      </w:r>
    </w:p>
    <w:p w14:paraId="69B99DFB"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 xml:space="preserve">Normative References: </w:t>
      </w:r>
    </w:p>
    <w:p w14:paraId="10EEA3EB" w14:textId="77777777" w:rsidR="00C36930" w:rsidRPr="00734741" w:rsidRDefault="000641CD" w:rsidP="006224A6">
      <w:pPr>
        <w:numPr>
          <w:ilvl w:val="0"/>
          <w:numId w:val="46"/>
        </w:numPr>
        <w:ind w:hanging="360"/>
        <w:contextualSpacing/>
        <w:jc w:val="both"/>
        <w:rPr>
          <w:rFonts w:asciiTheme="minorHAnsi" w:hAnsiTheme="minorHAnsi" w:cstheme="minorHAnsi"/>
        </w:rPr>
      </w:pPr>
      <w:r w:rsidRPr="00734741">
        <w:rPr>
          <w:rFonts w:asciiTheme="minorHAnsi" w:hAnsiTheme="minorHAnsi" w:cstheme="minorHAnsi"/>
        </w:rPr>
        <w:t>Accessibility: 47 C.F.R. Parts 14, 79; SMPTE ST 2052-1-2010, Timed Text Format (SMPTE-TT)</w:t>
      </w:r>
    </w:p>
    <w:p w14:paraId="2E1319E8" w14:textId="77777777" w:rsidR="00C36930" w:rsidRPr="00734741" w:rsidRDefault="000641CD" w:rsidP="006224A6">
      <w:pPr>
        <w:numPr>
          <w:ilvl w:val="0"/>
          <w:numId w:val="46"/>
        </w:numPr>
        <w:ind w:hanging="360"/>
        <w:contextualSpacing/>
        <w:jc w:val="both"/>
        <w:rPr>
          <w:rFonts w:asciiTheme="minorHAnsi" w:hAnsiTheme="minorHAnsi" w:cstheme="minorHAnsi"/>
        </w:rPr>
      </w:pPr>
      <w:r w:rsidRPr="00734741">
        <w:rPr>
          <w:rFonts w:asciiTheme="minorHAnsi" w:hAnsiTheme="minorHAnsi" w:cstheme="minorHAnsi"/>
        </w:rPr>
        <w:t>CALM: 47 CFR §76.607; ATSC Recommended Practice (RP) A/85</w:t>
      </w:r>
    </w:p>
    <w:p w14:paraId="2DD5A137" w14:textId="77777777" w:rsidR="00C36930" w:rsidRPr="00734741" w:rsidRDefault="000641CD" w:rsidP="006224A6">
      <w:pPr>
        <w:numPr>
          <w:ilvl w:val="0"/>
          <w:numId w:val="46"/>
        </w:numPr>
        <w:ind w:hanging="360"/>
        <w:contextualSpacing/>
        <w:jc w:val="both"/>
        <w:rPr>
          <w:rFonts w:asciiTheme="minorHAnsi" w:hAnsiTheme="minorHAnsi" w:cstheme="minorHAnsi"/>
        </w:rPr>
      </w:pPr>
      <w:r w:rsidRPr="00734741">
        <w:rPr>
          <w:rFonts w:asciiTheme="minorHAnsi" w:hAnsiTheme="minorHAnsi" w:cstheme="minorHAnsi"/>
        </w:rPr>
        <w:t>EAS: 47 C.F.R. Part 11</w:t>
      </w:r>
    </w:p>
    <w:p w14:paraId="77967CD7" w14:textId="77777777" w:rsidR="00C36930" w:rsidRPr="00734741" w:rsidRDefault="000641CD" w:rsidP="006224A6">
      <w:pPr>
        <w:numPr>
          <w:ilvl w:val="0"/>
          <w:numId w:val="46"/>
        </w:numPr>
        <w:ind w:hanging="360"/>
        <w:contextualSpacing/>
        <w:jc w:val="both"/>
        <w:rPr>
          <w:rFonts w:asciiTheme="minorHAnsi" w:hAnsiTheme="minorHAnsi" w:cstheme="minorHAnsi"/>
        </w:rPr>
      </w:pPr>
      <w:r w:rsidRPr="00734741">
        <w:rPr>
          <w:rFonts w:asciiTheme="minorHAnsi" w:hAnsiTheme="minorHAnsi" w:cstheme="minorHAnsi"/>
        </w:rPr>
        <w:t>Nielsen: 47 C.F.R. §§76.62; Carriage of Digital Broadcast Signals, 16 FCC Rcd 2598 ¶ 61 (2001).</w:t>
      </w:r>
    </w:p>
    <w:p w14:paraId="63403758" w14:textId="77777777" w:rsidR="00C36930" w:rsidRPr="00734741" w:rsidRDefault="000641CD" w:rsidP="006224A6">
      <w:pPr>
        <w:numPr>
          <w:ilvl w:val="0"/>
          <w:numId w:val="46"/>
        </w:numPr>
        <w:ind w:hanging="360"/>
        <w:contextualSpacing/>
        <w:jc w:val="both"/>
        <w:rPr>
          <w:rFonts w:asciiTheme="minorHAnsi" w:hAnsiTheme="minorHAnsi" w:cstheme="minorHAnsi"/>
        </w:rPr>
      </w:pPr>
      <w:r w:rsidRPr="00734741">
        <w:rPr>
          <w:rFonts w:asciiTheme="minorHAnsi" w:hAnsiTheme="minorHAnsi" w:cstheme="minorHAnsi"/>
        </w:rPr>
        <w:t xml:space="preserve">Privacy: 47 U.S.C. §§ 338(i), 551 </w:t>
      </w:r>
    </w:p>
    <w:p w14:paraId="319812E5" w14:textId="77777777" w:rsidR="00C36930" w:rsidRPr="00734741" w:rsidRDefault="000641CD" w:rsidP="006224A6">
      <w:pPr>
        <w:numPr>
          <w:ilvl w:val="0"/>
          <w:numId w:val="46"/>
        </w:numPr>
        <w:ind w:hanging="360"/>
        <w:contextualSpacing/>
        <w:jc w:val="both"/>
        <w:rPr>
          <w:rFonts w:asciiTheme="minorHAnsi" w:hAnsiTheme="minorHAnsi" w:cstheme="minorHAnsi"/>
        </w:rPr>
      </w:pPr>
      <w:r w:rsidRPr="00734741">
        <w:rPr>
          <w:rFonts w:asciiTheme="minorHAnsi" w:hAnsiTheme="minorHAnsi" w:cstheme="minorHAnsi"/>
        </w:rPr>
        <w:t>Pass-through &amp; V-Chip: 47 U.S.C. § 534(b)(3); 47 C.F.R. §§76.62; 76.606; ATSC A/65 PSIP standard; Carriage of Digital Broadcast Signals, 16 FCC Rcd 2598 ¶ 61 (2001); Second Periodic Review of the Commission’s Rules and Policies Affecting the Conversion to Digital Television, 19 FCC Rcd 18279, ¶¶ 154-159 (2004).</w:t>
      </w:r>
    </w:p>
    <w:p w14:paraId="3219B28F" w14:textId="77777777" w:rsidR="00C36930" w:rsidRPr="00734741" w:rsidRDefault="000641CD" w:rsidP="006224A6">
      <w:pPr>
        <w:numPr>
          <w:ilvl w:val="0"/>
          <w:numId w:val="46"/>
        </w:numPr>
        <w:ind w:hanging="360"/>
        <w:contextualSpacing/>
        <w:jc w:val="both"/>
        <w:rPr>
          <w:rFonts w:asciiTheme="minorHAnsi" w:hAnsiTheme="minorHAnsi" w:cstheme="minorHAnsi"/>
        </w:rPr>
      </w:pPr>
      <w:r w:rsidRPr="00734741">
        <w:rPr>
          <w:rFonts w:asciiTheme="minorHAnsi" w:hAnsiTheme="minorHAnsi" w:cstheme="minorHAnsi"/>
        </w:rPr>
        <w:t>Parental control: §§ 624(d)(2) and 640, 47 U.S.C. §§ 544(d)(2) and 560</w:t>
      </w:r>
    </w:p>
    <w:p w14:paraId="1EE3E9D9" w14:textId="77777777" w:rsidR="00C36930" w:rsidRPr="00734741" w:rsidRDefault="000641CD" w:rsidP="006F1D09">
      <w:pPr>
        <w:pStyle w:val="Heading3"/>
      </w:pPr>
      <w:bookmarkStart w:id="83" w:name="_Ref426235972"/>
      <w:bookmarkStart w:id="84" w:name="_Toc426306241"/>
      <w:r w:rsidRPr="00734741">
        <w:t>USE CASE #2 - Viewing On-Demand Content</w:t>
      </w:r>
      <w:bookmarkEnd w:id="83"/>
      <w:bookmarkEnd w:id="84"/>
    </w:p>
    <w:p w14:paraId="288EF1C4" w14:textId="77777777" w:rsidR="00C36930" w:rsidRPr="00734741" w:rsidRDefault="000641CD" w:rsidP="006F1D09">
      <w:pPr>
        <w:pStyle w:val="Heading4"/>
      </w:pPr>
      <w:r w:rsidRPr="00734741">
        <w:t>USE CASE DESCRIPTION</w:t>
      </w:r>
    </w:p>
    <w:p w14:paraId="0EDDAE12"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 xml:space="preserve">This use case </w:t>
      </w:r>
      <w:r w:rsidRPr="00734741">
        <w:rPr>
          <w:rFonts w:asciiTheme="minorHAnsi" w:hAnsiTheme="minorHAnsi" w:cstheme="minorHAnsi"/>
          <w:u w:val="single"/>
        </w:rPr>
        <w:t xml:space="preserve">incorporates </w:t>
      </w:r>
      <w:r w:rsidRPr="00734741">
        <w:rPr>
          <w:rFonts w:asciiTheme="minorHAnsi" w:hAnsiTheme="minorHAnsi" w:cstheme="minorHAnsi"/>
        </w:rPr>
        <w:t>the features laid out within</w:t>
      </w:r>
      <w:r w:rsidRPr="00734741">
        <w:rPr>
          <w:rFonts w:asciiTheme="minorHAnsi" w:hAnsiTheme="minorHAnsi" w:cstheme="minorHAnsi"/>
          <w:u w:val="single"/>
        </w:rPr>
        <w:t xml:space="preserve"> the Linear Content Use Case</w:t>
      </w:r>
      <w:r w:rsidRPr="00734741">
        <w:rPr>
          <w:rFonts w:asciiTheme="minorHAnsi" w:hAnsiTheme="minorHAnsi" w:cstheme="minorHAnsi"/>
        </w:rPr>
        <w:t xml:space="preserve">. </w:t>
      </w:r>
    </w:p>
    <w:p w14:paraId="696B8F0D"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This use case also covers the multiple forms of on-demand content consumption, examples include:</w:t>
      </w:r>
    </w:p>
    <w:p w14:paraId="5E5BCD7F" w14:textId="77777777" w:rsidR="00C36930" w:rsidRPr="00734741" w:rsidRDefault="000641CD" w:rsidP="006224A6">
      <w:pPr>
        <w:numPr>
          <w:ilvl w:val="0"/>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Transactional VoD (rental transaction, including purchase screen)</w:t>
      </w:r>
    </w:p>
    <w:p w14:paraId="02E770EF" w14:textId="77777777" w:rsidR="00C36930" w:rsidRPr="00734741" w:rsidRDefault="000641CD" w:rsidP="006224A6">
      <w:pPr>
        <w:numPr>
          <w:ilvl w:val="0"/>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Subscription VoD (premium subscription content, authorization only)</w:t>
      </w:r>
    </w:p>
    <w:p w14:paraId="03E4349B" w14:textId="77777777" w:rsidR="00C36930" w:rsidRPr="00734741" w:rsidRDefault="000641CD" w:rsidP="006224A6">
      <w:pPr>
        <w:numPr>
          <w:ilvl w:val="0"/>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Free VoD (non-premium content, no authorization or purchase screen)</w:t>
      </w:r>
    </w:p>
    <w:p w14:paraId="64C2BF21" w14:textId="77777777" w:rsidR="00C36930" w:rsidRPr="00734741" w:rsidRDefault="000641CD" w:rsidP="006224A6">
      <w:pPr>
        <w:numPr>
          <w:ilvl w:val="0"/>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Electronic Sell Through (EST, purchase screen on first viewing only, authorization only on subsequent viewing)</w:t>
      </w:r>
    </w:p>
    <w:p w14:paraId="1E2B34E4" w14:textId="77777777" w:rsidR="00C36930" w:rsidRPr="00734741" w:rsidRDefault="000641CD" w:rsidP="006224A6">
      <w:pPr>
        <w:numPr>
          <w:ilvl w:val="0"/>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Start Over™ (similar to subscription VoD, but contextual)</w:t>
      </w:r>
    </w:p>
    <w:p w14:paraId="7A98C632" w14:textId="77777777" w:rsidR="00C36930" w:rsidRPr="00734741" w:rsidRDefault="000641CD" w:rsidP="006224A6">
      <w:pPr>
        <w:numPr>
          <w:ilvl w:val="0"/>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Look Back™ (similar to subscription VoD)</w:t>
      </w:r>
    </w:p>
    <w:p w14:paraId="51F87548" w14:textId="77777777" w:rsidR="00C36930" w:rsidRPr="00734741" w:rsidRDefault="000641CD" w:rsidP="006224A6">
      <w:pPr>
        <w:numPr>
          <w:ilvl w:val="0"/>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Purchase PIN (PIN setting and resetting both on TV and through customer support, PIN enabling and disabling, PIN entry)</w:t>
      </w:r>
    </w:p>
    <w:p w14:paraId="43B83495" w14:textId="77777777" w:rsidR="00C36930" w:rsidRPr="00734741" w:rsidRDefault="000641CD" w:rsidP="006224A6">
      <w:pPr>
        <w:numPr>
          <w:ilvl w:val="0"/>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Device meets trick play requirements, e.g. disables FF with OD content (typically during advertisements), per content provider condition, disable skip (e.g., 30-second skip) for full assets or intra-asset.</w:t>
      </w:r>
    </w:p>
    <w:p w14:paraId="0CC6016A" w14:textId="77777777" w:rsidR="004C268B" w:rsidRPr="00734741" w:rsidRDefault="000641CD" w:rsidP="006224A6">
      <w:pPr>
        <w:numPr>
          <w:ilvl w:val="0"/>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3</w:t>
      </w:r>
      <w:r w:rsidRPr="00734741">
        <w:rPr>
          <w:rFonts w:asciiTheme="minorHAnsi" w:hAnsiTheme="minorHAnsi" w:cstheme="minorHAnsi"/>
          <w:vertAlign w:val="superscript"/>
        </w:rPr>
        <w:t>rd</w:t>
      </w:r>
      <w:r w:rsidRPr="00734741">
        <w:rPr>
          <w:rFonts w:asciiTheme="minorHAnsi" w:hAnsiTheme="minorHAnsi" w:cstheme="minorHAnsi"/>
        </w:rPr>
        <w:t xml:space="preserve"> party devices </w:t>
      </w:r>
      <w:r w:rsidR="00AF53FC" w:rsidRPr="00734741">
        <w:rPr>
          <w:rFonts w:asciiTheme="minorHAnsi" w:hAnsiTheme="minorHAnsi" w:cstheme="minorHAnsi"/>
        </w:rPr>
        <w:t xml:space="preserve">may </w:t>
      </w:r>
      <w:r w:rsidR="004C268B" w:rsidRPr="00734741">
        <w:rPr>
          <w:rFonts w:asciiTheme="minorHAnsi" w:hAnsiTheme="minorHAnsi" w:cstheme="minorHAnsi"/>
        </w:rPr>
        <w:t>purchase and display VOD from MVPD and OTT services via 2-way agreements.</w:t>
      </w:r>
    </w:p>
    <w:p w14:paraId="2330E559" w14:textId="77777777" w:rsidR="00C36930" w:rsidRDefault="004C268B" w:rsidP="006224A6">
      <w:pPr>
        <w:numPr>
          <w:ilvl w:val="0"/>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3</w:t>
      </w:r>
      <w:r w:rsidRPr="00734741">
        <w:rPr>
          <w:rFonts w:asciiTheme="minorHAnsi" w:hAnsiTheme="minorHAnsi" w:cstheme="minorHAnsi"/>
          <w:vertAlign w:val="superscript"/>
        </w:rPr>
        <w:t>rd</w:t>
      </w:r>
      <w:r w:rsidRPr="00734741">
        <w:rPr>
          <w:rFonts w:asciiTheme="minorHAnsi" w:hAnsiTheme="minorHAnsi" w:cstheme="minorHAnsi"/>
        </w:rPr>
        <w:t xml:space="preserve"> party devices may </w:t>
      </w:r>
      <w:r w:rsidR="000641CD" w:rsidRPr="00734741">
        <w:rPr>
          <w:rFonts w:asciiTheme="minorHAnsi" w:hAnsiTheme="minorHAnsi" w:cstheme="minorHAnsi"/>
        </w:rPr>
        <w:t>support a purchase</w:t>
      </w:r>
      <w:r w:rsidRPr="00734741">
        <w:rPr>
          <w:rFonts w:asciiTheme="minorHAnsi" w:hAnsiTheme="minorHAnsi" w:cstheme="minorHAnsi"/>
        </w:rPr>
        <w:t xml:space="preserve"> of MVPD provided content</w:t>
      </w:r>
      <w:r w:rsidR="000641CD" w:rsidRPr="00734741">
        <w:rPr>
          <w:rFonts w:asciiTheme="minorHAnsi" w:hAnsiTheme="minorHAnsi" w:cstheme="minorHAnsi"/>
        </w:rPr>
        <w:t>.</w:t>
      </w:r>
    </w:p>
    <w:p w14:paraId="45BF0B49" w14:textId="77777777" w:rsidR="00A30C98" w:rsidRPr="00734741" w:rsidRDefault="00A30C98" w:rsidP="006224A6">
      <w:pPr>
        <w:spacing w:after="0" w:line="240" w:lineRule="auto"/>
        <w:ind w:left="720"/>
        <w:contextualSpacing/>
        <w:jc w:val="both"/>
        <w:rPr>
          <w:rFonts w:asciiTheme="minorHAnsi" w:hAnsiTheme="minorHAnsi" w:cstheme="minorHAnsi"/>
        </w:rPr>
      </w:pPr>
    </w:p>
    <w:p w14:paraId="25DB56C2"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 xml:space="preserve">In satellite systems, each of these can furthermore be implemented via a priori staging of content on local DVR storage.  Devices interacting with DBS systems must accept catalog information from the attached DBS gateway – depending on download history and broadband connectivity, any particular DBS gateway will have unique sets of VOD content available. The variations in content </w:t>
      </w:r>
      <w:r w:rsidR="005424B7" w:rsidRPr="00734741">
        <w:rPr>
          <w:rFonts w:asciiTheme="minorHAnsi" w:hAnsiTheme="minorHAnsi" w:cstheme="minorHAnsi"/>
        </w:rPr>
        <w:t xml:space="preserve">and viewing window </w:t>
      </w:r>
      <w:r w:rsidRPr="00734741">
        <w:rPr>
          <w:rFonts w:asciiTheme="minorHAnsi" w:hAnsiTheme="minorHAnsi" w:cstheme="minorHAnsi"/>
        </w:rPr>
        <w:t>will include variations of resolution (1080p/3-D/UHD/HD (1080i &amp; 720p)/SD, etc.) and pricing.</w:t>
      </w:r>
    </w:p>
    <w:p w14:paraId="6A9C18A1" w14:textId="77777777" w:rsidR="00C36930" w:rsidRPr="00734741" w:rsidRDefault="000641CD" w:rsidP="006F1D09">
      <w:pPr>
        <w:pStyle w:val="Heading3"/>
      </w:pPr>
      <w:bookmarkStart w:id="85" w:name="_Toc426306242"/>
      <w:r w:rsidRPr="00734741">
        <w:t>USE CASE #3 - Tuning and Viewing Pay Per View (PPV) events</w:t>
      </w:r>
      <w:bookmarkEnd w:id="85"/>
    </w:p>
    <w:p w14:paraId="0169D59F" w14:textId="77777777" w:rsidR="00C36930" w:rsidRPr="00734741" w:rsidRDefault="000641CD" w:rsidP="006F1D09">
      <w:pPr>
        <w:pStyle w:val="Heading4"/>
      </w:pPr>
      <w:r w:rsidRPr="00734741">
        <w:t>USE CASE DESCRIPTION</w:t>
      </w:r>
    </w:p>
    <w:p w14:paraId="5434F546"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 xml:space="preserve">This use case </w:t>
      </w:r>
      <w:r w:rsidRPr="00734741">
        <w:rPr>
          <w:rFonts w:asciiTheme="minorHAnsi" w:hAnsiTheme="minorHAnsi" w:cstheme="minorHAnsi"/>
          <w:u w:val="single"/>
        </w:rPr>
        <w:t>incorporates the features laid out within the Linear Content Use Case</w:t>
      </w:r>
      <w:r w:rsidRPr="00734741">
        <w:rPr>
          <w:rFonts w:asciiTheme="minorHAnsi" w:hAnsiTheme="minorHAnsi" w:cstheme="minorHAnsi"/>
        </w:rPr>
        <w:t xml:space="preserve">. </w:t>
      </w:r>
    </w:p>
    <w:p w14:paraId="0EB26755"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This use case covers the purchase and viewing of PPV events including the following PPV features:</w:t>
      </w:r>
    </w:p>
    <w:p w14:paraId="6D32F235" w14:textId="77777777" w:rsidR="00C36930" w:rsidRPr="00734741" w:rsidRDefault="000641CD" w:rsidP="006224A6">
      <w:pPr>
        <w:numPr>
          <w:ilvl w:val="0"/>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Free preview window – period of time subscriber can view PPV event without paying.</w:t>
      </w:r>
    </w:p>
    <w:p w14:paraId="5682BC49" w14:textId="77777777" w:rsidR="00C36930" w:rsidRPr="00734741" w:rsidRDefault="000641CD" w:rsidP="006224A6">
      <w:pPr>
        <w:numPr>
          <w:ilvl w:val="0"/>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Purchase window – period of time subscriber can purchase the PPV event.</w:t>
      </w:r>
    </w:p>
    <w:p w14:paraId="707E1F0C" w14:textId="77777777" w:rsidR="00C36930" w:rsidRPr="00734741" w:rsidRDefault="000641CD" w:rsidP="006224A6">
      <w:pPr>
        <w:numPr>
          <w:ilvl w:val="0"/>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Cancellation window – period of time during which subscriber can cancel the purchase of the PPV event</w:t>
      </w:r>
    </w:p>
    <w:p w14:paraId="317A0A18" w14:textId="77777777" w:rsidR="00C36930" w:rsidRPr="00734741" w:rsidRDefault="000641CD" w:rsidP="006224A6">
      <w:pPr>
        <w:numPr>
          <w:ilvl w:val="0"/>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Secure purchase credits and purchase limits – In general, PPV event purchases are done on a store and forward basis, purchases are stored securely, set-tops are provisioned with limits on the number or amount of purchases that can be made before the purchases are collected</w:t>
      </w:r>
    </w:p>
    <w:p w14:paraId="31E20293" w14:textId="77777777" w:rsidR="00C36930" w:rsidRPr="00734741" w:rsidRDefault="000641CD" w:rsidP="006224A6">
      <w:pPr>
        <w:numPr>
          <w:ilvl w:val="0"/>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User interface required to present time remaining in preview, purchase, and cancellation windows, as well as the transaction and when the purchase limit is exceeded, including messaging capabilities (e.g., call-in numbers, contact information)</w:t>
      </w:r>
    </w:p>
    <w:p w14:paraId="4689A2A9" w14:textId="77777777" w:rsidR="00C36930" w:rsidRPr="00734741" w:rsidRDefault="000641CD" w:rsidP="006224A6">
      <w:pPr>
        <w:numPr>
          <w:ilvl w:val="0"/>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Purchase PIN (PIN setting and resetting both on TV and through customer support, PIN enabling and disabling, PIN entry)</w:t>
      </w:r>
    </w:p>
    <w:p w14:paraId="2931FE65" w14:textId="77777777" w:rsidR="00C36930" w:rsidRPr="00734741" w:rsidRDefault="000641CD" w:rsidP="006224A6">
      <w:pPr>
        <w:numPr>
          <w:ilvl w:val="0"/>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Auditing and reporting</w:t>
      </w:r>
    </w:p>
    <w:p w14:paraId="7DF929BA" w14:textId="77777777" w:rsidR="00C36930" w:rsidRPr="00734741" w:rsidRDefault="000641CD" w:rsidP="006224A6">
      <w:pPr>
        <w:numPr>
          <w:ilvl w:val="0"/>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Devices interacting with DBS systems must accept guide data from the attached DBS gateway – accurate guide data is available for in-home use. The variations in content will include variations of resolution (1080p/3-D/UHD/HD (1080i &amp; 720p)/SD, etc.) and pricing.</w:t>
      </w:r>
    </w:p>
    <w:p w14:paraId="5AC2B7E2" w14:textId="77777777" w:rsidR="00C36930" w:rsidRPr="00734741" w:rsidRDefault="000641CD" w:rsidP="006224A6">
      <w:pPr>
        <w:numPr>
          <w:ilvl w:val="0"/>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Limited time recording of PPV events on 3</w:t>
      </w:r>
      <w:r w:rsidRPr="00734741">
        <w:rPr>
          <w:rFonts w:asciiTheme="minorHAnsi" w:hAnsiTheme="minorHAnsi" w:cstheme="minorHAnsi"/>
          <w:vertAlign w:val="superscript"/>
        </w:rPr>
        <w:t>rd</w:t>
      </w:r>
      <w:r w:rsidRPr="00734741">
        <w:rPr>
          <w:rFonts w:asciiTheme="minorHAnsi" w:hAnsiTheme="minorHAnsi" w:cstheme="minorHAnsi"/>
        </w:rPr>
        <w:t xml:space="preserve"> party devices may be supported.</w:t>
      </w:r>
    </w:p>
    <w:p w14:paraId="7B1547EB" w14:textId="77777777" w:rsidR="00C36930" w:rsidRPr="00734741" w:rsidRDefault="000641CD" w:rsidP="006224A6">
      <w:pPr>
        <w:numPr>
          <w:ilvl w:val="0"/>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3</w:t>
      </w:r>
      <w:r w:rsidRPr="00734741">
        <w:rPr>
          <w:rFonts w:asciiTheme="minorHAnsi" w:hAnsiTheme="minorHAnsi" w:cstheme="minorHAnsi"/>
          <w:vertAlign w:val="superscript"/>
        </w:rPr>
        <w:t>rd</w:t>
      </w:r>
      <w:r w:rsidRPr="00734741">
        <w:rPr>
          <w:rFonts w:asciiTheme="minorHAnsi" w:hAnsiTheme="minorHAnsi" w:cstheme="minorHAnsi"/>
        </w:rPr>
        <w:t xml:space="preserve"> party devices must support a purchase UI controlled by the MVPD system.</w:t>
      </w:r>
    </w:p>
    <w:p w14:paraId="7A74F502" w14:textId="77777777" w:rsidR="00C36930" w:rsidRPr="00734741" w:rsidRDefault="000641CD" w:rsidP="006F1D09">
      <w:pPr>
        <w:pStyle w:val="Heading3"/>
      </w:pPr>
      <w:bookmarkStart w:id="86" w:name="_Toc426306243"/>
      <w:r w:rsidRPr="00734741">
        <w:t>USE CASE #4 - Navigation</w:t>
      </w:r>
      <w:bookmarkEnd w:id="86"/>
    </w:p>
    <w:p w14:paraId="73E84AA1" w14:textId="77777777" w:rsidR="00C36930" w:rsidRPr="00734741" w:rsidRDefault="000641CD" w:rsidP="006F1D09">
      <w:pPr>
        <w:pStyle w:val="Heading4"/>
      </w:pPr>
      <w:r w:rsidRPr="00734741">
        <w:t>USE CASE DESCRIPTION</w:t>
      </w:r>
    </w:p>
    <w:p w14:paraId="3183FAE6"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 xml:space="preserve">This use case covers the broad range of methods for navigating linear and on-demand content.   Regardless of the method, the navigation must respect the content provider’s license agreements about channel placement and neighborhoods.  There is a significant effort that goes into the navigation to optimize consumer satisfaction and make it easy to use / enjoy features of the service.  </w:t>
      </w:r>
    </w:p>
    <w:p w14:paraId="2F3D1F80"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There are many different methods of navigating linear and on-demand content that should be considered, some examples include:</w:t>
      </w:r>
    </w:p>
    <w:p w14:paraId="56EE3216" w14:textId="77777777" w:rsidR="00C36930" w:rsidRPr="00734741" w:rsidRDefault="000641CD" w:rsidP="006224A6">
      <w:pPr>
        <w:numPr>
          <w:ilvl w:val="0"/>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Provide a familiar or similar interface across the multiple devices consumers use to access the service</w:t>
      </w:r>
    </w:p>
    <w:p w14:paraId="0B0465DD" w14:textId="77777777" w:rsidR="00C36930" w:rsidRPr="00734741" w:rsidRDefault="000641CD" w:rsidP="006224A6">
      <w:pPr>
        <w:numPr>
          <w:ilvl w:val="0"/>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Grid guide</w:t>
      </w:r>
    </w:p>
    <w:p w14:paraId="42C48A07" w14:textId="77777777" w:rsidR="00C36930" w:rsidRPr="00734741" w:rsidRDefault="000641CD" w:rsidP="006224A6">
      <w:pPr>
        <w:numPr>
          <w:ilvl w:val="0"/>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 xml:space="preserve">Cloud based guide variants / RUI </w:t>
      </w:r>
    </w:p>
    <w:p w14:paraId="08F017F9" w14:textId="77777777" w:rsidR="00C36930" w:rsidRPr="00734741" w:rsidRDefault="000641CD" w:rsidP="006224A6">
      <w:pPr>
        <w:numPr>
          <w:ilvl w:val="0"/>
          <w:numId w:val="19"/>
        </w:numPr>
        <w:spacing w:after="0" w:line="240" w:lineRule="auto"/>
        <w:ind w:hanging="360"/>
        <w:jc w:val="both"/>
        <w:rPr>
          <w:rFonts w:asciiTheme="minorHAnsi" w:hAnsiTheme="minorHAnsi" w:cstheme="minorHAnsi"/>
        </w:rPr>
      </w:pPr>
      <w:r w:rsidRPr="00734741">
        <w:rPr>
          <w:rFonts w:asciiTheme="minorHAnsi" w:hAnsiTheme="minorHAnsi" w:cstheme="minorHAnsi"/>
        </w:rPr>
        <w:t>Talking guide</w:t>
      </w:r>
    </w:p>
    <w:p w14:paraId="7DD44E5F" w14:textId="77777777" w:rsidR="00C36930" w:rsidRPr="00734741" w:rsidRDefault="000641CD" w:rsidP="006224A6">
      <w:pPr>
        <w:numPr>
          <w:ilvl w:val="0"/>
          <w:numId w:val="19"/>
        </w:numPr>
        <w:spacing w:after="0" w:line="240" w:lineRule="auto"/>
        <w:ind w:hanging="360"/>
        <w:jc w:val="both"/>
        <w:rPr>
          <w:rFonts w:asciiTheme="minorHAnsi" w:hAnsiTheme="minorHAnsi" w:cstheme="minorHAnsi"/>
        </w:rPr>
      </w:pPr>
      <w:r w:rsidRPr="00734741">
        <w:rPr>
          <w:rFonts w:asciiTheme="minorHAnsi" w:hAnsiTheme="minorHAnsi" w:cstheme="minorHAnsi"/>
        </w:rPr>
        <w:t>Emergency Information settings &amp; accessibility</w:t>
      </w:r>
    </w:p>
    <w:p w14:paraId="54CF8513" w14:textId="77777777" w:rsidR="00C36930" w:rsidRPr="00734741" w:rsidRDefault="000641CD" w:rsidP="006224A6">
      <w:pPr>
        <w:numPr>
          <w:ilvl w:val="0"/>
          <w:numId w:val="19"/>
        </w:numPr>
        <w:spacing w:after="0" w:line="240" w:lineRule="auto"/>
        <w:ind w:hanging="360"/>
        <w:jc w:val="both"/>
        <w:rPr>
          <w:rFonts w:asciiTheme="minorHAnsi" w:hAnsiTheme="minorHAnsi" w:cstheme="minorHAnsi"/>
        </w:rPr>
      </w:pPr>
      <w:r w:rsidRPr="00734741">
        <w:rPr>
          <w:rFonts w:asciiTheme="minorHAnsi" w:hAnsiTheme="minorHAnsi" w:cstheme="minorHAnsi"/>
        </w:rPr>
        <w:t>Closed Captioning settings &amp; accessibility</w:t>
      </w:r>
    </w:p>
    <w:p w14:paraId="38311FC4" w14:textId="77777777" w:rsidR="00C36930" w:rsidRPr="00734741" w:rsidRDefault="000641CD" w:rsidP="006224A6">
      <w:pPr>
        <w:numPr>
          <w:ilvl w:val="0"/>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Channel presentation in required neighborhoods (e.g., news channels) and channel assignments (e.g., broadcaster carriage on channel)</w:t>
      </w:r>
    </w:p>
    <w:p w14:paraId="4F9C7154" w14:textId="77777777" w:rsidR="00C36930" w:rsidRPr="00734741" w:rsidRDefault="000641CD" w:rsidP="006224A6">
      <w:pPr>
        <w:numPr>
          <w:ilvl w:val="0"/>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Favorite channels, recent tuning history, bookmarks, etc.</w:t>
      </w:r>
    </w:p>
    <w:p w14:paraId="3FB47629" w14:textId="77777777" w:rsidR="00C36930" w:rsidRPr="00734741" w:rsidRDefault="000641CD" w:rsidP="006224A6">
      <w:pPr>
        <w:numPr>
          <w:ilvl w:val="0"/>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Recent tuning history across devices</w:t>
      </w:r>
    </w:p>
    <w:p w14:paraId="0925EA26" w14:textId="77777777" w:rsidR="00C36930" w:rsidRPr="00734741" w:rsidRDefault="000641CD" w:rsidP="006224A6">
      <w:pPr>
        <w:numPr>
          <w:ilvl w:val="0"/>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Mosaics &amp; associated navigation</w:t>
      </w:r>
    </w:p>
    <w:p w14:paraId="0E9472D3" w14:textId="77777777" w:rsidR="00C36930" w:rsidRPr="00734741" w:rsidRDefault="000641CD" w:rsidP="006224A6">
      <w:pPr>
        <w:numPr>
          <w:ilvl w:val="0"/>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Cover art</w:t>
      </w:r>
    </w:p>
    <w:p w14:paraId="7005B2E9" w14:textId="77777777" w:rsidR="00C36930" w:rsidRPr="00734741" w:rsidRDefault="000641CD" w:rsidP="006224A6">
      <w:pPr>
        <w:numPr>
          <w:ilvl w:val="0"/>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Channel logos</w:t>
      </w:r>
    </w:p>
    <w:p w14:paraId="25AD7F92" w14:textId="77777777" w:rsidR="00C36930" w:rsidRPr="00734741" w:rsidRDefault="000641CD" w:rsidP="006224A6">
      <w:pPr>
        <w:numPr>
          <w:ilvl w:val="0"/>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Thumbnails</w:t>
      </w:r>
    </w:p>
    <w:p w14:paraId="0C03BF50" w14:textId="77777777" w:rsidR="00C36930" w:rsidRPr="00734741" w:rsidRDefault="000641CD" w:rsidP="006224A6">
      <w:pPr>
        <w:numPr>
          <w:ilvl w:val="0"/>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Search – including both locally-based and network-based</w:t>
      </w:r>
    </w:p>
    <w:p w14:paraId="06CF072E" w14:textId="77777777" w:rsidR="00C36930" w:rsidRPr="00734741" w:rsidRDefault="000641CD" w:rsidP="006224A6">
      <w:pPr>
        <w:numPr>
          <w:ilvl w:val="0"/>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Network-branded points of entry, e.g. content provider requires that their on-demand content be accessible through a network-branded folder labeled “Disney” or “HBO” rather than just being commingled with other on-demand content</w:t>
      </w:r>
    </w:p>
    <w:p w14:paraId="4F531C25" w14:textId="77777777" w:rsidR="00C36930" w:rsidRPr="00734741" w:rsidRDefault="000641CD" w:rsidP="006224A6">
      <w:pPr>
        <w:numPr>
          <w:ilvl w:val="0"/>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Multiple guide view…genre, by network</w:t>
      </w:r>
    </w:p>
    <w:p w14:paraId="426B8644" w14:textId="77777777" w:rsidR="00C36930" w:rsidRPr="00734741" w:rsidRDefault="000641CD" w:rsidP="006224A6">
      <w:pPr>
        <w:numPr>
          <w:ilvl w:val="0"/>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Devices interacting with DBS systems must accept guide data from the attached DBS gateway – accurate guide data is available for in-home use. Variations between particular homes will include blackout and local channel availability, and will require a generated guide to accurately reflect conditions in any particular subscriber’s home.</w:t>
      </w:r>
    </w:p>
    <w:p w14:paraId="320ABBD7" w14:textId="77777777" w:rsidR="00C36930" w:rsidRPr="00734741" w:rsidRDefault="000641CD" w:rsidP="006224A6">
      <w:pPr>
        <w:numPr>
          <w:ilvl w:val="0"/>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Both HD and SD versions of channels may be available with otherwise identical service and event information. Standardized table structures may not distinguish between 3-D, UHD, HD and SD versions.</w:t>
      </w:r>
    </w:p>
    <w:p w14:paraId="60D4F87A" w14:textId="77777777" w:rsidR="00C36930" w:rsidRPr="00734741" w:rsidRDefault="000641CD" w:rsidP="006224A6">
      <w:pPr>
        <w:numPr>
          <w:ilvl w:val="0"/>
          <w:numId w:val="19"/>
        </w:numPr>
        <w:spacing w:after="0" w:line="240" w:lineRule="auto"/>
        <w:ind w:hanging="360"/>
        <w:jc w:val="both"/>
        <w:rPr>
          <w:rFonts w:asciiTheme="minorHAnsi" w:hAnsiTheme="minorHAnsi" w:cstheme="minorHAnsi"/>
        </w:rPr>
      </w:pPr>
      <w:r w:rsidRPr="00734741">
        <w:rPr>
          <w:rFonts w:asciiTheme="minorHAnsi" w:hAnsiTheme="minorHAnsi" w:cstheme="minorHAnsi"/>
        </w:rPr>
        <w:t>Recommendations from user profile across devices</w:t>
      </w:r>
    </w:p>
    <w:p w14:paraId="654D4433" w14:textId="77777777" w:rsidR="00C36930" w:rsidRPr="00734741" w:rsidRDefault="000641CD" w:rsidP="006224A6">
      <w:pPr>
        <w:numPr>
          <w:ilvl w:val="0"/>
          <w:numId w:val="19"/>
        </w:numPr>
        <w:spacing w:after="0" w:line="240" w:lineRule="auto"/>
        <w:ind w:hanging="360"/>
        <w:jc w:val="both"/>
        <w:rPr>
          <w:rFonts w:asciiTheme="minorHAnsi" w:hAnsiTheme="minorHAnsi" w:cstheme="minorHAnsi"/>
        </w:rPr>
      </w:pPr>
      <w:r w:rsidRPr="00734741">
        <w:rPr>
          <w:rFonts w:asciiTheme="minorHAnsi" w:hAnsiTheme="minorHAnsi" w:cstheme="minorHAnsi"/>
        </w:rPr>
        <w:t>Recommendations from what’s trending or popular in neighborhood</w:t>
      </w:r>
    </w:p>
    <w:p w14:paraId="603E373C" w14:textId="77777777" w:rsidR="00C36930" w:rsidRPr="00734741" w:rsidRDefault="000641CD" w:rsidP="006224A6">
      <w:pPr>
        <w:numPr>
          <w:ilvl w:val="0"/>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 xml:space="preserve">Trick play – fast forward and/or rewind, at multiple speeds, skip chaptering, etc. </w:t>
      </w:r>
    </w:p>
    <w:p w14:paraId="4DD9E96A" w14:textId="77777777" w:rsidR="00C36930" w:rsidRPr="00734741" w:rsidRDefault="000641CD" w:rsidP="006224A6">
      <w:pPr>
        <w:numPr>
          <w:ilvl w:val="0"/>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Navigating and Billing for VOD including:</w:t>
      </w:r>
    </w:p>
    <w:p w14:paraId="3BDC6192" w14:textId="77777777" w:rsidR="00C36930" w:rsidRPr="00734741" w:rsidRDefault="000641CD" w:rsidP="006224A6">
      <w:pPr>
        <w:numPr>
          <w:ilvl w:val="1"/>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Verification of purchase</w:t>
      </w:r>
    </w:p>
    <w:p w14:paraId="1098049E" w14:textId="77777777" w:rsidR="00C36930" w:rsidRPr="00734741" w:rsidRDefault="000641CD" w:rsidP="006224A6">
      <w:pPr>
        <w:numPr>
          <w:ilvl w:val="1"/>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Offer of multiple options (e.g., rent or EST)</w:t>
      </w:r>
    </w:p>
    <w:p w14:paraId="32F5EE6D" w14:textId="77777777" w:rsidR="00C36930" w:rsidRPr="00734741" w:rsidRDefault="000641CD" w:rsidP="006224A6">
      <w:pPr>
        <w:numPr>
          <w:ilvl w:val="1"/>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Integration with billing system/account management</w:t>
      </w:r>
    </w:p>
    <w:p w14:paraId="1FC89AF3" w14:textId="77777777" w:rsidR="00C36930" w:rsidRPr="00734741" w:rsidRDefault="000641CD" w:rsidP="006224A6">
      <w:pPr>
        <w:numPr>
          <w:ilvl w:val="1"/>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Record customer purchases</w:t>
      </w:r>
    </w:p>
    <w:p w14:paraId="6DED1D76" w14:textId="77777777" w:rsidR="00C36930" w:rsidRPr="00734741" w:rsidRDefault="000641CD" w:rsidP="006224A6">
      <w:pPr>
        <w:numPr>
          <w:ilvl w:val="0"/>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Search, including:</w:t>
      </w:r>
    </w:p>
    <w:p w14:paraId="3C90391E" w14:textId="77777777" w:rsidR="00C36930" w:rsidRPr="00734741" w:rsidRDefault="000641CD" w:rsidP="006224A6">
      <w:pPr>
        <w:numPr>
          <w:ilvl w:val="1"/>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 xml:space="preserve">Voice control via remote </w:t>
      </w:r>
    </w:p>
    <w:p w14:paraId="03EC1A7B" w14:textId="77777777" w:rsidR="00C36930" w:rsidRPr="00734741" w:rsidRDefault="000641CD" w:rsidP="006224A6">
      <w:pPr>
        <w:numPr>
          <w:ilvl w:val="1"/>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Voice control smart phone, tablet or similar device</w:t>
      </w:r>
    </w:p>
    <w:p w14:paraId="13C0875A" w14:textId="77777777" w:rsidR="00C36930" w:rsidRPr="00734741" w:rsidRDefault="000641CD" w:rsidP="006224A6">
      <w:pPr>
        <w:numPr>
          <w:ilvl w:val="0"/>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Whole Home capabilities:</w:t>
      </w:r>
    </w:p>
    <w:p w14:paraId="5C1530AE" w14:textId="77777777" w:rsidR="00C36930" w:rsidRPr="00734741" w:rsidRDefault="000641CD" w:rsidP="006224A6">
      <w:pPr>
        <w:numPr>
          <w:ilvl w:val="1"/>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Ability to advertise services to the home network</w:t>
      </w:r>
    </w:p>
    <w:p w14:paraId="33F96AC3" w14:textId="77777777" w:rsidR="00C36930" w:rsidRPr="00734741" w:rsidRDefault="000641CD" w:rsidP="006224A6">
      <w:pPr>
        <w:numPr>
          <w:ilvl w:val="1"/>
          <w:numId w:val="1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Ability to discover services on the home network</w:t>
      </w:r>
    </w:p>
    <w:p w14:paraId="028195BB" w14:textId="77777777" w:rsidR="00C36930" w:rsidRPr="00734741" w:rsidRDefault="000641CD" w:rsidP="006224A6">
      <w:pPr>
        <w:ind w:left="360"/>
        <w:jc w:val="both"/>
        <w:rPr>
          <w:rFonts w:asciiTheme="minorHAnsi" w:hAnsiTheme="minorHAnsi" w:cstheme="minorHAnsi"/>
        </w:rPr>
      </w:pPr>
      <w:r w:rsidRPr="00734741">
        <w:rPr>
          <w:rFonts w:asciiTheme="minorHAnsi" w:hAnsiTheme="minorHAnsi" w:cstheme="minorHAnsi"/>
        </w:rPr>
        <w:t xml:space="preserve">Multiple features above may be combined in the navigation functions. </w:t>
      </w:r>
    </w:p>
    <w:p w14:paraId="4059E713" w14:textId="77777777" w:rsidR="00C36930" w:rsidRPr="00734741" w:rsidRDefault="000641CD" w:rsidP="006F1D09">
      <w:pPr>
        <w:pStyle w:val="Heading3"/>
      </w:pPr>
      <w:bookmarkStart w:id="87" w:name="_Toc426306244"/>
      <w:r w:rsidRPr="00734741">
        <w:t>USE CASE #5 - Recording Linear Content</w:t>
      </w:r>
      <w:bookmarkEnd w:id="87"/>
    </w:p>
    <w:p w14:paraId="540289F6" w14:textId="77777777" w:rsidR="00C36930" w:rsidRPr="00734741" w:rsidRDefault="000641CD" w:rsidP="006F1D09">
      <w:pPr>
        <w:pStyle w:val="Heading4"/>
      </w:pPr>
      <w:r w:rsidRPr="00734741">
        <w:t>USE CASE DESCRIPTION</w:t>
      </w:r>
    </w:p>
    <w:p w14:paraId="00738CD8"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This use case includes all of the features of the Linear Content Use Case and also covers the recording of linear content via Digital Video Recording (DVR) capabilities.  If recording rights are available for a particular channel or event, then also see linear tuning use case for additional features.</w:t>
      </w:r>
    </w:p>
    <w:p w14:paraId="6BEEF237"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There are a number of implementations that should be considered:</w:t>
      </w:r>
    </w:p>
    <w:p w14:paraId="48CF0737" w14:textId="77777777" w:rsidR="00C36930" w:rsidRPr="00734741" w:rsidRDefault="000641CD" w:rsidP="006224A6">
      <w:pPr>
        <w:numPr>
          <w:ilvl w:val="0"/>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Record on local hard disk drive</w:t>
      </w:r>
    </w:p>
    <w:p w14:paraId="4954A943" w14:textId="77777777" w:rsidR="00C36930" w:rsidRPr="00734741" w:rsidRDefault="000641CD" w:rsidP="006224A6">
      <w:pPr>
        <w:numPr>
          <w:ilvl w:val="0"/>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Record on whole home DVR and supporting home network protocols</w:t>
      </w:r>
    </w:p>
    <w:p w14:paraId="4FEE58D7" w14:textId="77777777" w:rsidR="00C36930" w:rsidRPr="00734741" w:rsidRDefault="000641CD" w:rsidP="006224A6">
      <w:pPr>
        <w:numPr>
          <w:ilvl w:val="0"/>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Record on Remote Pause Buffer (Pausing Live TV from any STBs within the house)</w:t>
      </w:r>
    </w:p>
    <w:p w14:paraId="05D3005C" w14:textId="77777777" w:rsidR="00C36930" w:rsidRPr="00734741" w:rsidRDefault="000641CD" w:rsidP="006224A6">
      <w:pPr>
        <w:numPr>
          <w:ilvl w:val="0"/>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Record on Network or Remote Storage DVR (similar to subscription VoD, but on a per subscriber basis, with associated database and navigation)</w:t>
      </w:r>
    </w:p>
    <w:p w14:paraId="0AC16B25" w14:textId="77777777" w:rsidR="00C36930" w:rsidRPr="00734741" w:rsidRDefault="000641CD" w:rsidP="006224A6">
      <w:pPr>
        <w:numPr>
          <w:ilvl w:val="0"/>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Time-shift-buffering and limitations (e.g., restricted to 30 minutes)</w:t>
      </w:r>
    </w:p>
    <w:p w14:paraId="393813E1" w14:textId="77777777" w:rsidR="00C36930" w:rsidRPr="00734741" w:rsidRDefault="000641CD" w:rsidP="006224A6">
      <w:pPr>
        <w:numPr>
          <w:ilvl w:val="0"/>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Record timers based on:</w:t>
      </w:r>
    </w:p>
    <w:p w14:paraId="375F6360" w14:textId="77777777" w:rsidR="00C36930" w:rsidRPr="00734741" w:rsidRDefault="000641CD" w:rsidP="006224A6">
      <w:pPr>
        <w:numPr>
          <w:ilvl w:val="1"/>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Content type: first time airing, reruns</w:t>
      </w:r>
    </w:p>
    <w:p w14:paraId="61741C09" w14:textId="77777777" w:rsidR="00C36930" w:rsidRPr="00734741" w:rsidRDefault="000641CD" w:rsidP="006224A6">
      <w:pPr>
        <w:numPr>
          <w:ilvl w:val="0"/>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Content removal incited by the timed recording.</w:t>
      </w:r>
    </w:p>
    <w:p w14:paraId="3E646E05" w14:textId="77777777" w:rsidR="00C36930" w:rsidRPr="00734741" w:rsidRDefault="000641CD" w:rsidP="006224A6">
      <w:pPr>
        <w:numPr>
          <w:ilvl w:val="1"/>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Content can be expunged based on settings related to number of recordings to keep, priority, etc.</w:t>
      </w:r>
    </w:p>
    <w:p w14:paraId="2DDD8D1C" w14:textId="77777777" w:rsidR="00C36930" w:rsidRPr="00734741" w:rsidRDefault="000641CD" w:rsidP="006224A6">
      <w:pPr>
        <w:numPr>
          <w:ilvl w:val="0"/>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Record on mobile device, side car recording</w:t>
      </w:r>
    </w:p>
    <w:p w14:paraId="277B361A" w14:textId="77777777" w:rsidR="00C36930" w:rsidRPr="00734741" w:rsidRDefault="000641CD" w:rsidP="006224A6">
      <w:pPr>
        <w:numPr>
          <w:ilvl w:val="0"/>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Move recorded content onto an authorized device(s)</w:t>
      </w:r>
    </w:p>
    <w:p w14:paraId="3CD74F80" w14:textId="77777777" w:rsidR="00C36930" w:rsidRPr="00734741" w:rsidRDefault="000641CD" w:rsidP="006224A6">
      <w:pPr>
        <w:numPr>
          <w:ilvl w:val="1"/>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A “move” removes the content from the source device. No copies are to be made in a “move” scenario.</w:t>
      </w:r>
    </w:p>
    <w:p w14:paraId="2B11A2FD" w14:textId="77777777" w:rsidR="00C36930" w:rsidRPr="00734741" w:rsidRDefault="000641CD" w:rsidP="006224A6">
      <w:pPr>
        <w:ind w:left="360"/>
        <w:jc w:val="both"/>
        <w:rPr>
          <w:rFonts w:asciiTheme="minorHAnsi" w:hAnsiTheme="minorHAnsi" w:cstheme="minorHAnsi"/>
        </w:rPr>
      </w:pPr>
      <w:r w:rsidRPr="00734741">
        <w:rPr>
          <w:rFonts w:asciiTheme="minorHAnsi" w:hAnsiTheme="minorHAnsi" w:cstheme="minorHAnsi"/>
        </w:rPr>
        <w:t>To support accessibility requirements and choices made during playback, 3</w:t>
      </w:r>
      <w:r w:rsidRPr="00734741">
        <w:rPr>
          <w:rFonts w:asciiTheme="minorHAnsi" w:hAnsiTheme="minorHAnsi" w:cstheme="minorHAnsi"/>
          <w:vertAlign w:val="superscript"/>
        </w:rPr>
        <w:t>rd</w:t>
      </w:r>
      <w:r w:rsidRPr="00734741">
        <w:rPr>
          <w:rFonts w:asciiTheme="minorHAnsi" w:hAnsiTheme="minorHAnsi" w:cstheme="minorHAnsi"/>
        </w:rPr>
        <w:t xml:space="preserve"> party devices must preserve all audio streams and associated metadata at the time of initial recording.</w:t>
      </w:r>
    </w:p>
    <w:p w14:paraId="5EA6944F" w14:textId="77777777" w:rsidR="00C36930" w:rsidRPr="00734741" w:rsidRDefault="000641CD" w:rsidP="006224A6">
      <w:pPr>
        <w:ind w:left="360"/>
        <w:jc w:val="both"/>
        <w:rPr>
          <w:rFonts w:asciiTheme="minorHAnsi" w:hAnsiTheme="minorHAnsi" w:cstheme="minorHAnsi"/>
        </w:rPr>
      </w:pPr>
      <w:r w:rsidRPr="00734741">
        <w:rPr>
          <w:rFonts w:asciiTheme="minorHAnsi" w:hAnsiTheme="minorHAnsi" w:cstheme="minorHAnsi"/>
        </w:rPr>
        <w:t>Recording rights may differ on a channel and/or event basis.</w:t>
      </w:r>
    </w:p>
    <w:p w14:paraId="379470B8" w14:textId="77777777" w:rsidR="00C36930" w:rsidRPr="00734741" w:rsidRDefault="000641CD" w:rsidP="006224A6">
      <w:pPr>
        <w:ind w:left="360"/>
        <w:jc w:val="both"/>
        <w:rPr>
          <w:rFonts w:asciiTheme="minorHAnsi" w:hAnsiTheme="minorHAnsi" w:cstheme="minorHAnsi"/>
        </w:rPr>
      </w:pPr>
      <w:r w:rsidRPr="00734741">
        <w:rPr>
          <w:rFonts w:asciiTheme="minorHAnsi" w:hAnsiTheme="minorHAnsi" w:cstheme="minorHAnsi"/>
        </w:rPr>
        <w:t>Recording rights may change over time and should be verified at the time of recording.</w:t>
      </w:r>
    </w:p>
    <w:p w14:paraId="405CD6CD" w14:textId="77777777" w:rsidR="00C36930" w:rsidRPr="00734741" w:rsidRDefault="000641CD" w:rsidP="006F1D09">
      <w:pPr>
        <w:pStyle w:val="Heading3"/>
      </w:pPr>
      <w:bookmarkStart w:id="88" w:name="_Toc426306245"/>
      <w:r w:rsidRPr="00734741">
        <w:t>USE CASE #6 - Remote Management by Consumer</w:t>
      </w:r>
      <w:bookmarkEnd w:id="88"/>
      <w:r w:rsidRPr="00734741">
        <w:t xml:space="preserve"> </w:t>
      </w:r>
    </w:p>
    <w:p w14:paraId="44A957F4" w14:textId="77777777" w:rsidR="00C36930" w:rsidRPr="00734741" w:rsidRDefault="000641CD" w:rsidP="006F1D09">
      <w:pPr>
        <w:pStyle w:val="Heading4"/>
      </w:pPr>
      <w:r w:rsidRPr="00734741">
        <w:t>USE CASE DESCRIPTION</w:t>
      </w:r>
    </w:p>
    <w:p w14:paraId="2FA0118B"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This use case covers management functions available to the subscriber remotely or on a network-connected mobile device.</w:t>
      </w:r>
    </w:p>
    <w:p w14:paraId="2ACDDC89" w14:textId="77777777" w:rsidR="00C36930" w:rsidRPr="00734741" w:rsidRDefault="000641CD" w:rsidP="006F1D09">
      <w:pPr>
        <w:pStyle w:val="Heading4"/>
      </w:pPr>
      <w:r w:rsidRPr="00734741">
        <w:t>RELATED REQUIREMENTS</w:t>
      </w:r>
    </w:p>
    <w:p w14:paraId="369241D9" w14:textId="77777777" w:rsidR="00C36930" w:rsidRPr="00734741" w:rsidRDefault="000641CD" w:rsidP="006F1D09">
      <w:pPr>
        <w:pStyle w:val="Heading5"/>
      </w:pPr>
      <w:r w:rsidRPr="00734741">
        <w:t>Management of Tuning</w:t>
      </w:r>
    </w:p>
    <w:p w14:paraId="23F4DFA6"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Management of the service by the subscriber remotely, including by the primary display and by a network-connected mobile or second screen device:</w:t>
      </w:r>
    </w:p>
    <w:p w14:paraId="0434B787" w14:textId="77777777" w:rsidR="00C36930" w:rsidRPr="00734741" w:rsidRDefault="000641CD" w:rsidP="006224A6">
      <w:pPr>
        <w:numPr>
          <w:ilvl w:val="0"/>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DVR scheduling</w:t>
      </w:r>
    </w:p>
    <w:p w14:paraId="75716FCF" w14:textId="77777777" w:rsidR="00C36930" w:rsidRPr="00734741" w:rsidRDefault="000641CD" w:rsidP="006224A6">
      <w:pPr>
        <w:numPr>
          <w:ilvl w:val="0"/>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Content search</w:t>
      </w:r>
    </w:p>
    <w:p w14:paraId="1BDB5A21" w14:textId="77777777" w:rsidR="00C36930" w:rsidRPr="00734741" w:rsidRDefault="000641CD" w:rsidP="006224A6">
      <w:pPr>
        <w:numPr>
          <w:ilvl w:val="0"/>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Remote control</w:t>
      </w:r>
    </w:p>
    <w:p w14:paraId="491D5644" w14:textId="77777777" w:rsidR="00C36930" w:rsidRPr="00734741" w:rsidRDefault="000641CD" w:rsidP="006224A6">
      <w:pPr>
        <w:numPr>
          <w:ilvl w:val="0"/>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Parental controls, including device restrictions (e.g., by channel, rating, time-of-day, etc.)</w:t>
      </w:r>
    </w:p>
    <w:p w14:paraId="058343FA" w14:textId="77777777" w:rsidR="00C36930" w:rsidRPr="00734741" w:rsidRDefault="000641CD" w:rsidP="006224A6">
      <w:pPr>
        <w:numPr>
          <w:ilvl w:val="0"/>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Management of some DBS gateways may require security certificates available from the MVPD.</w:t>
      </w:r>
    </w:p>
    <w:p w14:paraId="17D3760F" w14:textId="77777777" w:rsidR="00C36930" w:rsidRPr="00734741" w:rsidRDefault="000641CD" w:rsidP="006F1D09">
      <w:pPr>
        <w:pStyle w:val="Heading5"/>
      </w:pPr>
      <w:r w:rsidRPr="00734741">
        <w:t>Management of Account</w:t>
      </w:r>
    </w:p>
    <w:p w14:paraId="2664E5AF"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Management of the account by the subscriber remotely, including by the primary display and by a network-connected mobile or second screen device:</w:t>
      </w:r>
    </w:p>
    <w:p w14:paraId="07CC21F3" w14:textId="77777777" w:rsidR="00C36930" w:rsidRPr="00734741" w:rsidRDefault="000641CD" w:rsidP="006224A6">
      <w:pPr>
        <w:numPr>
          <w:ilvl w:val="0"/>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Account management, pay your bill via integration with billing system</w:t>
      </w:r>
    </w:p>
    <w:p w14:paraId="3D3F23AC" w14:textId="77777777" w:rsidR="00C36930" w:rsidRPr="00734741" w:rsidRDefault="000641CD" w:rsidP="006224A6">
      <w:pPr>
        <w:numPr>
          <w:ilvl w:val="0"/>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Subscription management – ability to upgrade or downgrade service packages on-screen with remote, requires access to service catalog and integration with the billing system</w:t>
      </w:r>
    </w:p>
    <w:p w14:paraId="3A484065" w14:textId="77777777" w:rsidR="00C36930" w:rsidRPr="00734741" w:rsidRDefault="000641CD" w:rsidP="006224A6">
      <w:pPr>
        <w:numPr>
          <w:ilvl w:val="0"/>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Self-help customer service support items (e.g. schedule a service call or appointment)</w:t>
      </w:r>
    </w:p>
    <w:p w14:paraId="00DB4467" w14:textId="77777777" w:rsidR="00C36930" w:rsidRPr="00734741" w:rsidRDefault="000641CD" w:rsidP="006224A6">
      <w:pPr>
        <w:numPr>
          <w:ilvl w:val="0"/>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Subscriber Account Management may be supported on standard HTML5 web browsers that are connected to an MVPD’s internet site.</w:t>
      </w:r>
    </w:p>
    <w:p w14:paraId="76DBD17F" w14:textId="77777777" w:rsidR="00C36930" w:rsidRPr="00734741" w:rsidRDefault="000641CD" w:rsidP="006224A6">
      <w:pPr>
        <w:numPr>
          <w:ilvl w:val="0"/>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Account and password information should not be cached by an unsecure device or in unsecured/unencrypted storage.</w:t>
      </w:r>
    </w:p>
    <w:p w14:paraId="6A00EA2C" w14:textId="77777777" w:rsidR="00C36930" w:rsidRPr="00734741" w:rsidRDefault="000641CD" w:rsidP="006F1D09">
      <w:pPr>
        <w:pStyle w:val="Heading3"/>
      </w:pPr>
      <w:bookmarkStart w:id="89" w:name="_Toc426306246"/>
      <w:r w:rsidRPr="00734741">
        <w:t>USE CASE #7 - Set-Top Box set-up</w:t>
      </w:r>
      <w:bookmarkEnd w:id="89"/>
    </w:p>
    <w:p w14:paraId="40249B16" w14:textId="77777777" w:rsidR="00C36930" w:rsidRPr="00734741" w:rsidRDefault="000641CD" w:rsidP="006F1D09">
      <w:pPr>
        <w:pStyle w:val="Heading4"/>
      </w:pPr>
      <w:r w:rsidRPr="00734741">
        <w:t>USE CASE DESCRIPTION</w:t>
      </w:r>
    </w:p>
    <w:p w14:paraId="575E738E"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This use case covers how a subscriber can set-up a number of preferences for the operation of their set-top box, including:</w:t>
      </w:r>
    </w:p>
    <w:p w14:paraId="5D84033F" w14:textId="77777777" w:rsidR="00C36930" w:rsidRPr="00734741" w:rsidRDefault="000641CD" w:rsidP="006224A6">
      <w:pPr>
        <w:numPr>
          <w:ilvl w:val="0"/>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Menu Preferences, such as changing the background darkness level and auto-tuning to HD channels, overscan of image, on-screen overlays and their positioning.</w:t>
      </w:r>
    </w:p>
    <w:p w14:paraId="2C7D80F9" w14:textId="77777777" w:rsidR="00C36930" w:rsidRPr="00734741" w:rsidRDefault="000641CD" w:rsidP="006224A6">
      <w:pPr>
        <w:numPr>
          <w:ilvl w:val="0"/>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Device Settings</w:t>
      </w:r>
    </w:p>
    <w:p w14:paraId="65C99850" w14:textId="77777777" w:rsidR="00C36930" w:rsidRPr="00734741" w:rsidRDefault="000641CD" w:rsidP="006224A6">
      <w:pPr>
        <w:numPr>
          <w:ilvl w:val="1"/>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Closed captioning</w:t>
      </w:r>
    </w:p>
    <w:p w14:paraId="01E51653" w14:textId="77777777" w:rsidR="00C36930" w:rsidRPr="00734741" w:rsidRDefault="000641CD" w:rsidP="006224A6">
      <w:pPr>
        <w:numPr>
          <w:ilvl w:val="1"/>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Audio settings</w:t>
      </w:r>
    </w:p>
    <w:p w14:paraId="4C9618C9" w14:textId="77777777" w:rsidR="00C36930" w:rsidRPr="00734741" w:rsidRDefault="000641CD" w:rsidP="006224A6">
      <w:pPr>
        <w:numPr>
          <w:ilvl w:val="1"/>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Light brightness of your set-top box</w:t>
      </w:r>
    </w:p>
    <w:p w14:paraId="3541BE6D" w14:textId="77777777" w:rsidR="00C36930" w:rsidRPr="00734741" w:rsidRDefault="000641CD" w:rsidP="006224A6">
      <w:pPr>
        <w:numPr>
          <w:ilvl w:val="1"/>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Inactivity standby options</w:t>
      </w:r>
    </w:p>
    <w:p w14:paraId="36331931" w14:textId="77777777" w:rsidR="00C36930" w:rsidRPr="00734741" w:rsidRDefault="000641CD" w:rsidP="006224A6">
      <w:pPr>
        <w:numPr>
          <w:ilvl w:val="1"/>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Nightly reset time</w:t>
      </w:r>
    </w:p>
    <w:p w14:paraId="615A2C1D" w14:textId="77777777" w:rsidR="00C36930" w:rsidRPr="00734741" w:rsidRDefault="000641CD" w:rsidP="006224A6">
      <w:pPr>
        <w:numPr>
          <w:ilvl w:val="1"/>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EPG preferences (size, favorite channel list)</w:t>
      </w:r>
    </w:p>
    <w:p w14:paraId="5B5B4108" w14:textId="77777777" w:rsidR="00C36930" w:rsidRPr="00734741" w:rsidRDefault="000641CD" w:rsidP="006224A6">
      <w:pPr>
        <w:numPr>
          <w:ilvl w:val="1"/>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Remote control setup for 3rd party devices (TV, A/V receiver)</w:t>
      </w:r>
    </w:p>
    <w:p w14:paraId="56DAAA58" w14:textId="77777777" w:rsidR="00C36930" w:rsidRPr="00734741" w:rsidRDefault="000641CD" w:rsidP="006224A6">
      <w:pPr>
        <w:numPr>
          <w:ilvl w:val="1"/>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Audio output format and volume leveling settings</w:t>
      </w:r>
    </w:p>
    <w:p w14:paraId="1DC5D507" w14:textId="77777777" w:rsidR="00C36930" w:rsidRPr="00734741" w:rsidRDefault="000641CD" w:rsidP="006224A6">
      <w:pPr>
        <w:numPr>
          <w:ilvl w:val="1"/>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Control of HDMI-CEC for 3rd party devices (TV, AV Receiver)</w:t>
      </w:r>
    </w:p>
    <w:p w14:paraId="498A25F7" w14:textId="77777777" w:rsidR="00C36930" w:rsidRPr="00734741" w:rsidRDefault="000641CD" w:rsidP="006224A6">
      <w:pPr>
        <w:numPr>
          <w:ilvl w:val="1"/>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Output video resolution to TV:</w:t>
      </w:r>
    </w:p>
    <w:p w14:paraId="53DF45F4" w14:textId="77777777" w:rsidR="00C36930" w:rsidRPr="00734741" w:rsidRDefault="000641CD" w:rsidP="006224A6">
      <w:pPr>
        <w:numPr>
          <w:ilvl w:val="2"/>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SD 480i</w:t>
      </w:r>
    </w:p>
    <w:p w14:paraId="378B7796" w14:textId="77777777" w:rsidR="00C36930" w:rsidRPr="00734741" w:rsidRDefault="000641CD" w:rsidP="006224A6">
      <w:pPr>
        <w:numPr>
          <w:ilvl w:val="2"/>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ED 480p</w:t>
      </w:r>
    </w:p>
    <w:p w14:paraId="7C777614" w14:textId="77777777" w:rsidR="00C36930" w:rsidRPr="00734741" w:rsidRDefault="000641CD" w:rsidP="006224A6">
      <w:pPr>
        <w:numPr>
          <w:ilvl w:val="2"/>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HD 720p</w:t>
      </w:r>
    </w:p>
    <w:p w14:paraId="0DF9CD23" w14:textId="77777777" w:rsidR="00C36930" w:rsidRPr="00734741" w:rsidRDefault="000641CD" w:rsidP="006224A6">
      <w:pPr>
        <w:numPr>
          <w:ilvl w:val="2"/>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HD 1080i</w:t>
      </w:r>
    </w:p>
    <w:p w14:paraId="433F7289" w14:textId="77777777" w:rsidR="00C36930" w:rsidRPr="00734741" w:rsidRDefault="000641CD" w:rsidP="006224A6">
      <w:pPr>
        <w:numPr>
          <w:ilvl w:val="2"/>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HD 1080p</w:t>
      </w:r>
    </w:p>
    <w:p w14:paraId="7419BBCC" w14:textId="77777777" w:rsidR="00C36930" w:rsidRPr="00734741" w:rsidRDefault="000641CD" w:rsidP="006224A6">
      <w:pPr>
        <w:numPr>
          <w:ilvl w:val="2"/>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UHD 2160p</w:t>
      </w:r>
    </w:p>
    <w:p w14:paraId="1A466CA2" w14:textId="77777777" w:rsidR="00C36930" w:rsidRPr="00734741" w:rsidRDefault="000641CD" w:rsidP="006224A6">
      <w:pPr>
        <w:numPr>
          <w:ilvl w:val="0"/>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Parental Controls, see above</w:t>
      </w:r>
    </w:p>
    <w:p w14:paraId="1AC24F81" w14:textId="77777777" w:rsidR="00C36930" w:rsidRPr="00734741" w:rsidRDefault="000641CD" w:rsidP="006224A6">
      <w:pPr>
        <w:numPr>
          <w:ilvl w:val="0"/>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PIN Controls, see above</w:t>
      </w:r>
    </w:p>
    <w:p w14:paraId="2B70DABC" w14:textId="77777777" w:rsidR="00C36930" w:rsidRPr="00734741" w:rsidRDefault="000641CD" w:rsidP="006224A6">
      <w:pPr>
        <w:numPr>
          <w:ilvl w:val="0"/>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Accessibility (e.g., Closed Captioning, audio track selection, etc.  – see above)</w:t>
      </w:r>
    </w:p>
    <w:p w14:paraId="23843418" w14:textId="77777777" w:rsidR="00C36930" w:rsidRPr="00734741" w:rsidRDefault="000641CD" w:rsidP="006224A6">
      <w:pPr>
        <w:numPr>
          <w:ilvl w:val="0"/>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Many settings and options will only be available through the MVPD device UI.</w:t>
      </w:r>
    </w:p>
    <w:p w14:paraId="21CF2F5F" w14:textId="77777777" w:rsidR="00C36930" w:rsidRPr="00734741" w:rsidRDefault="00C36930" w:rsidP="006224A6">
      <w:pPr>
        <w:ind w:left="720"/>
        <w:jc w:val="both"/>
        <w:rPr>
          <w:rFonts w:asciiTheme="minorHAnsi" w:hAnsiTheme="minorHAnsi" w:cstheme="minorHAnsi"/>
        </w:rPr>
      </w:pPr>
    </w:p>
    <w:p w14:paraId="24592143" w14:textId="77777777" w:rsidR="00C36930" w:rsidRPr="00734741" w:rsidRDefault="000641CD" w:rsidP="006F1D09">
      <w:pPr>
        <w:pStyle w:val="Heading4"/>
      </w:pPr>
      <w:r w:rsidRPr="00734741">
        <w:t>Management of Device</w:t>
      </w:r>
    </w:p>
    <w:p w14:paraId="0A5DC157"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Management of the device settings by the subscriber, including by the primary display and by a network-connected mobile or second screen device:</w:t>
      </w:r>
    </w:p>
    <w:p w14:paraId="49CECA59" w14:textId="77777777" w:rsidR="00C36930" w:rsidRPr="00734741" w:rsidRDefault="000641CD" w:rsidP="006224A6">
      <w:pPr>
        <w:numPr>
          <w:ilvl w:val="0"/>
          <w:numId w:val="26"/>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Captioning</w:t>
      </w:r>
    </w:p>
    <w:p w14:paraId="1D358476" w14:textId="77777777" w:rsidR="00C36930" w:rsidRPr="00734741" w:rsidRDefault="000641CD" w:rsidP="006224A6">
      <w:pPr>
        <w:numPr>
          <w:ilvl w:val="0"/>
          <w:numId w:val="26"/>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Language selection</w:t>
      </w:r>
    </w:p>
    <w:p w14:paraId="29276B53" w14:textId="77777777" w:rsidR="00C36930" w:rsidRPr="00734741" w:rsidRDefault="000641CD" w:rsidP="006224A6">
      <w:pPr>
        <w:numPr>
          <w:ilvl w:val="0"/>
          <w:numId w:val="26"/>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Energy management</w:t>
      </w:r>
    </w:p>
    <w:p w14:paraId="684D1B6D" w14:textId="77777777" w:rsidR="00C36930" w:rsidRPr="00734741" w:rsidRDefault="000641CD" w:rsidP="006224A6">
      <w:pPr>
        <w:numPr>
          <w:ilvl w:val="0"/>
          <w:numId w:val="26"/>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Remote management and other tasks may require access to the video output or UI pages generated by an MVPD device.</w:t>
      </w:r>
    </w:p>
    <w:p w14:paraId="7122215A" w14:textId="77777777" w:rsidR="00C36930" w:rsidRPr="00734741" w:rsidRDefault="000641CD" w:rsidP="006F1D09">
      <w:pPr>
        <w:pStyle w:val="Heading3"/>
      </w:pPr>
      <w:bookmarkStart w:id="90" w:name="_Toc426306247"/>
      <w:r w:rsidRPr="00734741">
        <w:t>USE CASE #8 - Customer Support and Remote Management by Service Provider</w:t>
      </w:r>
      <w:bookmarkEnd w:id="90"/>
    </w:p>
    <w:p w14:paraId="45666418" w14:textId="77777777" w:rsidR="00C36930" w:rsidRPr="00734741" w:rsidRDefault="000641CD" w:rsidP="006F1D09">
      <w:pPr>
        <w:pStyle w:val="Heading4"/>
      </w:pPr>
      <w:r w:rsidRPr="00734741">
        <w:t>USE CASE DESCRIPTION</w:t>
      </w:r>
    </w:p>
    <w:p w14:paraId="041AC3DD"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This use case covers customer support and remote management features provided by the MVPD.</w:t>
      </w:r>
    </w:p>
    <w:p w14:paraId="11D8B248" w14:textId="77777777" w:rsidR="00C36930" w:rsidRPr="00734741" w:rsidRDefault="000641CD" w:rsidP="006224A6">
      <w:pPr>
        <w:numPr>
          <w:ilvl w:val="0"/>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Remote diagnostics</w:t>
      </w:r>
    </w:p>
    <w:p w14:paraId="413C2216" w14:textId="77777777" w:rsidR="00C36930" w:rsidRPr="00734741" w:rsidRDefault="000641CD" w:rsidP="006224A6">
      <w:pPr>
        <w:numPr>
          <w:ilvl w:val="0"/>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On-screen diagnostics</w:t>
      </w:r>
    </w:p>
    <w:p w14:paraId="3AF48D18" w14:textId="77777777" w:rsidR="00C36930" w:rsidRPr="00734741" w:rsidRDefault="000641CD" w:rsidP="006224A6">
      <w:pPr>
        <w:numPr>
          <w:ilvl w:val="0"/>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Ability to disable a device and display a notification (e.g. Call your service provider)</w:t>
      </w:r>
    </w:p>
    <w:p w14:paraId="52D5A929" w14:textId="77777777" w:rsidR="00C36930" w:rsidRPr="00734741" w:rsidRDefault="000641CD" w:rsidP="006224A6">
      <w:pPr>
        <w:numPr>
          <w:ilvl w:val="0"/>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Backup of set-top box configuration in the network (e.g. preserves DVR scheduling, configuration preferences, etc.)</w:t>
      </w:r>
    </w:p>
    <w:p w14:paraId="69C762C2" w14:textId="77777777" w:rsidR="00C36930" w:rsidRPr="00734741" w:rsidRDefault="000641CD" w:rsidP="006224A6">
      <w:pPr>
        <w:numPr>
          <w:ilvl w:val="0"/>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Unified remote control experience</w:t>
      </w:r>
    </w:p>
    <w:p w14:paraId="212496A7" w14:textId="77777777" w:rsidR="00C36930" w:rsidRPr="00734741" w:rsidRDefault="000641CD" w:rsidP="006224A6">
      <w:pPr>
        <w:numPr>
          <w:ilvl w:val="0"/>
          <w:numId w:val="22"/>
        </w:numPr>
        <w:ind w:hanging="360"/>
        <w:contextualSpacing/>
        <w:jc w:val="both"/>
        <w:rPr>
          <w:rFonts w:asciiTheme="minorHAnsi" w:hAnsiTheme="minorHAnsi" w:cstheme="minorHAnsi"/>
        </w:rPr>
      </w:pPr>
      <w:r w:rsidRPr="00734741">
        <w:rPr>
          <w:rFonts w:asciiTheme="minorHAnsi" w:hAnsiTheme="minorHAnsi" w:cstheme="minorHAnsi"/>
        </w:rPr>
        <w:t>Reporting back on statistics like signal level, device temperature and crash reports</w:t>
      </w:r>
    </w:p>
    <w:p w14:paraId="13B446E8" w14:textId="77777777" w:rsidR="00C36930" w:rsidRPr="00734741" w:rsidRDefault="000641CD" w:rsidP="006224A6">
      <w:pPr>
        <w:numPr>
          <w:ilvl w:val="0"/>
          <w:numId w:val="22"/>
        </w:numPr>
        <w:ind w:hanging="360"/>
        <w:contextualSpacing/>
        <w:jc w:val="both"/>
        <w:rPr>
          <w:rFonts w:asciiTheme="minorHAnsi" w:hAnsiTheme="minorHAnsi" w:cstheme="minorHAnsi"/>
        </w:rPr>
      </w:pPr>
      <w:r w:rsidRPr="00734741">
        <w:rPr>
          <w:rFonts w:asciiTheme="minorHAnsi" w:hAnsiTheme="minorHAnsi" w:cstheme="minorHAnsi"/>
        </w:rPr>
        <w:t>Software updates</w:t>
      </w:r>
    </w:p>
    <w:p w14:paraId="0610FBA4" w14:textId="77777777" w:rsidR="00C36930" w:rsidRPr="00734741" w:rsidRDefault="000641CD" w:rsidP="006224A6">
      <w:pPr>
        <w:numPr>
          <w:ilvl w:val="0"/>
          <w:numId w:val="22"/>
        </w:numPr>
        <w:ind w:hanging="360"/>
        <w:contextualSpacing/>
        <w:jc w:val="both"/>
        <w:rPr>
          <w:rFonts w:asciiTheme="minorHAnsi" w:hAnsiTheme="minorHAnsi" w:cstheme="minorHAnsi"/>
        </w:rPr>
      </w:pPr>
      <w:r w:rsidRPr="00734741">
        <w:rPr>
          <w:rFonts w:asciiTheme="minorHAnsi" w:hAnsiTheme="minorHAnsi" w:cstheme="minorHAnsi"/>
        </w:rPr>
        <w:t>Some MVPD devices may save device and user settings in associated remote control devices.</w:t>
      </w:r>
    </w:p>
    <w:p w14:paraId="54926F62" w14:textId="77777777" w:rsidR="00C36930" w:rsidRPr="00734741" w:rsidRDefault="000641CD" w:rsidP="006224A6">
      <w:pPr>
        <w:numPr>
          <w:ilvl w:val="0"/>
          <w:numId w:val="22"/>
        </w:numPr>
        <w:ind w:hanging="360"/>
        <w:contextualSpacing/>
        <w:jc w:val="both"/>
        <w:rPr>
          <w:rFonts w:asciiTheme="minorHAnsi" w:hAnsiTheme="minorHAnsi" w:cstheme="minorHAnsi"/>
        </w:rPr>
      </w:pPr>
      <w:r w:rsidRPr="00734741">
        <w:rPr>
          <w:rFonts w:asciiTheme="minorHAnsi" w:hAnsiTheme="minorHAnsi" w:cstheme="minorHAnsi"/>
        </w:rPr>
        <w:t>CSR support will require the subscriber to access the MVPD’s device UI and may require access to raw video output of the MVPD device.</w:t>
      </w:r>
    </w:p>
    <w:p w14:paraId="10C7F445" w14:textId="77777777" w:rsidR="00C36930" w:rsidRPr="00734741" w:rsidRDefault="000641CD" w:rsidP="006F1D09">
      <w:pPr>
        <w:pStyle w:val="Heading3"/>
      </w:pPr>
      <w:bookmarkStart w:id="91" w:name="_Toc426306248"/>
      <w:r w:rsidRPr="00734741">
        <w:t>USE CASE #9 - Installation and Provisioning</w:t>
      </w:r>
      <w:bookmarkEnd w:id="91"/>
    </w:p>
    <w:p w14:paraId="61F2C398" w14:textId="77777777" w:rsidR="00C36930" w:rsidRPr="00734741" w:rsidRDefault="000641CD" w:rsidP="006F1D09">
      <w:pPr>
        <w:pStyle w:val="Heading4"/>
      </w:pPr>
      <w:r w:rsidRPr="00734741">
        <w:t>USE CASE DESCRIPTION</w:t>
      </w:r>
    </w:p>
    <w:p w14:paraId="394697D4" w14:textId="77777777" w:rsidR="00C36930" w:rsidRPr="00734741" w:rsidRDefault="00B03104" w:rsidP="006224A6">
      <w:pPr>
        <w:jc w:val="both"/>
        <w:rPr>
          <w:rFonts w:asciiTheme="minorHAnsi" w:hAnsiTheme="minorHAnsi" w:cstheme="minorHAnsi"/>
        </w:rPr>
      </w:pPr>
      <w:r w:rsidRPr="00734741">
        <w:rPr>
          <w:rFonts w:asciiTheme="minorHAnsi" w:hAnsiTheme="minorHAnsi" w:cstheme="minorHAnsi"/>
        </w:rPr>
        <w:t xml:space="preserve"> </w:t>
      </w:r>
      <w:r w:rsidR="000641CD" w:rsidRPr="00734741">
        <w:rPr>
          <w:rFonts w:asciiTheme="minorHAnsi" w:hAnsiTheme="minorHAnsi" w:cstheme="minorHAnsi"/>
        </w:rPr>
        <w:t>This use case should describe the installation and provisioning of the service and customer premise equipment necessary to receive the service.  This use case should cover the range of installation from self-install to professional install, and should include home networking setup of multiple display devices (re</w:t>
      </w:r>
      <w:r w:rsidRPr="00734741">
        <w:rPr>
          <w:rFonts w:asciiTheme="minorHAnsi" w:hAnsiTheme="minorHAnsi" w:cstheme="minorHAnsi"/>
        </w:rPr>
        <w:t>tail and MVPD/OTT) in the home.</w:t>
      </w:r>
    </w:p>
    <w:p w14:paraId="643B7249"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This use case includes functionality to verify the quality of an installation (e.g. correct orientation of a satellite dish) prior to allowing authorization of services.</w:t>
      </w:r>
    </w:p>
    <w:p w14:paraId="579C454B" w14:textId="163866BC" w:rsidR="00C36930" w:rsidRPr="00734741" w:rsidRDefault="000641CD" w:rsidP="006224A6">
      <w:pPr>
        <w:numPr>
          <w:ilvl w:val="0"/>
          <w:numId w:val="2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Ensure pre-req</w:t>
      </w:r>
      <w:r w:rsidR="009A41A5">
        <w:rPr>
          <w:rFonts w:asciiTheme="minorHAnsi" w:hAnsiTheme="minorHAnsi" w:cstheme="minorHAnsi"/>
        </w:rPr>
        <w:t>uisite</w:t>
      </w:r>
      <w:r w:rsidRPr="00734741">
        <w:rPr>
          <w:rFonts w:asciiTheme="minorHAnsi" w:hAnsiTheme="minorHAnsi" w:cstheme="minorHAnsi"/>
        </w:rPr>
        <w:t>s for service have been met by customer – i.e. network access setup and configuration, Wireless network, home wiring, etc.</w:t>
      </w:r>
    </w:p>
    <w:p w14:paraId="211B21DE" w14:textId="77777777" w:rsidR="00C36930" w:rsidRPr="00734741" w:rsidRDefault="000641CD" w:rsidP="006224A6">
      <w:pPr>
        <w:numPr>
          <w:ilvl w:val="0"/>
          <w:numId w:val="2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If Ethernet over Coax technologies (i.e. HPNA or MoCA) are used, coaxial home wiring should be tested before installing STBs to ensure proper network connectivity and throughput</w:t>
      </w:r>
    </w:p>
    <w:p w14:paraId="28EF1066" w14:textId="77777777" w:rsidR="00C36930" w:rsidRPr="00734741" w:rsidRDefault="000641CD" w:rsidP="006224A6">
      <w:pPr>
        <w:numPr>
          <w:ilvl w:val="0"/>
          <w:numId w:val="2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When wireless home networking is used, installers should verify rate, reach, Wi-Fi interference to ensure high quality of service over Wi-Fi</w:t>
      </w:r>
    </w:p>
    <w:p w14:paraId="7654EF38" w14:textId="77777777" w:rsidR="00C36930" w:rsidRPr="00734741" w:rsidRDefault="000641CD" w:rsidP="006224A6">
      <w:pPr>
        <w:numPr>
          <w:ilvl w:val="0"/>
          <w:numId w:val="2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Secure Register with unique Consumer Device ID with backend systems to receive service authentication and access data</w:t>
      </w:r>
    </w:p>
    <w:p w14:paraId="336A3334" w14:textId="77777777" w:rsidR="00C36930" w:rsidRPr="00734741" w:rsidRDefault="000641CD" w:rsidP="006224A6">
      <w:pPr>
        <w:numPr>
          <w:ilvl w:val="0"/>
          <w:numId w:val="2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Ensure that customers are correctly provisioned for the services/packages they sign up for</w:t>
      </w:r>
    </w:p>
    <w:p w14:paraId="0C3B0F1C" w14:textId="77777777" w:rsidR="00C36930" w:rsidRPr="00734741" w:rsidRDefault="000641CD" w:rsidP="006224A6">
      <w:pPr>
        <w:numPr>
          <w:ilvl w:val="0"/>
          <w:numId w:val="2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During installation verify the following:</w:t>
      </w:r>
    </w:p>
    <w:p w14:paraId="50BF6802" w14:textId="77777777" w:rsidR="00C36930" w:rsidRPr="00734741" w:rsidRDefault="000641CD" w:rsidP="006224A6">
      <w:pPr>
        <w:numPr>
          <w:ilvl w:val="1"/>
          <w:numId w:val="2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 xml:space="preserve">Service is up and running </w:t>
      </w:r>
    </w:p>
    <w:p w14:paraId="5A05EF77" w14:textId="77777777" w:rsidR="00C36930" w:rsidRPr="00734741" w:rsidRDefault="000641CD" w:rsidP="006224A6">
      <w:pPr>
        <w:numPr>
          <w:ilvl w:val="1"/>
          <w:numId w:val="2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Remote control functions properly</w:t>
      </w:r>
    </w:p>
    <w:p w14:paraId="30C080CC" w14:textId="77777777" w:rsidR="00C36930" w:rsidRPr="00734741" w:rsidRDefault="000641CD" w:rsidP="006224A6">
      <w:pPr>
        <w:numPr>
          <w:ilvl w:val="1"/>
          <w:numId w:val="2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 xml:space="preserve">All services features (i.e. ICC, THDVR, etc…) and interactive applications are operational </w:t>
      </w:r>
    </w:p>
    <w:p w14:paraId="6419E068" w14:textId="77777777" w:rsidR="00C36930" w:rsidRPr="00734741" w:rsidRDefault="000641CD" w:rsidP="006224A6">
      <w:pPr>
        <w:numPr>
          <w:ilvl w:val="0"/>
          <w:numId w:val="29"/>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Some in-home network technologies will not interoperate with more than one MVPD present. Parallel wiring may be required.</w:t>
      </w:r>
    </w:p>
    <w:p w14:paraId="4FC2EEDD" w14:textId="77777777" w:rsidR="00C36930" w:rsidRPr="00734741" w:rsidRDefault="000641CD" w:rsidP="006F1D09">
      <w:pPr>
        <w:pStyle w:val="Heading4"/>
      </w:pPr>
      <w:r w:rsidRPr="00734741">
        <w:t>DBS-RELATED REQUIREMENTS</w:t>
      </w:r>
    </w:p>
    <w:p w14:paraId="04528282"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DBS systems need to be able to:</w:t>
      </w:r>
    </w:p>
    <w:p w14:paraId="6C65701E" w14:textId="77777777" w:rsidR="00C36930" w:rsidRPr="00734741" w:rsidRDefault="000641CD" w:rsidP="006224A6">
      <w:pPr>
        <w:numPr>
          <w:ilvl w:val="0"/>
          <w:numId w:val="28"/>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identify the customer’s satellite matrix (which satellites are visible, and how to connect and tune to them through a multiswitch),</w:t>
      </w:r>
    </w:p>
    <w:p w14:paraId="0A8B2643" w14:textId="77777777" w:rsidR="00C36930" w:rsidRPr="00734741" w:rsidRDefault="000641CD" w:rsidP="006224A6">
      <w:pPr>
        <w:numPr>
          <w:ilvl w:val="0"/>
          <w:numId w:val="28"/>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 xml:space="preserve">connect to “slim” clients within the house, </w:t>
      </w:r>
    </w:p>
    <w:p w14:paraId="17479975" w14:textId="77777777" w:rsidR="00C36930" w:rsidRPr="00734741" w:rsidRDefault="000641CD" w:rsidP="006224A6">
      <w:pPr>
        <w:numPr>
          <w:ilvl w:val="0"/>
          <w:numId w:val="28"/>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 xml:space="preserve">prompt for STB authorization requests (e.g.,. call for authorization), </w:t>
      </w:r>
    </w:p>
    <w:p w14:paraId="30D6CB10" w14:textId="77777777" w:rsidR="00C36930" w:rsidRPr="00734741" w:rsidRDefault="000641CD" w:rsidP="006224A6">
      <w:pPr>
        <w:numPr>
          <w:ilvl w:val="0"/>
          <w:numId w:val="28"/>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Configure STB remote to control TVs, A/V Receivers, DVD/Blu-ray players that may be connected to the system, universal remote setup, and configuration of IR-Blasters for control of VCRs.</w:t>
      </w:r>
    </w:p>
    <w:p w14:paraId="3B38E913" w14:textId="77777777" w:rsidR="00C36930" w:rsidRPr="00734741" w:rsidRDefault="000641CD" w:rsidP="006224A6">
      <w:pPr>
        <w:numPr>
          <w:ilvl w:val="0"/>
          <w:numId w:val="28"/>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Professional installation of service will require access to the video output (HDMI, Component, composite) of provided gateway device.</w:t>
      </w:r>
    </w:p>
    <w:p w14:paraId="11524397" w14:textId="77777777" w:rsidR="00C36930" w:rsidRPr="00734741" w:rsidRDefault="000641CD" w:rsidP="006224A6">
      <w:pPr>
        <w:numPr>
          <w:ilvl w:val="0"/>
          <w:numId w:val="28"/>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MVPD provided devices will require access to DBS broadcast to download current device software.</w:t>
      </w:r>
    </w:p>
    <w:p w14:paraId="1BF7A87D" w14:textId="77777777" w:rsidR="00C36930" w:rsidRPr="00734741" w:rsidRDefault="000641CD" w:rsidP="006F1D09">
      <w:pPr>
        <w:pStyle w:val="Heading3"/>
      </w:pPr>
      <w:bookmarkStart w:id="92" w:name="_Toc426306249"/>
      <w:r w:rsidRPr="00734741">
        <w:t>USE CASE #10 - Device Operation Requirements</w:t>
      </w:r>
      <w:bookmarkEnd w:id="92"/>
    </w:p>
    <w:p w14:paraId="07077278" w14:textId="77777777" w:rsidR="00C36930" w:rsidRPr="00734741" w:rsidRDefault="000641CD" w:rsidP="006F1D09">
      <w:pPr>
        <w:pStyle w:val="Heading4"/>
      </w:pPr>
      <w:r w:rsidRPr="00734741">
        <w:t>USE CASE DESCRIPTION</w:t>
      </w:r>
    </w:p>
    <w:p w14:paraId="43BF1BC4"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 xml:space="preserve">This use case covers </w:t>
      </w:r>
      <w:r w:rsidRPr="00734741">
        <w:rPr>
          <w:rFonts w:asciiTheme="minorHAnsi" w:hAnsiTheme="minorHAnsi" w:cstheme="minorHAnsi"/>
          <w:u w:val="single"/>
        </w:rPr>
        <w:t>additional</w:t>
      </w:r>
      <w:r w:rsidRPr="00734741">
        <w:rPr>
          <w:rFonts w:asciiTheme="minorHAnsi" w:hAnsiTheme="minorHAnsi" w:cstheme="minorHAnsi"/>
        </w:rPr>
        <w:t xml:space="preserve"> features that normally run in the background, and are generally part of maintenance, security, and efficiency interests.  Such interests place requirements on the device, for example:</w:t>
      </w:r>
    </w:p>
    <w:p w14:paraId="1599148F" w14:textId="77777777" w:rsidR="00C36930" w:rsidRPr="00734741" w:rsidRDefault="000641CD" w:rsidP="006F1D09">
      <w:pPr>
        <w:pStyle w:val="Heading5"/>
      </w:pPr>
      <w:r w:rsidRPr="00734741">
        <w:t>Software Updates</w:t>
      </w:r>
    </w:p>
    <w:p w14:paraId="2CB66A12"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Software updates for retail devices are typically the responsibility of the device manufacturer, while software updates for MVPD provided devices are typically the responsibility of the MVPD.  There are some instances, for example DOCSIS cable modems purchased at retail, in which the cable operator may assume responsibility for software updates to insure that network interoperability is maintained.  Methods by which software updates are disseminated and secured for retail devices is also typically determined by the retail device manufacturer.   Frequently, software updates for retail devices are disseminated over the Internet, which assures two-way communication and permits validation of the receipt and successful, secure installation of the software update on the retail device.  Methods by which software updates are disseminated and secured by MVPDs are specific to the MVPD, as well as performed over the MVPD’s network.   CableLabs specifies a secure software download mechanism as part of the DOCSIS and PacketCable (VoIP) specifications.  Secure software download is tested as part of the certification of these devices.</w:t>
      </w:r>
    </w:p>
    <w:p w14:paraId="6D101040" w14:textId="77777777" w:rsidR="00C36930" w:rsidRPr="00734741" w:rsidRDefault="000641CD" w:rsidP="006F1D09">
      <w:pPr>
        <w:pStyle w:val="Heading5"/>
      </w:pPr>
      <w:r w:rsidRPr="00734741">
        <w:t>Privacy and security</w:t>
      </w:r>
    </w:p>
    <w:p w14:paraId="1C4C4DAE" w14:textId="77777777" w:rsidR="00C36930" w:rsidRPr="00734741" w:rsidRDefault="000641CD" w:rsidP="006224A6">
      <w:pPr>
        <w:numPr>
          <w:ilvl w:val="0"/>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Device secured against unauthorized access</w:t>
      </w:r>
    </w:p>
    <w:p w14:paraId="364CCB60" w14:textId="77777777" w:rsidR="00C36930" w:rsidRPr="00734741" w:rsidRDefault="000641CD" w:rsidP="006224A6">
      <w:pPr>
        <w:numPr>
          <w:ilvl w:val="0"/>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 xml:space="preserve">System requires court process for access by government </w:t>
      </w:r>
    </w:p>
    <w:p w14:paraId="3B23006F" w14:textId="77777777" w:rsidR="00C36930" w:rsidRPr="00734741" w:rsidRDefault="000641CD" w:rsidP="006224A6">
      <w:pPr>
        <w:numPr>
          <w:ilvl w:val="0"/>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Device must have required registered certificates for encrypted communications with backend systems.</w:t>
      </w:r>
    </w:p>
    <w:p w14:paraId="48D48501" w14:textId="77777777" w:rsidR="00C36930" w:rsidRPr="00734741" w:rsidRDefault="000641CD" w:rsidP="006224A6">
      <w:pPr>
        <w:numPr>
          <w:ilvl w:val="0"/>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Device must comport to FCC and FTC rules on privacy.</w:t>
      </w:r>
    </w:p>
    <w:p w14:paraId="1BFF59AC" w14:textId="77777777" w:rsidR="00C36930" w:rsidRPr="00734741" w:rsidRDefault="000641CD" w:rsidP="006224A6">
      <w:pPr>
        <w:numPr>
          <w:ilvl w:val="0"/>
          <w:numId w:val="22"/>
        </w:numPr>
        <w:spacing w:after="0" w:line="240" w:lineRule="auto"/>
        <w:ind w:hanging="360"/>
        <w:jc w:val="both"/>
        <w:rPr>
          <w:rFonts w:asciiTheme="minorHAnsi" w:hAnsiTheme="minorHAnsi" w:cstheme="minorHAnsi"/>
        </w:rPr>
      </w:pPr>
      <w:r w:rsidRPr="00734741">
        <w:rPr>
          <w:rFonts w:asciiTheme="minorHAnsi" w:hAnsiTheme="minorHAnsi" w:cstheme="minorHAnsi"/>
        </w:rPr>
        <w:t>May need to access raw video output during countermeasure checks.</w:t>
      </w:r>
    </w:p>
    <w:p w14:paraId="2E1FDAF3" w14:textId="77777777" w:rsidR="00C36930" w:rsidRPr="00734741" w:rsidRDefault="000641CD" w:rsidP="006F1D09">
      <w:pPr>
        <w:pStyle w:val="Heading5"/>
      </w:pPr>
      <w:r w:rsidRPr="00734741">
        <w:t>Energy Efficiency requirements (Voluntary Agreement for set-top boxes)</w:t>
      </w:r>
    </w:p>
    <w:p w14:paraId="171F705A"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Including configurability of sleep timers, inactivity &amp; turn-off notifications</w:t>
      </w:r>
    </w:p>
    <w:p w14:paraId="2C25D888"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Meet consumers’ expectations of how well hardware and software should work together (i.e. performance requirements)</w:t>
      </w:r>
    </w:p>
    <w:p w14:paraId="42F096D9" w14:textId="77777777" w:rsidR="00C36930" w:rsidRPr="00734741" w:rsidRDefault="000641CD" w:rsidP="006F1D09">
      <w:pPr>
        <w:pStyle w:val="Heading3"/>
      </w:pPr>
      <w:bookmarkStart w:id="93" w:name="_Toc426306250"/>
      <w:r w:rsidRPr="00734741">
        <w:t>USE CASE #11 – User Authentication</w:t>
      </w:r>
      <w:bookmarkEnd w:id="93"/>
    </w:p>
    <w:p w14:paraId="22D7DA93" w14:textId="77777777" w:rsidR="00DA4BDE" w:rsidRPr="00734741" w:rsidRDefault="00DA4BDE" w:rsidP="006F1D09">
      <w:pPr>
        <w:pStyle w:val="Heading4"/>
      </w:pPr>
      <w:r w:rsidRPr="00734741">
        <w:t>USE CASE DESCRIPTION</w:t>
      </w:r>
    </w:p>
    <w:p w14:paraId="4DE907C7" w14:textId="77777777" w:rsidR="00C36930" w:rsidRPr="00734741" w:rsidRDefault="000641CD" w:rsidP="006224A6">
      <w:pPr>
        <w:spacing w:after="0" w:line="240" w:lineRule="auto"/>
        <w:jc w:val="both"/>
        <w:rPr>
          <w:rFonts w:asciiTheme="minorHAnsi" w:hAnsiTheme="minorHAnsi" w:cstheme="minorHAnsi"/>
        </w:rPr>
      </w:pPr>
      <w:r w:rsidRPr="00734741">
        <w:rPr>
          <w:rFonts w:asciiTheme="minorHAnsi" w:hAnsiTheme="minorHAnsi" w:cstheme="minorHAnsi"/>
        </w:rPr>
        <w:t xml:space="preserve">This use case covers the minimum requirements a device must comport to in order to authorize transmission of content to an approved device.  </w:t>
      </w:r>
    </w:p>
    <w:p w14:paraId="7FDC36FB" w14:textId="77777777" w:rsidR="00C36930" w:rsidRPr="00734741" w:rsidRDefault="000641CD" w:rsidP="006224A6">
      <w:pPr>
        <w:spacing w:after="0" w:line="240" w:lineRule="auto"/>
        <w:jc w:val="both"/>
        <w:rPr>
          <w:rFonts w:asciiTheme="minorHAnsi" w:hAnsiTheme="minorHAnsi" w:cstheme="minorHAnsi"/>
        </w:rPr>
      </w:pPr>
      <w:r w:rsidRPr="00734741">
        <w:rPr>
          <w:rFonts w:asciiTheme="minorHAnsi" w:hAnsiTheme="minorHAnsi" w:cstheme="minorHAnsi"/>
        </w:rPr>
        <w:t>In order for a device to receive specified content, the User and Device must abide by the following:</w:t>
      </w:r>
    </w:p>
    <w:p w14:paraId="3E362548" w14:textId="77777777" w:rsidR="00C36930" w:rsidRPr="00734741" w:rsidRDefault="000641CD" w:rsidP="006224A6">
      <w:pPr>
        <w:numPr>
          <w:ilvl w:val="0"/>
          <w:numId w:val="45"/>
        </w:numPr>
        <w:spacing w:after="0" w:line="240" w:lineRule="auto"/>
        <w:ind w:hanging="360"/>
        <w:jc w:val="both"/>
        <w:rPr>
          <w:rFonts w:asciiTheme="minorHAnsi" w:hAnsiTheme="minorHAnsi" w:cstheme="minorHAnsi"/>
        </w:rPr>
      </w:pPr>
      <w:r w:rsidRPr="00734741">
        <w:rPr>
          <w:rFonts w:asciiTheme="minorHAnsi" w:hAnsiTheme="minorHAnsi" w:cstheme="minorHAnsi"/>
        </w:rPr>
        <w:t>Per the Precondition, the User has a subscription to a content service.</w:t>
      </w:r>
    </w:p>
    <w:p w14:paraId="3E411CCA" w14:textId="77777777" w:rsidR="00C36930" w:rsidRPr="00734741" w:rsidRDefault="000641CD" w:rsidP="006224A6">
      <w:pPr>
        <w:numPr>
          <w:ilvl w:val="0"/>
          <w:numId w:val="45"/>
        </w:numPr>
        <w:spacing w:after="0" w:line="240" w:lineRule="auto"/>
        <w:ind w:hanging="360"/>
        <w:jc w:val="both"/>
        <w:rPr>
          <w:rFonts w:asciiTheme="minorHAnsi" w:hAnsiTheme="minorHAnsi" w:cstheme="minorHAnsi"/>
        </w:rPr>
      </w:pPr>
      <w:r w:rsidRPr="00734741">
        <w:rPr>
          <w:rFonts w:asciiTheme="minorHAnsi" w:hAnsiTheme="minorHAnsi" w:cstheme="minorHAnsi"/>
        </w:rPr>
        <w:t>The content service subscription authorizes connection to the content being accessed (e.g. conditional access).</w:t>
      </w:r>
    </w:p>
    <w:p w14:paraId="62FA3EDB" w14:textId="77777777" w:rsidR="00C36930" w:rsidRPr="00734741" w:rsidRDefault="000641CD" w:rsidP="006224A6">
      <w:pPr>
        <w:numPr>
          <w:ilvl w:val="0"/>
          <w:numId w:val="45"/>
        </w:numPr>
        <w:spacing w:after="0" w:line="240" w:lineRule="auto"/>
        <w:ind w:hanging="360"/>
        <w:jc w:val="both"/>
        <w:rPr>
          <w:rFonts w:asciiTheme="minorHAnsi" w:hAnsiTheme="minorHAnsi" w:cstheme="minorHAnsi"/>
        </w:rPr>
      </w:pPr>
      <w:r w:rsidRPr="00734741">
        <w:rPr>
          <w:rFonts w:asciiTheme="minorHAnsi" w:hAnsiTheme="minorHAnsi" w:cstheme="minorHAnsi"/>
        </w:rPr>
        <w:t>The device must abide by the rules invoked by the content usage and security settings. Examples include:</w:t>
      </w:r>
    </w:p>
    <w:p w14:paraId="354A50B8" w14:textId="77777777" w:rsidR="00C36930" w:rsidRPr="00734741" w:rsidRDefault="000641CD" w:rsidP="006224A6">
      <w:pPr>
        <w:numPr>
          <w:ilvl w:val="1"/>
          <w:numId w:val="45"/>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Permissions</w:t>
      </w:r>
    </w:p>
    <w:p w14:paraId="7F0771AA" w14:textId="77777777" w:rsidR="00C36930" w:rsidRPr="00734741" w:rsidRDefault="000641CD" w:rsidP="006224A6">
      <w:pPr>
        <w:numPr>
          <w:ilvl w:val="2"/>
          <w:numId w:val="45"/>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Subscription will conform to region settings (neighborhoods, blackouts) and service settings (entitlements).</w:t>
      </w:r>
    </w:p>
    <w:p w14:paraId="5BA08A41" w14:textId="77777777" w:rsidR="00C36930" w:rsidRPr="00734741" w:rsidRDefault="000641CD" w:rsidP="006224A6">
      <w:pPr>
        <w:numPr>
          <w:ilvl w:val="2"/>
          <w:numId w:val="45"/>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Device Authorization Access</w:t>
      </w:r>
    </w:p>
    <w:p w14:paraId="38E4D76D" w14:textId="77777777" w:rsidR="00C36930" w:rsidRPr="00734741" w:rsidRDefault="000641CD" w:rsidP="006224A6">
      <w:pPr>
        <w:numPr>
          <w:ilvl w:val="2"/>
          <w:numId w:val="45"/>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Content or application enforces applicable usage restrictions</w:t>
      </w:r>
    </w:p>
    <w:p w14:paraId="3E293515" w14:textId="77777777" w:rsidR="00C36930" w:rsidRPr="00734741" w:rsidRDefault="000641CD" w:rsidP="006224A6">
      <w:pPr>
        <w:numPr>
          <w:ilvl w:val="2"/>
          <w:numId w:val="45"/>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Rights Management</w:t>
      </w:r>
    </w:p>
    <w:p w14:paraId="4DE64137" w14:textId="77777777" w:rsidR="00C36930" w:rsidRPr="00734741" w:rsidRDefault="000641CD" w:rsidP="006224A6">
      <w:pPr>
        <w:numPr>
          <w:ilvl w:val="1"/>
          <w:numId w:val="45"/>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Devices are required to track current version of DRM and security updates.</w:t>
      </w:r>
    </w:p>
    <w:p w14:paraId="1560CBFA" w14:textId="77777777" w:rsidR="00C36930" w:rsidRPr="00734741" w:rsidRDefault="000641CD" w:rsidP="006224A6">
      <w:pPr>
        <w:numPr>
          <w:ilvl w:val="2"/>
          <w:numId w:val="45"/>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Currently these updates are managed by the device and/or service provider network.</w:t>
      </w:r>
    </w:p>
    <w:p w14:paraId="3D7DE600" w14:textId="77777777" w:rsidR="00C36930" w:rsidRPr="00734741" w:rsidRDefault="000641CD" w:rsidP="006224A6">
      <w:pPr>
        <w:spacing w:after="0" w:line="240" w:lineRule="auto"/>
        <w:jc w:val="both"/>
        <w:rPr>
          <w:rFonts w:asciiTheme="minorHAnsi" w:hAnsiTheme="minorHAnsi" w:cstheme="minorHAnsi"/>
        </w:rPr>
      </w:pPr>
      <w:r w:rsidRPr="00734741">
        <w:rPr>
          <w:rFonts w:asciiTheme="minorHAnsi" w:hAnsiTheme="minorHAnsi" w:cstheme="minorHAnsi"/>
        </w:rPr>
        <w:t>In the event the conditional access permissions do not align, then the User should see a notification message about this incompatibility and content will not be sent to the device.</w:t>
      </w:r>
    </w:p>
    <w:p w14:paraId="21ED5FF9" w14:textId="77777777" w:rsidR="00DA4BDE" w:rsidRPr="00734741" w:rsidRDefault="00DA4BDE" w:rsidP="006F1D09">
      <w:pPr>
        <w:pStyle w:val="Heading3"/>
      </w:pPr>
      <w:bookmarkStart w:id="94" w:name="_Toc426306251"/>
      <w:r w:rsidRPr="00734741">
        <w:t>USE CASE #12 – Renewability (DELETED</w:t>
      </w:r>
      <w:r w:rsidR="008A129D" w:rsidRPr="00734741">
        <w:t xml:space="preserve"> DURING DELIBERATIONS</w:t>
      </w:r>
      <w:r w:rsidRPr="00734741">
        <w:t>)</w:t>
      </w:r>
      <w:bookmarkEnd w:id="94"/>
      <w:r w:rsidRPr="00734741">
        <w:t xml:space="preserve"> </w:t>
      </w:r>
    </w:p>
    <w:p w14:paraId="2A87A25C" w14:textId="77777777" w:rsidR="00C36930" w:rsidRPr="00734741" w:rsidRDefault="000641CD" w:rsidP="006F1D09">
      <w:pPr>
        <w:pStyle w:val="Heading3"/>
      </w:pPr>
      <w:bookmarkStart w:id="95" w:name="_Toc426306252"/>
      <w:r w:rsidRPr="00734741">
        <w:t>USE CASE #13 - Cloud VOD Delivery</w:t>
      </w:r>
      <w:bookmarkEnd w:id="95"/>
    </w:p>
    <w:p w14:paraId="306C612A"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 xml:space="preserve">Pre-Condition: Subscriber has access to the same or similar VOD content that is available through the primary Home Gateway or STB that the MVPD provides to the home subscriber.  </w:t>
      </w:r>
    </w:p>
    <w:p w14:paraId="48D85582" w14:textId="77777777" w:rsidR="00C36930" w:rsidRPr="00734741" w:rsidRDefault="000641CD" w:rsidP="006F1D09">
      <w:pPr>
        <w:pStyle w:val="Heading4"/>
      </w:pPr>
      <w:r w:rsidRPr="00734741">
        <w:t>USE CASE DESCRIPTION</w:t>
      </w:r>
    </w:p>
    <w:p w14:paraId="2E55407B" w14:textId="777D5923" w:rsidR="00C36930" w:rsidRPr="00734741" w:rsidRDefault="000641CD" w:rsidP="006224A6">
      <w:pPr>
        <w:jc w:val="both"/>
        <w:rPr>
          <w:rFonts w:asciiTheme="minorHAnsi" w:hAnsiTheme="minorHAnsi" w:cstheme="minorHAnsi"/>
        </w:rPr>
      </w:pPr>
      <w:r w:rsidRPr="00734741">
        <w:rPr>
          <w:rFonts w:asciiTheme="minorHAnsi" w:hAnsiTheme="minorHAnsi" w:cstheme="minorHAnsi"/>
        </w:rPr>
        <w:t>This Use Case reviews the elements related to delivering content from a remote access, or cloud source to a supported device. This is described in WG2 Report Part VI</w:t>
      </w:r>
      <w:r w:rsidR="00586551">
        <w:rPr>
          <w:rFonts w:asciiTheme="minorHAnsi" w:hAnsiTheme="minorHAnsi" w:cstheme="minorHAnsi"/>
        </w:rPr>
        <w:t xml:space="preserve"> </w:t>
      </w:r>
      <w:r w:rsidR="00586551">
        <w:rPr>
          <w:rFonts w:asciiTheme="minorHAnsi" w:hAnsiTheme="minorHAnsi" w:cstheme="minorHAnsi"/>
        </w:rPr>
        <w:fldChar w:fldCharType="begin"/>
      </w:r>
      <w:r w:rsidR="00586551">
        <w:rPr>
          <w:rFonts w:asciiTheme="minorHAnsi" w:hAnsiTheme="minorHAnsi" w:cstheme="minorHAnsi"/>
        </w:rPr>
        <w:instrText xml:space="preserve"> REF _Ref426251421 \r \h </w:instrText>
      </w:r>
      <w:r w:rsidR="00586551">
        <w:rPr>
          <w:rFonts w:asciiTheme="minorHAnsi" w:hAnsiTheme="minorHAnsi" w:cstheme="minorHAnsi"/>
        </w:rPr>
      </w:r>
      <w:r w:rsidR="00586551">
        <w:rPr>
          <w:rFonts w:asciiTheme="minorHAnsi" w:hAnsiTheme="minorHAnsi" w:cstheme="minorHAnsi"/>
        </w:rPr>
        <w:fldChar w:fldCharType="separate"/>
      </w:r>
      <w:r w:rsidR="00586551">
        <w:rPr>
          <w:rFonts w:asciiTheme="minorHAnsi" w:hAnsiTheme="minorHAnsi" w:cstheme="minorHAnsi"/>
        </w:rPr>
        <w:t>[45]</w:t>
      </w:r>
      <w:r w:rsidR="00586551">
        <w:rPr>
          <w:rFonts w:asciiTheme="minorHAnsi" w:hAnsiTheme="minorHAnsi" w:cstheme="minorHAnsi"/>
        </w:rPr>
        <w:fldChar w:fldCharType="end"/>
      </w:r>
      <w:r w:rsidRPr="00734741">
        <w:rPr>
          <w:rFonts w:asciiTheme="minorHAnsi" w:hAnsiTheme="minorHAnsi" w:cstheme="minorHAnsi"/>
        </w:rPr>
        <w:t>.</w:t>
      </w:r>
    </w:p>
    <w:p w14:paraId="179789E0"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To support this use case a device should provide one or more of the following:</w:t>
      </w:r>
    </w:p>
    <w:p w14:paraId="2B910C06" w14:textId="77777777" w:rsidR="00C36930" w:rsidRPr="00734741" w:rsidRDefault="000641CD" w:rsidP="006224A6">
      <w:pPr>
        <w:numPr>
          <w:ilvl w:val="0"/>
          <w:numId w:val="38"/>
        </w:numPr>
        <w:spacing w:before="100" w:after="100" w:line="240" w:lineRule="auto"/>
        <w:ind w:hanging="360"/>
        <w:jc w:val="both"/>
        <w:rPr>
          <w:rFonts w:asciiTheme="minorHAnsi" w:hAnsiTheme="minorHAnsi" w:cstheme="minorHAnsi"/>
        </w:rPr>
      </w:pPr>
      <w:r w:rsidRPr="00734741">
        <w:rPr>
          <w:rFonts w:asciiTheme="minorHAnsi" w:hAnsiTheme="minorHAnsi" w:cstheme="minorHAnsi"/>
        </w:rPr>
        <w:t>An App platform that provides support for multiple App developers including video distributors, examples include:  iOS, Android, Android TV, Tizen, WebOS, Yahoo Widgets, Xbox, and PlayStation.  The robustness of the App platform may affect what content is available to devices that are supported by the the App platform.</w:t>
      </w:r>
    </w:p>
    <w:p w14:paraId="76871E1D" w14:textId="18D038D1" w:rsidR="00C36930" w:rsidRPr="00734741" w:rsidRDefault="000641CD" w:rsidP="006224A6">
      <w:pPr>
        <w:numPr>
          <w:ilvl w:val="0"/>
          <w:numId w:val="38"/>
        </w:numPr>
        <w:spacing w:before="100" w:after="100" w:line="240" w:lineRule="auto"/>
        <w:ind w:hanging="360"/>
        <w:jc w:val="both"/>
        <w:rPr>
          <w:rFonts w:asciiTheme="minorHAnsi" w:hAnsiTheme="minorHAnsi" w:cstheme="minorHAnsi"/>
        </w:rPr>
      </w:pPr>
      <w:r w:rsidRPr="00734741">
        <w:rPr>
          <w:rFonts w:asciiTheme="minorHAnsi" w:hAnsiTheme="minorHAnsi" w:cstheme="minorHAnsi"/>
        </w:rPr>
        <w:t xml:space="preserve">An HTML5 based platform that supports Media Source Extensions (MSE) </w:t>
      </w:r>
      <w:r w:rsidR="00990D8C">
        <w:rPr>
          <w:rFonts w:asciiTheme="minorHAnsi" w:hAnsiTheme="minorHAnsi" w:cstheme="minorHAnsi"/>
        </w:rPr>
        <w:fldChar w:fldCharType="begin"/>
      </w:r>
      <w:r w:rsidR="00990D8C">
        <w:rPr>
          <w:rFonts w:asciiTheme="minorHAnsi" w:hAnsiTheme="minorHAnsi" w:cstheme="minorHAnsi"/>
        </w:rPr>
        <w:instrText xml:space="preserve"> REF _Ref426245899 \r \h </w:instrText>
      </w:r>
      <w:r w:rsidR="00990D8C">
        <w:rPr>
          <w:rFonts w:asciiTheme="minorHAnsi" w:hAnsiTheme="minorHAnsi" w:cstheme="minorHAnsi"/>
        </w:rPr>
      </w:r>
      <w:r w:rsidR="00990D8C">
        <w:rPr>
          <w:rFonts w:asciiTheme="minorHAnsi" w:hAnsiTheme="minorHAnsi" w:cstheme="minorHAnsi"/>
        </w:rPr>
        <w:fldChar w:fldCharType="separate"/>
      </w:r>
      <w:r w:rsidR="00990D8C">
        <w:rPr>
          <w:rFonts w:asciiTheme="minorHAnsi" w:hAnsiTheme="minorHAnsi" w:cstheme="minorHAnsi"/>
        </w:rPr>
        <w:t>[57]</w:t>
      </w:r>
      <w:r w:rsidR="00990D8C">
        <w:rPr>
          <w:rFonts w:asciiTheme="minorHAnsi" w:hAnsiTheme="minorHAnsi" w:cstheme="minorHAnsi"/>
        </w:rPr>
        <w:fldChar w:fldCharType="end"/>
      </w:r>
      <w:r w:rsidR="00990D8C">
        <w:rPr>
          <w:rFonts w:asciiTheme="minorHAnsi" w:hAnsiTheme="minorHAnsi" w:cstheme="minorHAnsi"/>
        </w:rPr>
        <w:t xml:space="preserve"> </w:t>
      </w:r>
      <w:r w:rsidRPr="00734741">
        <w:rPr>
          <w:rFonts w:asciiTheme="minorHAnsi" w:hAnsiTheme="minorHAnsi" w:cstheme="minorHAnsi"/>
        </w:rPr>
        <w:t xml:space="preserve">and Encrypted Media Extensions (EME) </w:t>
      </w:r>
      <w:r w:rsidR="00990D8C">
        <w:rPr>
          <w:rFonts w:asciiTheme="minorHAnsi" w:hAnsiTheme="minorHAnsi" w:cstheme="minorHAnsi"/>
        </w:rPr>
        <w:fldChar w:fldCharType="begin"/>
      </w:r>
      <w:r w:rsidR="00990D8C">
        <w:rPr>
          <w:rFonts w:asciiTheme="minorHAnsi" w:hAnsiTheme="minorHAnsi" w:cstheme="minorHAnsi"/>
        </w:rPr>
        <w:instrText xml:space="preserve"> REF _Ref426245917 \r \h </w:instrText>
      </w:r>
      <w:r w:rsidR="00990D8C">
        <w:rPr>
          <w:rFonts w:asciiTheme="minorHAnsi" w:hAnsiTheme="minorHAnsi" w:cstheme="minorHAnsi"/>
        </w:rPr>
      </w:r>
      <w:r w:rsidR="00990D8C">
        <w:rPr>
          <w:rFonts w:asciiTheme="minorHAnsi" w:hAnsiTheme="minorHAnsi" w:cstheme="minorHAnsi"/>
        </w:rPr>
        <w:fldChar w:fldCharType="separate"/>
      </w:r>
      <w:r w:rsidR="00990D8C">
        <w:rPr>
          <w:rFonts w:asciiTheme="minorHAnsi" w:hAnsiTheme="minorHAnsi" w:cstheme="minorHAnsi"/>
        </w:rPr>
        <w:t>[58]</w:t>
      </w:r>
      <w:r w:rsidR="00990D8C">
        <w:rPr>
          <w:rFonts w:asciiTheme="minorHAnsi" w:hAnsiTheme="minorHAnsi" w:cstheme="minorHAnsi"/>
        </w:rPr>
        <w:fldChar w:fldCharType="end"/>
      </w:r>
      <w:r w:rsidR="00990D8C">
        <w:rPr>
          <w:rFonts w:asciiTheme="minorHAnsi" w:hAnsiTheme="minorHAnsi" w:cstheme="minorHAnsi"/>
        </w:rPr>
        <w:t xml:space="preserve"> </w:t>
      </w:r>
      <w:r w:rsidRPr="00734741">
        <w:rPr>
          <w:rFonts w:asciiTheme="minorHAnsi" w:hAnsiTheme="minorHAnsi" w:cstheme="minorHAnsi"/>
        </w:rPr>
        <w:t>with one or more Content Decryption Modules (CDM).  As with the App platform, the robustness of the implementation may affect what content is available to devices that support HTML5 MSE/EME.</w:t>
      </w:r>
    </w:p>
    <w:p w14:paraId="389B39DE" w14:textId="77777777" w:rsidR="00C36930" w:rsidRPr="00734741" w:rsidRDefault="000641CD" w:rsidP="006224A6">
      <w:pPr>
        <w:numPr>
          <w:ilvl w:val="0"/>
          <w:numId w:val="38"/>
        </w:numPr>
        <w:spacing w:before="100" w:after="100" w:line="240" w:lineRule="auto"/>
        <w:ind w:hanging="360"/>
        <w:jc w:val="both"/>
        <w:rPr>
          <w:rFonts w:asciiTheme="minorHAnsi" w:hAnsiTheme="minorHAnsi" w:cstheme="minorHAnsi"/>
        </w:rPr>
      </w:pPr>
      <w:r w:rsidRPr="00734741">
        <w:rPr>
          <w:rFonts w:asciiTheme="minorHAnsi" w:hAnsiTheme="minorHAnsi" w:cstheme="minorHAnsi"/>
        </w:rPr>
        <w:t>A DLNA VidiPath compliant client that can connect to an MVPD VidiPath server.</w:t>
      </w:r>
    </w:p>
    <w:p w14:paraId="3607D2E4" w14:textId="77777777" w:rsidR="00C36930" w:rsidRPr="00734741" w:rsidRDefault="000641CD" w:rsidP="006F1D09">
      <w:pPr>
        <w:pStyle w:val="Heading4"/>
      </w:pPr>
      <w:r w:rsidRPr="00734741">
        <w:t>SERVICE DESCRIPTION</w:t>
      </w:r>
    </w:p>
    <w:p w14:paraId="6532351D" w14:textId="77777777" w:rsidR="00C36930" w:rsidRPr="00734741" w:rsidRDefault="000641CD" w:rsidP="006224A6">
      <w:pPr>
        <w:rPr>
          <w:rFonts w:asciiTheme="minorHAnsi" w:hAnsiTheme="minorHAnsi" w:cstheme="minorHAnsi"/>
        </w:rPr>
      </w:pPr>
      <w:r w:rsidRPr="00734741">
        <w:rPr>
          <w:rFonts w:asciiTheme="minorHAnsi" w:hAnsiTheme="minorHAnsi" w:cstheme="minorHAnsi"/>
        </w:rPr>
        <w:t xml:space="preserve">A Cloud VOD library typically also includes expanded VOD, such as look back content or episodic content from previous weeks of a programmatic series.  There may be different servers handling the home VOD compared to the Cloud VOD media assets, thus not all content in the Cloud is offered at home and vice versa.  </w:t>
      </w:r>
    </w:p>
    <w:p w14:paraId="522C93E4" w14:textId="77777777" w:rsidR="00C36930" w:rsidRPr="00734741" w:rsidRDefault="000641CD" w:rsidP="006224A6">
      <w:pPr>
        <w:rPr>
          <w:rFonts w:asciiTheme="minorHAnsi" w:hAnsiTheme="minorHAnsi" w:cstheme="minorHAnsi"/>
        </w:rPr>
      </w:pPr>
      <w:r w:rsidRPr="00734741">
        <w:rPr>
          <w:rFonts w:asciiTheme="minorHAnsi" w:hAnsiTheme="minorHAnsi" w:cstheme="minorHAnsi"/>
        </w:rPr>
        <w:t xml:space="preserve">Most implementations of Cloud VOD from MVPDs are growing to be a superset of the home use case for VOD.  Divisions of titles tend to be categorized in areas such as:  </w:t>
      </w:r>
    </w:p>
    <w:p w14:paraId="1332836C" w14:textId="77777777" w:rsidR="00C36930" w:rsidRPr="00734741" w:rsidRDefault="000641CD" w:rsidP="006224A6">
      <w:pPr>
        <w:numPr>
          <w:ilvl w:val="0"/>
          <w:numId w:val="32"/>
        </w:numPr>
        <w:spacing w:after="0" w:line="240" w:lineRule="auto"/>
        <w:ind w:hanging="360"/>
        <w:contextualSpacing/>
        <w:rPr>
          <w:rFonts w:asciiTheme="minorHAnsi" w:hAnsiTheme="minorHAnsi" w:cstheme="minorHAnsi"/>
        </w:rPr>
      </w:pPr>
      <w:r w:rsidRPr="00734741">
        <w:rPr>
          <w:rFonts w:asciiTheme="minorHAnsi" w:hAnsiTheme="minorHAnsi" w:cstheme="minorHAnsi"/>
        </w:rPr>
        <w:t>Free</w:t>
      </w:r>
    </w:p>
    <w:p w14:paraId="13E887CD" w14:textId="77777777" w:rsidR="00C36930" w:rsidRPr="00734741" w:rsidRDefault="000641CD" w:rsidP="006224A6">
      <w:pPr>
        <w:numPr>
          <w:ilvl w:val="0"/>
          <w:numId w:val="32"/>
        </w:numPr>
        <w:spacing w:after="0" w:line="240" w:lineRule="auto"/>
        <w:ind w:hanging="360"/>
        <w:contextualSpacing/>
        <w:rPr>
          <w:rFonts w:asciiTheme="minorHAnsi" w:hAnsiTheme="minorHAnsi" w:cstheme="minorHAnsi"/>
        </w:rPr>
      </w:pPr>
      <w:r w:rsidRPr="00734741">
        <w:rPr>
          <w:rFonts w:asciiTheme="minorHAnsi" w:hAnsiTheme="minorHAnsi" w:cstheme="minorHAnsi"/>
        </w:rPr>
        <w:t>Genre-based</w:t>
      </w:r>
    </w:p>
    <w:p w14:paraId="5AAE7479" w14:textId="77777777" w:rsidR="00C36930" w:rsidRPr="00734741" w:rsidRDefault="000641CD" w:rsidP="006224A6">
      <w:pPr>
        <w:numPr>
          <w:ilvl w:val="0"/>
          <w:numId w:val="32"/>
        </w:numPr>
        <w:spacing w:after="0" w:line="240" w:lineRule="auto"/>
        <w:ind w:hanging="360"/>
        <w:contextualSpacing/>
        <w:rPr>
          <w:rFonts w:asciiTheme="minorHAnsi" w:hAnsiTheme="minorHAnsi" w:cstheme="minorHAnsi"/>
        </w:rPr>
      </w:pPr>
      <w:r w:rsidRPr="00734741">
        <w:rPr>
          <w:rFonts w:asciiTheme="minorHAnsi" w:hAnsiTheme="minorHAnsi" w:cstheme="minorHAnsi"/>
        </w:rPr>
        <w:t>Network specific</w:t>
      </w:r>
    </w:p>
    <w:p w14:paraId="71B73E37" w14:textId="77777777" w:rsidR="00C36930" w:rsidRPr="00734741" w:rsidRDefault="000641CD" w:rsidP="006224A6">
      <w:pPr>
        <w:numPr>
          <w:ilvl w:val="0"/>
          <w:numId w:val="32"/>
        </w:numPr>
        <w:spacing w:after="0" w:line="240" w:lineRule="auto"/>
        <w:ind w:hanging="360"/>
        <w:contextualSpacing/>
        <w:rPr>
          <w:rFonts w:asciiTheme="minorHAnsi" w:hAnsiTheme="minorHAnsi" w:cstheme="minorHAnsi"/>
        </w:rPr>
      </w:pPr>
      <w:r w:rsidRPr="00734741">
        <w:rPr>
          <w:rFonts w:asciiTheme="minorHAnsi" w:hAnsiTheme="minorHAnsi" w:cstheme="minorHAnsi"/>
        </w:rPr>
        <w:t>Premium Subscription</w:t>
      </w:r>
    </w:p>
    <w:p w14:paraId="1DDAB247" w14:textId="7C0E4D50" w:rsidR="00C36930" w:rsidRDefault="009A41A5" w:rsidP="006224A6">
      <w:pPr>
        <w:numPr>
          <w:ilvl w:val="0"/>
          <w:numId w:val="32"/>
        </w:numPr>
        <w:spacing w:after="0" w:line="240" w:lineRule="auto"/>
        <w:ind w:hanging="360"/>
        <w:contextualSpacing/>
        <w:rPr>
          <w:rFonts w:asciiTheme="minorHAnsi" w:hAnsiTheme="minorHAnsi" w:cstheme="minorHAnsi"/>
        </w:rPr>
      </w:pPr>
      <w:r>
        <w:rPr>
          <w:rFonts w:asciiTheme="minorHAnsi" w:hAnsiTheme="minorHAnsi" w:cstheme="minorHAnsi"/>
        </w:rPr>
        <w:t>Event-driven titles.</w:t>
      </w:r>
    </w:p>
    <w:p w14:paraId="4BB8F045" w14:textId="77777777" w:rsidR="009A41A5" w:rsidRPr="00734741" w:rsidRDefault="009A41A5" w:rsidP="006224A6">
      <w:pPr>
        <w:spacing w:after="0" w:line="240" w:lineRule="auto"/>
        <w:ind w:left="720"/>
        <w:contextualSpacing/>
        <w:rPr>
          <w:rFonts w:asciiTheme="minorHAnsi" w:hAnsiTheme="minorHAnsi" w:cstheme="minorHAnsi"/>
        </w:rPr>
      </w:pPr>
    </w:p>
    <w:p w14:paraId="69F60FA7"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As Pay TV operators deploy HTML5 based UI’s, the MVPD subscriber can leverage a consistent UI across the TV, mobile device, or PC.  Content is typically accessed over the Internet using a Browser or Web application.  Platform dependent applications for iOS or Android are also being developed to provide this TV Everywhere experience.   </w:t>
      </w:r>
    </w:p>
    <w:p w14:paraId="1FC36CE9" w14:textId="476D6314" w:rsidR="00C36930" w:rsidRPr="00734741" w:rsidRDefault="000641CD" w:rsidP="006224A6">
      <w:pPr>
        <w:jc w:val="both"/>
        <w:rPr>
          <w:rFonts w:asciiTheme="minorHAnsi" w:hAnsiTheme="minorHAnsi" w:cstheme="minorHAnsi"/>
        </w:rPr>
      </w:pPr>
      <w:r w:rsidRPr="00734741">
        <w:rPr>
          <w:rFonts w:asciiTheme="minorHAnsi" w:hAnsiTheme="minorHAnsi" w:cstheme="minorHAnsi"/>
        </w:rPr>
        <w:t>See</w:t>
      </w:r>
      <w:r w:rsidR="00A30C98">
        <w:rPr>
          <w:rFonts w:asciiTheme="minorHAnsi" w:hAnsiTheme="minorHAnsi" w:cstheme="minorHAnsi"/>
        </w:rPr>
        <w:t xml:space="preserve"> also</w:t>
      </w:r>
      <w:r w:rsidRPr="00734741">
        <w:rPr>
          <w:rFonts w:asciiTheme="minorHAnsi" w:hAnsiTheme="minorHAnsi" w:cstheme="minorHAnsi"/>
        </w:rPr>
        <w:t xml:space="preserve"> </w:t>
      </w:r>
      <w:r w:rsidR="00A30C98">
        <w:rPr>
          <w:rFonts w:asciiTheme="minorHAnsi" w:hAnsiTheme="minorHAnsi" w:cstheme="minorHAnsi"/>
        </w:rPr>
        <w:fldChar w:fldCharType="begin"/>
      </w:r>
      <w:r w:rsidR="00A30C98">
        <w:rPr>
          <w:rFonts w:asciiTheme="minorHAnsi" w:hAnsiTheme="minorHAnsi" w:cstheme="minorHAnsi"/>
        </w:rPr>
        <w:instrText xml:space="preserve"> REF _Ref426235972 \h </w:instrText>
      </w:r>
      <w:r w:rsidR="00A30C98">
        <w:rPr>
          <w:rFonts w:asciiTheme="minorHAnsi" w:hAnsiTheme="minorHAnsi" w:cstheme="minorHAnsi"/>
        </w:rPr>
      </w:r>
      <w:r w:rsidR="00A30C98">
        <w:rPr>
          <w:rFonts w:asciiTheme="minorHAnsi" w:hAnsiTheme="minorHAnsi" w:cstheme="minorHAnsi"/>
        </w:rPr>
        <w:fldChar w:fldCharType="separate"/>
      </w:r>
      <w:r w:rsidR="00A30C98" w:rsidRPr="00734741">
        <w:rPr>
          <w:rFonts w:asciiTheme="minorHAnsi" w:hAnsiTheme="minorHAnsi" w:cstheme="minorHAnsi"/>
        </w:rPr>
        <w:t>USE CASE #2 - Viewing On-Demand Content</w:t>
      </w:r>
      <w:r w:rsidR="00A30C98">
        <w:rPr>
          <w:rFonts w:asciiTheme="minorHAnsi" w:hAnsiTheme="minorHAnsi" w:cstheme="minorHAnsi"/>
        </w:rPr>
        <w:fldChar w:fldCharType="end"/>
      </w:r>
      <w:r w:rsidR="00A30C98">
        <w:rPr>
          <w:rFonts w:asciiTheme="minorHAnsi" w:hAnsiTheme="minorHAnsi" w:cstheme="minorHAnsi"/>
        </w:rPr>
        <w:t xml:space="preserve"> for </w:t>
      </w:r>
      <w:r w:rsidRPr="00734741">
        <w:rPr>
          <w:rFonts w:asciiTheme="minorHAnsi" w:hAnsiTheme="minorHAnsi" w:cstheme="minorHAnsi"/>
        </w:rPr>
        <w:t xml:space="preserve">IP VOD, </w:t>
      </w:r>
      <w:r w:rsidR="00A30C98">
        <w:rPr>
          <w:rFonts w:asciiTheme="minorHAnsi" w:hAnsiTheme="minorHAnsi" w:cstheme="minorHAnsi"/>
        </w:rPr>
        <w:t xml:space="preserve">which is </w:t>
      </w:r>
      <w:r w:rsidRPr="00734741">
        <w:rPr>
          <w:rFonts w:asciiTheme="minorHAnsi" w:hAnsiTheme="minorHAnsi" w:cstheme="minorHAnsi"/>
        </w:rPr>
        <w:t>already cloud based</w:t>
      </w:r>
      <w:r w:rsidR="00DA4BDE" w:rsidRPr="00734741">
        <w:rPr>
          <w:rFonts w:asciiTheme="minorHAnsi" w:hAnsiTheme="minorHAnsi" w:cstheme="minorHAnsi"/>
        </w:rPr>
        <w:t>.</w:t>
      </w:r>
    </w:p>
    <w:p w14:paraId="2735E80F" w14:textId="77777777" w:rsidR="00C36930" w:rsidRPr="00734741" w:rsidRDefault="000641CD" w:rsidP="006F1D09">
      <w:pPr>
        <w:pStyle w:val="Heading3"/>
      </w:pPr>
      <w:bookmarkStart w:id="96" w:name="_Toc426306253"/>
      <w:r w:rsidRPr="00734741">
        <w:t>USE CASE #14 - Cloud Live Streaming</w:t>
      </w:r>
      <w:bookmarkEnd w:id="96"/>
    </w:p>
    <w:p w14:paraId="5A1450E1" w14:textId="77777777" w:rsidR="00C36930" w:rsidRPr="00734741" w:rsidRDefault="000641CD" w:rsidP="006224A6">
      <w:pPr>
        <w:rPr>
          <w:rFonts w:asciiTheme="minorHAnsi" w:hAnsiTheme="minorHAnsi" w:cstheme="minorHAnsi"/>
        </w:rPr>
      </w:pPr>
      <w:r w:rsidRPr="00734741">
        <w:rPr>
          <w:rFonts w:asciiTheme="minorHAnsi" w:hAnsiTheme="minorHAnsi" w:cstheme="minorHAnsi"/>
        </w:rPr>
        <w:t>Pre-Condition:  Subscriber has access to the same Live or Linear broadcast TV content that is available to the primary Home Gateway or STB that the MVPD provides to the home subscriber.</w:t>
      </w:r>
    </w:p>
    <w:p w14:paraId="4DA1FBEB" w14:textId="77777777" w:rsidR="00C36930" w:rsidRPr="00734741" w:rsidRDefault="000641CD" w:rsidP="006F1D09">
      <w:pPr>
        <w:pStyle w:val="Heading4"/>
      </w:pPr>
      <w:r w:rsidRPr="00734741">
        <w:t>USE CASE DESCRIPTION</w:t>
      </w:r>
    </w:p>
    <w:p w14:paraId="5A4A55A3" w14:textId="77777777" w:rsidR="00C36930" w:rsidRPr="00734741" w:rsidRDefault="000641CD" w:rsidP="006224A6">
      <w:pPr>
        <w:rPr>
          <w:rFonts w:asciiTheme="minorHAnsi" w:hAnsiTheme="minorHAnsi" w:cstheme="minorHAnsi"/>
        </w:rPr>
      </w:pPr>
      <w:r w:rsidRPr="00734741">
        <w:rPr>
          <w:rFonts w:asciiTheme="minorHAnsi" w:hAnsiTheme="minorHAnsi" w:cstheme="minorHAnsi"/>
        </w:rPr>
        <w:t>This Use Case reviews the elements related to streaming the delivered content from a remote access, or cloud source to a supported device.</w:t>
      </w:r>
    </w:p>
    <w:p w14:paraId="70C4444D" w14:textId="77777777" w:rsidR="00C36930" w:rsidRPr="00734741" w:rsidRDefault="000641CD" w:rsidP="006224A6">
      <w:pPr>
        <w:rPr>
          <w:rFonts w:asciiTheme="minorHAnsi" w:hAnsiTheme="minorHAnsi" w:cstheme="minorHAnsi"/>
        </w:rPr>
      </w:pPr>
      <w:r w:rsidRPr="00734741">
        <w:rPr>
          <w:rFonts w:asciiTheme="minorHAnsi" w:hAnsiTheme="minorHAnsi" w:cstheme="minorHAnsi"/>
        </w:rPr>
        <w:t>To support this use case a device should provide one or more of the following:</w:t>
      </w:r>
    </w:p>
    <w:p w14:paraId="347D2201" w14:textId="77777777" w:rsidR="00C36930" w:rsidRPr="00734741" w:rsidRDefault="000641CD" w:rsidP="006224A6">
      <w:pPr>
        <w:numPr>
          <w:ilvl w:val="0"/>
          <w:numId w:val="39"/>
        </w:numPr>
        <w:spacing w:before="100" w:after="100" w:line="240" w:lineRule="auto"/>
        <w:ind w:hanging="360"/>
        <w:jc w:val="both"/>
        <w:rPr>
          <w:rFonts w:asciiTheme="minorHAnsi" w:hAnsiTheme="minorHAnsi" w:cstheme="minorHAnsi"/>
        </w:rPr>
      </w:pPr>
      <w:r w:rsidRPr="00734741">
        <w:rPr>
          <w:rFonts w:asciiTheme="minorHAnsi" w:hAnsiTheme="minorHAnsi" w:cstheme="minorHAnsi"/>
        </w:rPr>
        <w:t>An App platform that provides support for multiple App developers including video distributors, examples include:  iOS, Android, Android TV, Tizen, WebOS, Yahoo Widgets, Xbox, and PlayStation.  The robustness of the App platform may affect what content is available to devices that are supported by the the App platform.</w:t>
      </w:r>
    </w:p>
    <w:p w14:paraId="3F8E46B9" w14:textId="1B059601" w:rsidR="00C36930" w:rsidRPr="00734741" w:rsidRDefault="000641CD" w:rsidP="006224A6">
      <w:pPr>
        <w:numPr>
          <w:ilvl w:val="0"/>
          <w:numId w:val="39"/>
        </w:numPr>
        <w:spacing w:before="100" w:after="100" w:line="240" w:lineRule="auto"/>
        <w:ind w:hanging="360"/>
        <w:jc w:val="both"/>
        <w:rPr>
          <w:rFonts w:asciiTheme="minorHAnsi" w:hAnsiTheme="minorHAnsi" w:cstheme="minorHAnsi"/>
        </w:rPr>
      </w:pPr>
      <w:r w:rsidRPr="00734741">
        <w:rPr>
          <w:rFonts w:asciiTheme="minorHAnsi" w:hAnsiTheme="minorHAnsi" w:cstheme="minorHAnsi"/>
        </w:rPr>
        <w:t xml:space="preserve">An HTML5 based platform that supports Media Source Extensions (MSE) </w:t>
      </w:r>
      <w:r w:rsidR="00990D8C">
        <w:rPr>
          <w:rFonts w:asciiTheme="minorHAnsi" w:hAnsiTheme="minorHAnsi" w:cstheme="minorHAnsi"/>
        </w:rPr>
        <w:fldChar w:fldCharType="begin"/>
      </w:r>
      <w:r w:rsidR="00990D8C">
        <w:rPr>
          <w:rFonts w:asciiTheme="minorHAnsi" w:hAnsiTheme="minorHAnsi" w:cstheme="minorHAnsi"/>
        </w:rPr>
        <w:instrText xml:space="preserve"> REF _Ref426245899 \r \h </w:instrText>
      </w:r>
      <w:r w:rsidR="00990D8C">
        <w:rPr>
          <w:rFonts w:asciiTheme="minorHAnsi" w:hAnsiTheme="minorHAnsi" w:cstheme="minorHAnsi"/>
        </w:rPr>
      </w:r>
      <w:r w:rsidR="00990D8C">
        <w:rPr>
          <w:rFonts w:asciiTheme="minorHAnsi" w:hAnsiTheme="minorHAnsi" w:cstheme="minorHAnsi"/>
        </w:rPr>
        <w:fldChar w:fldCharType="separate"/>
      </w:r>
      <w:r w:rsidR="00990D8C">
        <w:rPr>
          <w:rFonts w:asciiTheme="minorHAnsi" w:hAnsiTheme="minorHAnsi" w:cstheme="minorHAnsi"/>
        </w:rPr>
        <w:t>[57]</w:t>
      </w:r>
      <w:r w:rsidR="00990D8C">
        <w:rPr>
          <w:rFonts w:asciiTheme="minorHAnsi" w:hAnsiTheme="minorHAnsi" w:cstheme="minorHAnsi"/>
        </w:rPr>
        <w:fldChar w:fldCharType="end"/>
      </w:r>
      <w:r w:rsidR="00990D8C">
        <w:rPr>
          <w:rFonts w:asciiTheme="minorHAnsi" w:hAnsiTheme="minorHAnsi" w:cstheme="minorHAnsi"/>
        </w:rPr>
        <w:t xml:space="preserve"> </w:t>
      </w:r>
      <w:r w:rsidRPr="00734741">
        <w:rPr>
          <w:rFonts w:asciiTheme="minorHAnsi" w:hAnsiTheme="minorHAnsi" w:cstheme="minorHAnsi"/>
        </w:rPr>
        <w:t xml:space="preserve">and Encrypted Media Extensions (EME) </w:t>
      </w:r>
      <w:r w:rsidR="00990D8C">
        <w:rPr>
          <w:rFonts w:asciiTheme="minorHAnsi" w:hAnsiTheme="minorHAnsi" w:cstheme="minorHAnsi"/>
        </w:rPr>
        <w:fldChar w:fldCharType="begin"/>
      </w:r>
      <w:r w:rsidR="00990D8C">
        <w:rPr>
          <w:rFonts w:asciiTheme="minorHAnsi" w:hAnsiTheme="minorHAnsi" w:cstheme="minorHAnsi"/>
        </w:rPr>
        <w:instrText xml:space="preserve"> REF _Ref426245917 \r \h </w:instrText>
      </w:r>
      <w:r w:rsidR="00990D8C">
        <w:rPr>
          <w:rFonts w:asciiTheme="minorHAnsi" w:hAnsiTheme="minorHAnsi" w:cstheme="minorHAnsi"/>
        </w:rPr>
      </w:r>
      <w:r w:rsidR="00990D8C">
        <w:rPr>
          <w:rFonts w:asciiTheme="minorHAnsi" w:hAnsiTheme="minorHAnsi" w:cstheme="minorHAnsi"/>
        </w:rPr>
        <w:fldChar w:fldCharType="separate"/>
      </w:r>
      <w:r w:rsidR="00990D8C">
        <w:rPr>
          <w:rFonts w:asciiTheme="minorHAnsi" w:hAnsiTheme="minorHAnsi" w:cstheme="minorHAnsi"/>
        </w:rPr>
        <w:t>[58]</w:t>
      </w:r>
      <w:r w:rsidR="00990D8C">
        <w:rPr>
          <w:rFonts w:asciiTheme="minorHAnsi" w:hAnsiTheme="minorHAnsi" w:cstheme="minorHAnsi"/>
        </w:rPr>
        <w:fldChar w:fldCharType="end"/>
      </w:r>
      <w:r w:rsidR="00990D8C">
        <w:rPr>
          <w:rFonts w:asciiTheme="minorHAnsi" w:hAnsiTheme="minorHAnsi" w:cstheme="minorHAnsi"/>
        </w:rPr>
        <w:t xml:space="preserve"> </w:t>
      </w:r>
      <w:r w:rsidRPr="00734741">
        <w:rPr>
          <w:rFonts w:asciiTheme="minorHAnsi" w:hAnsiTheme="minorHAnsi" w:cstheme="minorHAnsi"/>
        </w:rPr>
        <w:t>with one or more Content Decryption Modules (CDM).  As with the App platform, the robustness of the implementation may affect what content is available to devices that support HTML5 MSE/EME.</w:t>
      </w:r>
    </w:p>
    <w:p w14:paraId="503BF030" w14:textId="77777777" w:rsidR="00C36930" w:rsidRPr="00734741" w:rsidRDefault="000641CD" w:rsidP="006224A6">
      <w:pPr>
        <w:numPr>
          <w:ilvl w:val="0"/>
          <w:numId w:val="39"/>
        </w:numPr>
        <w:spacing w:before="100" w:after="100" w:line="240" w:lineRule="auto"/>
        <w:ind w:hanging="360"/>
        <w:rPr>
          <w:rFonts w:asciiTheme="minorHAnsi" w:hAnsiTheme="minorHAnsi" w:cstheme="minorHAnsi"/>
        </w:rPr>
      </w:pPr>
      <w:r w:rsidRPr="00734741">
        <w:rPr>
          <w:rFonts w:asciiTheme="minorHAnsi" w:hAnsiTheme="minorHAnsi" w:cstheme="minorHAnsi"/>
        </w:rPr>
        <w:t>A DLNA VidiPath compliant client that can connect to an MVPD VidiPath server.</w:t>
      </w:r>
    </w:p>
    <w:p w14:paraId="267A3822" w14:textId="77777777" w:rsidR="00C36930" w:rsidRPr="00734741" w:rsidRDefault="000641CD" w:rsidP="006224A6">
      <w:pPr>
        <w:rPr>
          <w:rFonts w:asciiTheme="minorHAnsi" w:hAnsiTheme="minorHAnsi" w:cstheme="minorHAnsi"/>
        </w:rPr>
      </w:pPr>
      <w:r w:rsidRPr="00734741">
        <w:rPr>
          <w:rFonts w:asciiTheme="minorHAnsi" w:hAnsiTheme="minorHAnsi" w:cstheme="minorHAnsi"/>
        </w:rPr>
        <w:t xml:space="preserve">Examples include: </w:t>
      </w:r>
    </w:p>
    <w:p w14:paraId="39C829E6" w14:textId="72733D8A" w:rsidR="00C36930" w:rsidRPr="00734741" w:rsidRDefault="008733E3" w:rsidP="006224A6">
      <w:pPr>
        <w:numPr>
          <w:ilvl w:val="0"/>
          <w:numId w:val="12"/>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 xml:space="preserve">In the cases when a unidirectional DBS receiver is operating with access to the internet, cloud </w:t>
      </w:r>
      <w:r w:rsidR="00F8414F" w:rsidRPr="00734741">
        <w:rPr>
          <w:rFonts w:asciiTheme="minorHAnsi" w:hAnsiTheme="minorHAnsi" w:cstheme="minorHAnsi"/>
        </w:rPr>
        <w:t xml:space="preserve">VOD </w:t>
      </w:r>
      <w:r w:rsidRPr="00734741">
        <w:rPr>
          <w:rFonts w:asciiTheme="minorHAnsi" w:hAnsiTheme="minorHAnsi" w:cstheme="minorHAnsi"/>
        </w:rPr>
        <w:t>content available from the DBS MVPD is integrated into features such as navigation and search on the DBS receivers to expand the scale and scope of the service offered to a DBS customer.</w:t>
      </w:r>
      <w:r w:rsidR="00F8414F" w:rsidRPr="00734741">
        <w:rPr>
          <w:rFonts w:asciiTheme="minorHAnsi" w:hAnsiTheme="minorHAnsi" w:cstheme="minorHAnsi"/>
        </w:rPr>
        <w:t xml:space="preserve"> Both DBS MVPDs offer limited cloud-based live streaming content as alternative OTT services using alternative navigation devices. In contrast to </w:t>
      </w:r>
      <w:r w:rsidR="005B3CF9">
        <w:rPr>
          <w:rFonts w:asciiTheme="minorHAnsi" w:hAnsiTheme="minorHAnsi" w:cstheme="minorHAnsi"/>
        </w:rPr>
        <w:t>cloud</w:t>
      </w:r>
      <w:r w:rsidR="00F8414F" w:rsidRPr="00734741">
        <w:rPr>
          <w:rFonts w:asciiTheme="minorHAnsi" w:hAnsiTheme="minorHAnsi" w:cstheme="minorHAnsi"/>
        </w:rPr>
        <w:t xml:space="preserve"> VOD, this streaming content generally duplicates what is offered through the DBS broadcast and is not also received by DBS receivers.</w:t>
      </w:r>
    </w:p>
    <w:p w14:paraId="4EFC2336" w14:textId="77777777" w:rsidR="00C36930" w:rsidRPr="00734741" w:rsidRDefault="000641CD" w:rsidP="006F1D09">
      <w:pPr>
        <w:pStyle w:val="Heading4"/>
      </w:pPr>
      <w:r w:rsidRPr="00734741">
        <w:t>SERVICE DESCRIPTION</w:t>
      </w:r>
    </w:p>
    <w:p w14:paraId="39DFB379"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 xml:space="preserve">Live or linear content is delivered at the time that the originally schedule content is delivered to the subscriber’s home video gateway or STB.  Access to these TV video streams tends to be sought from mobile devices for the purpose of providing a TV Everywhere experience.  </w:t>
      </w:r>
    </w:p>
    <w:p w14:paraId="55F4EF2A"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 xml:space="preserve">MVPDs offer applications that directly stream content from the Cloud using broadband access for home devices such as gaming consoles, Smart TVs, and Tablets.  The home user can avoid having to connect to a STB with a wired HDMI cable.  As MVPDs move to upgrade their network to a full IP distribution architecture, these directly attached networked devices can receive a complete lineup of linear and live TV content directly, without having to be tethered to a Gateway or STB.  </w:t>
      </w:r>
    </w:p>
    <w:p w14:paraId="3087FFAA" w14:textId="77777777" w:rsidR="00C36930" w:rsidRPr="00734741" w:rsidRDefault="000641CD" w:rsidP="006F1D09">
      <w:pPr>
        <w:pStyle w:val="Heading3"/>
      </w:pPr>
      <w:bookmarkStart w:id="97" w:name="_Toc426306254"/>
      <w:r w:rsidRPr="00734741">
        <w:t>USE CASE #15 – Cloud DVR Recording and Streaming</w:t>
      </w:r>
      <w:bookmarkEnd w:id="97"/>
      <w:r w:rsidRPr="00734741">
        <w:t xml:space="preserve"> </w:t>
      </w:r>
    </w:p>
    <w:p w14:paraId="6C67FBB1"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Pre-Condition:  Subscriber has access to recorded content that is available from a Remote Storage DVR service offered by the Pay TV provider, or access to a copy of the DVR content located on a home DVR or Gateway device that is remotely stored in the Cloud. </w:t>
      </w:r>
    </w:p>
    <w:p w14:paraId="6C2F9475" w14:textId="77777777" w:rsidR="00C36930" w:rsidRPr="00734741" w:rsidRDefault="000641CD" w:rsidP="006F1D09">
      <w:pPr>
        <w:pStyle w:val="Heading4"/>
      </w:pPr>
      <w:r w:rsidRPr="00734741">
        <w:t>USE CASE DESCRIPTION</w:t>
      </w:r>
    </w:p>
    <w:p w14:paraId="785F40B7"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This Use Case reviews the elements related to recording the delivered (via streaming) content from a remote access, or cloud, source to a supported device.</w:t>
      </w:r>
    </w:p>
    <w:p w14:paraId="7942A231"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To support this use case a device should provide one or more of the following:</w:t>
      </w:r>
    </w:p>
    <w:p w14:paraId="0C55196E" w14:textId="77777777" w:rsidR="00C36930" w:rsidRPr="00734741" w:rsidRDefault="000641CD" w:rsidP="006224A6">
      <w:pPr>
        <w:numPr>
          <w:ilvl w:val="0"/>
          <w:numId w:val="41"/>
        </w:numPr>
        <w:spacing w:before="100" w:after="100" w:line="240" w:lineRule="auto"/>
        <w:ind w:hanging="360"/>
        <w:jc w:val="both"/>
        <w:rPr>
          <w:rFonts w:asciiTheme="minorHAnsi" w:hAnsiTheme="minorHAnsi" w:cstheme="minorHAnsi"/>
        </w:rPr>
      </w:pPr>
      <w:r w:rsidRPr="00734741">
        <w:rPr>
          <w:rFonts w:asciiTheme="minorHAnsi" w:hAnsiTheme="minorHAnsi" w:cstheme="minorHAnsi"/>
        </w:rPr>
        <w:t>An App platform that provides support for multiple App developers including video distributors, examples include:  iOS, Android, Android TV, Tizen, WebOS, Yahoo Widgets, Xbox, and PlayStation.  The robustness of the App platform may affect what content is available to devices that are supported by the the App platform.</w:t>
      </w:r>
    </w:p>
    <w:p w14:paraId="37BD4C88" w14:textId="1378CA55" w:rsidR="00C36930" w:rsidRPr="00734741" w:rsidRDefault="000641CD" w:rsidP="006224A6">
      <w:pPr>
        <w:numPr>
          <w:ilvl w:val="0"/>
          <w:numId w:val="41"/>
        </w:numPr>
        <w:spacing w:before="100" w:after="100" w:line="240" w:lineRule="auto"/>
        <w:ind w:hanging="360"/>
        <w:jc w:val="both"/>
        <w:rPr>
          <w:rFonts w:asciiTheme="minorHAnsi" w:hAnsiTheme="minorHAnsi" w:cstheme="minorHAnsi"/>
        </w:rPr>
      </w:pPr>
      <w:r w:rsidRPr="00734741">
        <w:rPr>
          <w:rFonts w:asciiTheme="minorHAnsi" w:hAnsiTheme="minorHAnsi" w:cstheme="minorHAnsi"/>
        </w:rPr>
        <w:t xml:space="preserve">An HTML5 based platform that supports Media Source Extensions (MSE) </w:t>
      </w:r>
      <w:r w:rsidR="00990D8C">
        <w:rPr>
          <w:rFonts w:asciiTheme="minorHAnsi" w:hAnsiTheme="minorHAnsi" w:cstheme="minorHAnsi"/>
        </w:rPr>
        <w:fldChar w:fldCharType="begin"/>
      </w:r>
      <w:r w:rsidR="00990D8C">
        <w:rPr>
          <w:rFonts w:asciiTheme="minorHAnsi" w:hAnsiTheme="minorHAnsi" w:cstheme="minorHAnsi"/>
        </w:rPr>
        <w:instrText xml:space="preserve"> REF _Ref426245899 \r \h </w:instrText>
      </w:r>
      <w:r w:rsidR="00990D8C">
        <w:rPr>
          <w:rFonts w:asciiTheme="minorHAnsi" w:hAnsiTheme="minorHAnsi" w:cstheme="minorHAnsi"/>
        </w:rPr>
      </w:r>
      <w:r w:rsidR="00990D8C">
        <w:rPr>
          <w:rFonts w:asciiTheme="minorHAnsi" w:hAnsiTheme="minorHAnsi" w:cstheme="minorHAnsi"/>
        </w:rPr>
        <w:fldChar w:fldCharType="separate"/>
      </w:r>
      <w:r w:rsidR="00990D8C">
        <w:rPr>
          <w:rFonts w:asciiTheme="minorHAnsi" w:hAnsiTheme="minorHAnsi" w:cstheme="minorHAnsi"/>
        </w:rPr>
        <w:t>[57]</w:t>
      </w:r>
      <w:r w:rsidR="00990D8C">
        <w:rPr>
          <w:rFonts w:asciiTheme="minorHAnsi" w:hAnsiTheme="minorHAnsi" w:cstheme="minorHAnsi"/>
        </w:rPr>
        <w:fldChar w:fldCharType="end"/>
      </w:r>
      <w:r w:rsidR="00990D8C">
        <w:rPr>
          <w:rFonts w:asciiTheme="minorHAnsi" w:hAnsiTheme="minorHAnsi" w:cstheme="minorHAnsi"/>
        </w:rPr>
        <w:t xml:space="preserve"> </w:t>
      </w:r>
      <w:r w:rsidRPr="00734741">
        <w:rPr>
          <w:rFonts w:asciiTheme="minorHAnsi" w:hAnsiTheme="minorHAnsi" w:cstheme="minorHAnsi"/>
        </w:rPr>
        <w:t xml:space="preserve">and Encrypted Media Extensions (EME) </w:t>
      </w:r>
      <w:r w:rsidR="00990D8C">
        <w:rPr>
          <w:rFonts w:asciiTheme="minorHAnsi" w:hAnsiTheme="minorHAnsi" w:cstheme="minorHAnsi"/>
        </w:rPr>
        <w:fldChar w:fldCharType="begin"/>
      </w:r>
      <w:r w:rsidR="00990D8C">
        <w:rPr>
          <w:rFonts w:asciiTheme="minorHAnsi" w:hAnsiTheme="minorHAnsi" w:cstheme="minorHAnsi"/>
        </w:rPr>
        <w:instrText xml:space="preserve"> REF _Ref426245917 \r \h </w:instrText>
      </w:r>
      <w:r w:rsidR="00990D8C">
        <w:rPr>
          <w:rFonts w:asciiTheme="minorHAnsi" w:hAnsiTheme="minorHAnsi" w:cstheme="minorHAnsi"/>
        </w:rPr>
      </w:r>
      <w:r w:rsidR="00990D8C">
        <w:rPr>
          <w:rFonts w:asciiTheme="minorHAnsi" w:hAnsiTheme="minorHAnsi" w:cstheme="minorHAnsi"/>
        </w:rPr>
        <w:fldChar w:fldCharType="separate"/>
      </w:r>
      <w:r w:rsidR="00990D8C">
        <w:rPr>
          <w:rFonts w:asciiTheme="minorHAnsi" w:hAnsiTheme="minorHAnsi" w:cstheme="minorHAnsi"/>
        </w:rPr>
        <w:t>[58]</w:t>
      </w:r>
      <w:r w:rsidR="00990D8C">
        <w:rPr>
          <w:rFonts w:asciiTheme="minorHAnsi" w:hAnsiTheme="minorHAnsi" w:cstheme="minorHAnsi"/>
        </w:rPr>
        <w:fldChar w:fldCharType="end"/>
      </w:r>
      <w:r w:rsidR="00990D8C">
        <w:rPr>
          <w:rFonts w:asciiTheme="minorHAnsi" w:hAnsiTheme="minorHAnsi" w:cstheme="minorHAnsi"/>
        </w:rPr>
        <w:t xml:space="preserve"> </w:t>
      </w:r>
      <w:r w:rsidRPr="00734741">
        <w:rPr>
          <w:rFonts w:asciiTheme="minorHAnsi" w:hAnsiTheme="minorHAnsi" w:cstheme="minorHAnsi"/>
        </w:rPr>
        <w:t>with one or more Content Decryption Modules (CDM).  As with the App platform, the robustness of the implementation may affect what content is available to devices that support HTML5 MSE/EME.</w:t>
      </w:r>
    </w:p>
    <w:p w14:paraId="742DC064" w14:textId="77777777" w:rsidR="00C36930" w:rsidRPr="00734741" w:rsidRDefault="000641CD" w:rsidP="006224A6">
      <w:pPr>
        <w:numPr>
          <w:ilvl w:val="0"/>
          <w:numId w:val="41"/>
        </w:numPr>
        <w:spacing w:before="100" w:after="100" w:line="240" w:lineRule="auto"/>
        <w:ind w:hanging="360"/>
        <w:jc w:val="both"/>
        <w:rPr>
          <w:rFonts w:asciiTheme="minorHAnsi" w:hAnsiTheme="minorHAnsi" w:cstheme="minorHAnsi"/>
        </w:rPr>
      </w:pPr>
      <w:r w:rsidRPr="00734741">
        <w:rPr>
          <w:rFonts w:asciiTheme="minorHAnsi" w:hAnsiTheme="minorHAnsi" w:cstheme="minorHAnsi"/>
        </w:rPr>
        <w:t>A DLNA VidiPath compliant client that can connect to an MVPD VidiPath server.</w:t>
      </w:r>
    </w:p>
    <w:p w14:paraId="1A3AA501" w14:textId="77777777" w:rsidR="00C36930" w:rsidRPr="00734741" w:rsidRDefault="000641CD" w:rsidP="006F1D09">
      <w:pPr>
        <w:pStyle w:val="Heading4"/>
      </w:pPr>
      <w:r w:rsidRPr="00734741">
        <w:t>SERVICE DESCRIPTION</w:t>
      </w:r>
    </w:p>
    <w:p w14:paraId="56D8E7C3" w14:textId="77777777" w:rsidR="00C36930" w:rsidRPr="00734741" w:rsidRDefault="000641CD" w:rsidP="006224A6">
      <w:pPr>
        <w:spacing w:after="0" w:line="240" w:lineRule="auto"/>
        <w:jc w:val="both"/>
        <w:rPr>
          <w:rFonts w:asciiTheme="minorHAnsi" w:hAnsiTheme="minorHAnsi" w:cstheme="minorHAnsi"/>
        </w:rPr>
      </w:pPr>
      <w:r w:rsidRPr="00734741">
        <w:rPr>
          <w:rFonts w:asciiTheme="minorHAnsi" w:hAnsiTheme="minorHAnsi" w:cstheme="minorHAnsi"/>
        </w:rPr>
        <w:t xml:space="preserve">Live or Linear broadcast TV content can typically be recorded simultaneously on both a local DVR and on a remote server for access by a mobile device outside of the home.  Control of the scheduling for recordings can be done though a Web browser application running on a networked enabled device with Internet access or using a Pay TV developed application, such as those downloaded for Android or iOS devices.  Remote control of the home DVR or remote control of the Cloud DVR is available through these device MVPD applications.  APIs may be provided by the MVPD for a retail device to use a third party guide to control DVR content recording.  </w:t>
      </w:r>
    </w:p>
    <w:p w14:paraId="6361347A" w14:textId="77777777" w:rsidR="00C36930" w:rsidRPr="00734741" w:rsidRDefault="000641CD" w:rsidP="006F1D09">
      <w:pPr>
        <w:pStyle w:val="Heading3"/>
      </w:pPr>
      <w:bookmarkStart w:id="98" w:name="_Toc426306255"/>
      <w:r w:rsidRPr="00734741">
        <w:t>USE CASE #16 - Cloud Content Downloading for Mobile Devices</w:t>
      </w:r>
      <w:bookmarkEnd w:id="98"/>
    </w:p>
    <w:p w14:paraId="23271812"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Pre-Condition: Use Case #15 has been met</w:t>
      </w:r>
    </w:p>
    <w:p w14:paraId="2DD325A9" w14:textId="77777777" w:rsidR="00C36930" w:rsidRPr="00734741" w:rsidRDefault="000641CD" w:rsidP="006F1D09">
      <w:pPr>
        <w:pStyle w:val="Heading4"/>
      </w:pPr>
      <w:r w:rsidRPr="00734741">
        <w:t>USE CASE DESCRIPTION</w:t>
      </w:r>
    </w:p>
    <w:p w14:paraId="185883F0"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This Use Case reviews the elements related to managing download content that has been delivered from a remote access, or cloud, source to a supported device.</w:t>
      </w:r>
    </w:p>
    <w:p w14:paraId="6873E65C"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 xml:space="preserve">To support this use case a device must: </w:t>
      </w:r>
    </w:p>
    <w:p w14:paraId="41593B9A" w14:textId="77777777" w:rsidR="00C36930" w:rsidRPr="00734741" w:rsidRDefault="000641CD" w:rsidP="006224A6">
      <w:pPr>
        <w:numPr>
          <w:ilvl w:val="0"/>
          <w:numId w:val="33"/>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Be an authorized device</w:t>
      </w:r>
    </w:p>
    <w:p w14:paraId="1750572B" w14:textId="77777777" w:rsidR="00C36930" w:rsidRPr="00734741" w:rsidRDefault="000641CD" w:rsidP="006224A6">
      <w:pPr>
        <w:numPr>
          <w:ilvl w:val="0"/>
          <w:numId w:val="33"/>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Maintain (i.e. no deliberately remove) content protection technologies that are inherent to the downloaded content, such as Digital Rights Management or watermarks).</w:t>
      </w:r>
    </w:p>
    <w:p w14:paraId="002CC665" w14:textId="77777777" w:rsidR="00C36930" w:rsidRPr="00734741" w:rsidRDefault="000641CD" w:rsidP="006224A6">
      <w:pPr>
        <w:numPr>
          <w:ilvl w:val="0"/>
          <w:numId w:val="33"/>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 xml:space="preserve">If the downloaded content is marked with an expiration date, then the device must make every reasonable effort to forbid playback of content once the expiration date has been reached.  </w:t>
      </w:r>
    </w:p>
    <w:p w14:paraId="50C3C5E4" w14:textId="77777777" w:rsidR="00C36930" w:rsidRPr="00734741" w:rsidRDefault="000641CD" w:rsidP="006224A6">
      <w:pPr>
        <w:numPr>
          <w:ilvl w:val="0"/>
          <w:numId w:val="33"/>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If the authorized device has a domain restriction imposed upon it, then the device must abide by that requirement.</w:t>
      </w:r>
    </w:p>
    <w:p w14:paraId="018B9453" w14:textId="305889D3" w:rsidR="00C36930" w:rsidRDefault="000641CD" w:rsidP="006224A6">
      <w:pPr>
        <w:numPr>
          <w:ilvl w:val="1"/>
          <w:numId w:val="33"/>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Such a requirement is use</w:t>
      </w:r>
      <w:r w:rsidR="00A30C98">
        <w:rPr>
          <w:rFonts w:asciiTheme="minorHAnsi" w:hAnsiTheme="minorHAnsi" w:cstheme="minorHAnsi"/>
        </w:rPr>
        <w:t>d</w:t>
      </w:r>
      <w:r w:rsidRPr="00734741">
        <w:rPr>
          <w:rFonts w:asciiTheme="minorHAnsi" w:hAnsiTheme="minorHAnsi" w:cstheme="minorHAnsi"/>
        </w:rPr>
        <w:t xml:space="preserve"> to ensure that the device is tied to the subscriber’s home net</w:t>
      </w:r>
      <w:r w:rsidR="00A30C98">
        <w:rPr>
          <w:rFonts w:asciiTheme="minorHAnsi" w:hAnsiTheme="minorHAnsi" w:cstheme="minorHAnsi"/>
        </w:rPr>
        <w:t>work; protecting entitlements.</w:t>
      </w:r>
    </w:p>
    <w:p w14:paraId="62C5E381" w14:textId="77777777" w:rsidR="00C36930" w:rsidRPr="00A30C98" w:rsidRDefault="000641CD" w:rsidP="006224A6">
      <w:pPr>
        <w:pStyle w:val="ListParagraph"/>
        <w:numPr>
          <w:ilvl w:val="0"/>
          <w:numId w:val="33"/>
        </w:numPr>
        <w:ind w:left="0"/>
        <w:jc w:val="both"/>
        <w:rPr>
          <w:rFonts w:asciiTheme="minorHAnsi" w:hAnsiTheme="minorHAnsi" w:cstheme="minorHAnsi"/>
        </w:rPr>
      </w:pPr>
      <w:r w:rsidRPr="00A30C98">
        <w:rPr>
          <w:rFonts w:asciiTheme="minorHAnsi" w:hAnsiTheme="minorHAnsi" w:cstheme="minorHAnsi"/>
        </w:rPr>
        <w:t>Provide one or more of the following:</w:t>
      </w:r>
    </w:p>
    <w:p w14:paraId="5CB5C446" w14:textId="77777777" w:rsidR="00C36930" w:rsidRPr="00734741" w:rsidRDefault="000641CD" w:rsidP="006224A6">
      <w:pPr>
        <w:numPr>
          <w:ilvl w:val="0"/>
          <w:numId w:val="43"/>
        </w:numPr>
        <w:spacing w:before="100" w:after="100" w:line="240" w:lineRule="auto"/>
        <w:ind w:hanging="360"/>
        <w:jc w:val="both"/>
        <w:rPr>
          <w:rFonts w:asciiTheme="minorHAnsi" w:hAnsiTheme="minorHAnsi" w:cstheme="minorHAnsi"/>
        </w:rPr>
      </w:pPr>
      <w:r w:rsidRPr="00734741">
        <w:rPr>
          <w:rFonts w:asciiTheme="minorHAnsi" w:hAnsiTheme="minorHAnsi" w:cstheme="minorHAnsi"/>
        </w:rPr>
        <w:t>An App platform that provides support for multiple App developers including video distributors, examples include:  iOS, Android, Android TV, Tizen, WebOS, Yahoo Widgets, Xbox, and PlayStation.  The robustness of the App platform may affect what content is available to devices that are supported by the the App platform.</w:t>
      </w:r>
    </w:p>
    <w:p w14:paraId="443792C3" w14:textId="4805EF4A" w:rsidR="00C36930" w:rsidRPr="00734741" w:rsidRDefault="000641CD" w:rsidP="006224A6">
      <w:pPr>
        <w:numPr>
          <w:ilvl w:val="0"/>
          <w:numId w:val="43"/>
        </w:numPr>
        <w:spacing w:before="100" w:after="100" w:line="240" w:lineRule="auto"/>
        <w:ind w:hanging="360"/>
        <w:jc w:val="both"/>
        <w:rPr>
          <w:rFonts w:asciiTheme="minorHAnsi" w:hAnsiTheme="minorHAnsi" w:cstheme="minorHAnsi"/>
        </w:rPr>
      </w:pPr>
      <w:r w:rsidRPr="00734741">
        <w:rPr>
          <w:rFonts w:asciiTheme="minorHAnsi" w:hAnsiTheme="minorHAnsi" w:cstheme="minorHAnsi"/>
        </w:rPr>
        <w:t xml:space="preserve">An HTML5 based platform that supports Media Source Extensions (MSE) </w:t>
      </w:r>
      <w:r w:rsidR="00990D8C">
        <w:rPr>
          <w:rFonts w:asciiTheme="minorHAnsi" w:hAnsiTheme="minorHAnsi" w:cstheme="minorHAnsi"/>
        </w:rPr>
        <w:fldChar w:fldCharType="begin"/>
      </w:r>
      <w:r w:rsidR="00990D8C">
        <w:rPr>
          <w:rFonts w:asciiTheme="minorHAnsi" w:hAnsiTheme="minorHAnsi" w:cstheme="minorHAnsi"/>
        </w:rPr>
        <w:instrText xml:space="preserve"> REF _Ref426245899 \r \h </w:instrText>
      </w:r>
      <w:r w:rsidR="00990D8C">
        <w:rPr>
          <w:rFonts w:asciiTheme="minorHAnsi" w:hAnsiTheme="minorHAnsi" w:cstheme="minorHAnsi"/>
        </w:rPr>
      </w:r>
      <w:r w:rsidR="00990D8C">
        <w:rPr>
          <w:rFonts w:asciiTheme="minorHAnsi" w:hAnsiTheme="minorHAnsi" w:cstheme="minorHAnsi"/>
        </w:rPr>
        <w:fldChar w:fldCharType="separate"/>
      </w:r>
      <w:r w:rsidR="00990D8C">
        <w:rPr>
          <w:rFonts w:asciiTheme="minorHAnsi" w:hAnsiTheme="minorHAnsi" w:cstheme="minorHAnsi"/>
        </w:rPr>
        <w:t>[57]</w:t>
      </w:r>
      <w:r w:rsidR="00990D8C">
        <w:rPr>
          <w:rFonts w:asciiTheme="minorHAnsi" w:hAnsiTheme="minorHAnsi" w:cstheme="minorHAnsi"/>
        </w:rPr>
        <w:fldChar w:fldCharType="end"/>
      </w:r>
      <w:r w:rsidR="00990D8C">
        <w:rPr>
          <w:rFonts w:asciiTheme="minorHAnsi" w:hAnsiTheme="minorHAnsi" w:cstheme="minorHAnsi"/>
        </w:rPr>
        <w:t xml:space="preserve"> </w:t>
      </w:r>
      <w:r w:rsidRPr="00734741">
        <w:rPr>
          <w:rFonts w:asciiTheme="minorHAnsi" w:hAnsiTheme="minorHAnsi" w:cstheme="minorHAnsi"/>
        </w:rPr>
        <w:t xml:space="preserve">and Encrypted Media Extensions (EME) </w:t>
      </w:r>
      <w:r w:rsidR="00B70BED">
        <w:rPr>
          <w:rFonts w:asciiTheme="minorHAnsi" w:hAnsiTheme="minorHAnsi" w:cstheme="minorHAnsi"/>
        </w:rPr>
        <w:fldChar w:fldCharType="begin"/>
      </w:r>
      <w:r w:rsidR="00B70BED">
        <w:rPr>
          <w:rFonts w:asciiTheme="minorHAnsi" w:hAnsiTheme="minorHAnsi" w:cstheme="minorHAnsi"/>
        </w:rPr>
        <w:instrText xml:space="preserve"> REF _Ref426245917 \r \h </w:instrText>
      </w:r>
      <w:r w:rsidR="00B70BED">
        <w:rPr>
          <w:rFonts w:asciiTheme="minorHAnsi" w:hAnsiTheme="minorHAnsi" w:cstheme="minorHAnsi"/>
        </w:rPr>
      </w:r>
      <w:r w:rsidR="00B70BED">
        <w:rPr>
          <w:rFonts w:asciiTheme="minorHAnsi" w:hAnsiTheme="minorHAnsi" w:cstheme="minorHAnsi"/>
        </w:rPr>
        <w:fldChar w:fldCharType="separate"/>
      </w:r>
      <w:r w:rsidR="00B70BED">
        <w:rPr>
          <w:rFonts w:asciiTheme="minorHAnsi" w:hAnsiTheme="minorHAnsi" w:cstheme="minorHAnsi"/>
        </w:rPr>
        <w:t>[58]</w:t>
      </w:r>
      <w:r w:rsidR="00B70BED">
        <w:rPr>
          <w:rFonts w:asciiTheme="minorHAnsi" w:hAnsiTheme="minorHAnsi" w:cstheme="minorHAnsi"/>
        </w:rPr>
        <w:fldChar w:fldCharType="end"/>
      </w:r>
      <w:r w:rsidR="00B70BED">
        <w:rPr>
          <w:rFonts w:asciiTheme="minorHAnsi" w:hAnsiTheme="minorHAnsi" w:cstheme="minorHAnsi"/>
        </w:rPr>
        <w:t xml:space="preserve"> </w:t>
      </w:r>
      <w:r w:rsidRPr="00734741">
        <w:rPr>
          <w:rFonts w:asciiTheme="minorHAnsi" w:hAnsiTheme="minorHAnsi" w:cstheme="minorHAnsi"/>
        </w:rPr>
        <w:t>with one or more Content Decryption Modules (CDM).  As with the App platform, the robustness of the implementation may affect what content is available to devices that support HTML5 MSE/EME.</w:t>
      </w:r>
    </w:p>
    <w:p w14:paraId="23061ACF" w14:textId="77777777" w:rsidR="00C36930" w:rsidRPr="00734741" w:rsidRDefault="000641CD" w:rsidP="006224A6">
      <w:pPr>
        <w:numPr>
          <w:ilvl w:val="0"/>
          <w:numId w:val="43"/>
        </w:numPr>
        <w:spacing w:before="100" w:after="100" w:line="240" w:lineRule="auto"/>
        <w:ind w:hanging="360"/>
        <w:jc w:val="both"/>
        <w:rPr>
          <w:rFonts w:asciiTheme="minorHAnsi" w:hAnsiTheme="minorHAnsi" w:cstheme="minorHAnsi"/>
        </w:rPr>
      </w:pPr>
      <w:r w:rsidRPr="00734741">
        <w:rPr>
          <w:rFonts w:asciiTheme="minorHAnsi" w:hAnsiTheme="minorHAnsi" w:cstheme="minorHAnsi"/>
        </w:rPr>
        <w:t>A DLNA VidiPath compliant client that can connect to an MVPD VidiPath server.</w:t>
      </w:r>
    </w:p>
    <w:p w14:paraId="3C3F341E"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The availability of download varies among content subscription services; rights are often content or programmer specific.  Typically, the expiration date indicates how long the downloaded program is available for playback.</w:t>
      </w:r>
    </w:p>
    <w:p w14:paraId="5FBF3039"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Examples include:</w:t>
      </w:r>
    </w:p>
    <w:p w14:paraId="44A9E5EE" w14:textId="77777777" w:rsidR="00C36930" w:rsidRPr="00734741" w:rsidRDefault="004C268B" w:rsidP="006224A6">
      <w:pPr>
        <w:jc w:val="both"/>
        <w:rPr>
          <w:rFonts w:asciiTheme="minorHAnsi" w:hAnsiTheme="minorHAnsi" w:cstheme="minorHAnsi"/>
        </w:rPr>
      </w:pPr>
      <w:r w:rsidRPr="00734741">
        <w:rPr>
          <w:rFonts w:asciiTheme="minorHAnsi" w:hAnsiTheme="minorHAnsi" w:cstheme="minorHAnsi"/>
        </w:rPr>
        <w:t>In the case of a DBS service to a customer with no cloud access, it may be possible for the in-home DBS system to act as a proxy for internet cloud-based content. This capability does not currently exist in any fielded DBS STBs.</w:t>
      </w:r>
    </w:p>
    <w:p w14:paraId="44E6B287" w14:textId="77777777" w:rsidR="00C36930" w:rsidRPr="00734741" w:rsidRDefault="000641CD" w:rsidP="006F1D09">
      <w:pPr>
        <w:pStyle w:val="Heading4"/>
      </w:pPr>
      <w:r w:rsidRPr="00734741">
        <w:t>SERVICE DESCRIPTION</w:t>
      </w:r>
    </w:p>
    <w:p w14:paraId="615BC16E"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 xml:space="preserve">When available, a User has the ability to copy or move content from the Cloud for temporary storage and manage content playback on a mobile device.  Examples of this content may be VOD content or copies of Live/Linear content stored in a Cloud DVR service.  One reason that content is available for download is to allow for offline viewing of subscription content.  A device is considered “offline” when it does not connect to a broadband network, wireless LTE service area or Wi-Fi access point.  </w:t>
      </w:r>
    </w:p>
    <w:p w14:paraId="18187161"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Each service varies in how the downloaded content is managed. Examples of management methods are:</w:t>
      </w:r>
    </w:p>
    <w:p w14:paraId="46812CE8" w14:textId="66833475" w:rsidR="00C36930" w:rsidRPr="00734741" w:rsidRDefault="000641CD" w:rsidP="006224A6">
      <w:pPr>
        <w:numPr>
          <w:ilvl w:val="0"/>
          <w:numId w:val="34"/>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Some require the device connect to a network after a certain number of days, in order to renew rights and confirm expiration dates</w:t>
      </w:r>
      <w:r w:rsidR="005B3CF9">
        <w:rPr>
          <w:rFonts w:asciiTheme="minorHAnsi" w:hAnsiTheme="minorHAnsi" w:cstheme="minorHAnsi"/>
        </w:rPr>
        <w:t>,</w:t>
      </w:r>
      <w:r w:rsidRPr="00734741">
        <w:rPr>
          <w:rFonts w:asciiTheme="minorHAnsi" w:hAnsiTheme="minorHAnsi" w:cstheme="minorHAnsi"/>
        </w:rPr>
        <w:t xml:space="preserve"> other services do not require such check ins. </w:t>
      </w:r>
    </w:p>
    <w:p w14:paraId="64A4ADE6" w14:textId="77777777" w:rsidR="00C36930" w:rsidRPr="00734741" w:rsidRDefault="000641CD" w:rsidP="006224A6">
      <w:pPr>
        <w:numPr>
          <w:ilvl w:val="0"/>
          <w:numId w:val="34"/>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 xml:space="preserve">When required, such as through rights limitations, one title is allowed to be checked out or downloaded at a time per subscriber.  </w:t>
      </w:r>
    </w:p>
    <w:p w14:paraId="2BF3DA54" w14:textId="77777777" w:rsidR="00A30C98" w:rsidRDefault="00A30C98" w:rsidP="006224A6">
      <w:pPr>
        <w:rPr>
          <w:rFonts w:asciiTheme="minorHAnsi" w:hAnsiTheme="minorHAnsi" w:cstheme="minorHAnsi"/>
          <w:b/>
          <w:color w:val="366091"/>
          <w:sz w:val="28"/>
          <w:szCs w:val="28"/>
        </w:rPr>
      </w:pPr>
      <w:r>
        <w:rPr>
          <w:rFonts w:asciiTheme="minorHAnsi" w:hAnsiTheme="minorHAnsi" w:cstheme="minorHAnsi"/>
        </w:rPr>
        <w:br w:type="page"/>
      </w:r>
    </w:p>
    <w:p w14:paraId="1CB046CB" w14:textId="03887C2A" w:rsidR="00C36930" w:rsidRPr="00734741" w:rsidRDefault="000641CD" w:rsidP="0080747B">
      <w:pPr>
        <w:pStyle w:val="Heading1"/>
      </w:pPr>
      <w:bookmarkStart w:id="99" w:name="_Toc426306256"/>
      <w:r w:rsidRPr="00734741">
        <w:t>Systems that Enable Competitive Availability of Devices</w:t>
      </w:r>
      <w:bookmarkEnd w:id="99"/>
      <w:r w:rsidRPr="00734741">
        <w:tab/>
      </w:r>
    </w:p>
    <w:p w14:paraId="3198A55A"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Identify systems comprising minimum standards, protocols, and information other than security elements to enable competitive availability of devices that receive MVPD services.</w:t>
      </w:r>
    </w:p>
    <w:p w14:paraId="480C2BBC" w14:textId="77E3E1CD" w:rsidR="00C36930" w:rsidRPr="00734741" w:rsidRDefault="000641CD" w:rsidP="00504FA4">
      <w:pPr>
        <w:pStyle w:val="Heading2"/>
        <w:numPr>
          <w:ilvl w:val="0"/>
          <w:numId w:val="101"/>
        </w:numPr>
      </w:pPr>
      <w:bookmarkStart w:id="100" w:name="_Toc426306257"/>
      <w:r w:rsidRPr="00734741">
        <w:t>SAT-IP</w:t>
      </w:r>
      <w:bookmarkEnd w:id="100"/>
    </w:p>
    <w:p w14:paraId="15F6B46D" w14:textId="77777777" w:rsidR="00C36930" w:rsidRPr="00734741" w:rsidRDefault="000641CD" w:rsidP="0080747B">
      <w:pPr>
        <w:pStyle w:val="Heading3"/>
      </w:pPr>
      <w:bookmarkStart w:id="101" w:name="_Toc426306258"/>
      <w:r w:rsidRPr="00734741">
        <w:t>Description</w:t>
      </w:r>
      <w:bookmarkEnd w:id="101"/>
    </w:p>
    <w:p w14:paraId="34746701"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SAT-IP is a remote tuner control protocol that provides a standardized way for IP clients to access live media broadcasts from satellite reception servers on IP networks.  It separates distribution-specific elements such as tuners, dish LNBs, etc into a single device that then provides video services to over IP to client devices on the home network using common protocols. The client devices and protocols are agnostic to the physical layer differences between satellite service providers.  Satellite services can be forwarded over all types of IP wired or wireless technologies to a range of IP client devices.</w:t>
      </w:r>
    </w:p>
    <w:p w14:paraId="70A06E0C"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 xml:space="preserve">The protocol envisions a number of different possibilities for the server where it could be built-in to different devices such as consumer or commercial versions of LNBs, IP Multiswitches, or set-top boxes. </w:t>
      </w:r>
    </w:p>
    <w:p w14:paraId="55AAB6A6" w14:textId="77777777" w:rsidR="00C36930" w:rsidRPr="00734741" w:rsidRDefault="000641CD" w:rsidP="0080747B">
      <w:pPr>
        <w:pStyle w:val="Heading3"/>
      </w:pPr>
      <w:bookmarkStart w:id="102" w:name="_Toc426306259"/>
      <w:r w:rsidRPr="00734741">
        <w:t>Protocols</w:t>
      </w:r>
      <w:bookmarkEnd w:id="102"/>
    </w:p>
    <w:p w14:paraId="112DD48D"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The SAT-IP home network protocols are based on IP, RSTP, UPnP and HTTP.  It was made to be integrated into DLNA as an option.</w:t>
      </w:r>
    </w:p>
    <w:p w14:paraId="263FDB53"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SAT&gt;IP servers identify themselves on the IP network using standard UPnP mechanisms (SSDP). Stream Control in SAT&gt;IP is done via RTSP or HTTP. SAT&gt;IP clients request access to satellites, transponders and MPEG PID streams as needed. RTSP queries are used for requesting RTP unicast or multicast streams. HTTP queries are used for requesting HTTP streams.</w:t>
      </w:r>
    </w:p>
    <w:p w14:paraId="7ACDB82B"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In summary, the client can provide low level tuning functions with the reception servers using this protocol to translate to whatever specific technologies are used by the service provider.</w:t>
      </w:r>
    </w:p>
    <w:p w14:paraId="411F5297" w14:textId="77777777" w:rsidR="00C36930" w:rsidRPr="00734741" w:rsidRDefault="000641CD" w:rsidP="0080747B">
      <w:pPr>
        <w:pStyle w:val="Heading3"/>
      </w:pPr>
      <w:bookmarkStart w:id="103" w:name="_Toc426306260"/>
      <w:r w:rsidRPr="00734741">
        <w:t>Security</w:t>
      </w:r>
      <w:bookmarkEnd w:id="103"/>
    </w:p>
    <w:p w14:paraId="69B04631"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The solution current assumes either “Free-to-Air” unscrambled or a pass-through scenario that assumes that any CA or DRM descrambling will be done by the client. Because the protocols can be used under DLNA, DTCP-IP encryption could be applied to scrambled services.  As a specification for use in Europe, there is an assumption that DVB Common Interface + (CI+) would be used.</w:t>
      </w:r>
    </w:p>
    <w:p w14:paraId="2A81AFC0" w14:textId="77777777" w:rsidR="00C36930" w:rsidRPr="00734741" w:rsidRDefault="000641CD" w:rsidP="0080747B">
      <w:pPr>
        <w:pStyle w:val="Heading3"/>
      </w:pPr>
      <w:bookmarkStart w:id="104" w:name="_Toc426306261"/>
      <w:r w:rsidRPr="00734741">
        <w:t>Information</w:t>
      </w:r>
      <w:bookmarkEnd w:id="104"/>
    </w:p>
    <w:p w14:paraId="4C402C72"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The following links provide useful information:</w:t>
      </w:r>
    </w:p>
    <w:p w14:paraId="54F5E722" w14:textId="450B8D60" w:rsidR="00C36930" w:rsidRPr="00734741" w:rsidRDefault="00D93B12" w:rsidP="006224A6">
      <w:pPr>
        <w:jc w:val="both"/>
        <w:rPr>
          <w:rFonts w:asciiTheme="minorHAnsi" w:hAnsiTheme="minorHAnsi" w:cstheme="minorHAnsi"/>
        </w:rPr>
      </w:pPr>
      <w:hyperlink r:id="rId37">
        <w:r w:rsidR="000641CD" w:rsidRPr="00734741">
          <w:rPr>
            <w:rFonts w:asciiTheme="minorHAnsi" w:hAnsiTheme="minorHAnsi" w:cstheme="minorHAnsi"/>
            <w:color w:val="0000FF"/>
            <w:u w:val="single"/>
          </w:rPr>
          <w:t>http://www.satip.info/</w:t>
        </w:r>
      </w:hyperlink>
      <w:hyperlink r:id="rId38"/>
      <w:hyperlink r:id="rId39"/>
    </w:p>
    <w:p w14:paraId="78B0D565" w14:textId="77777777" w:rsidR="00EC781B" w:rsidRPr="00734741" w:rsidRDefault="00D93B12" w:rsidP="006224A6">
      <w:pPr>
        <w:rPr>
          <w:rFonts w:asciiTheme="minorHAnsi" w:hAnsiTheme="minorHAnsi" w:cstheme="minorHAnsi"/>
          <w:color w:val="0000FF"/>
          <w:u w:val="single"/>
        </w:rPr>
      </w:pPr>
      <w:hyperlink r:id="rId40">
        <w:r w:rsidR="000641CD" w:rsidRPr="00734741">
          <w:rPr>
            <w:rFonts w:asciiTheme="minorHAnsi" w:hAnsiTheme="minorHAnsi" w:cstheme="minorHAnsi"/>
            <w:color w:val="0000FF"/>
            <w:u w:val="single"/>
          </w:rPr>
          <w:t>http://en.wikipedia.org/wiki/Sat-IP</w:t>
        </w:r>
      </w:hyperlink>
    </w:p>
    <w:p w14:paraId="32F77FEC" w14:textId="7C5A6C28" w:rsidR="00C36930" w:rsidRPr="00734741" w:rsidRDefault="000641CD" w:rsidP="0080747B">
      <w:pPr>
        <w:pStyle w:val="Heading2"/>
      </w:pPr>
      <w:bookmarkStart w:id="105" w:name="_Toc426306262"/>
      <w:r w:rsidRPr="00734741">
        <w:t>CableCARD</w:t>
      </w:r>
      <w:bookmarkEnd w:id="105"/>
    </w:p>
    <w:p w14:paraId="5BF360DE" w14:textId="77777777" w:rsidR="00C36930" w:rsidRPr="00734741" w:rsidRDefault="000641CD" w:rsidP="0080747B">
      <w:pPr>
        <w:pStyle w:val="Heading3"/>
      </w:pPr>
      <w:bookmarkStart w:id="106" w:name="_Toc426306263"/>
      <w:r w:rsidRPr="00734741">
        <w:t>Description</w:t>
      </w:r>
      <w:bookmarkEnd w:id="106"/>
    </w:p>
    <w:p w14:paraId="22D80037"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 xml:space="preserve">The CableLabs CableCARD specification defines a </w:t>
      </w:r>
      <w:r w:rsidR="00783945" w:rsidRPr="00734741">
        <w:rPr>
          <w:rFonts w:asciiTheme="minorHAnsi" w:hAnsiTheme="minorHAnsi" w:cstheme="minorHAnsi"/>
        </w:rPr>
        <w:t>two-</w:t>
      </w:r>
      <w:r w:rsidRPr="00734741">
        <w:rPr>
          <w:rFonts w:asciiTheme="minorHAnsi" w:hAnsiTheme="minorHAnsi" w:cstheme="minorHAnsi"/>
        </w:rPr>
        <w:t xml:space="preserve">way interface that is licensed to decrypt and view one-way linear digital cable television in the United States. CableCARD only functions on Hybrid Fiber-Coax (HFC) based networks and does not function on DBS or IPTV systems.  CableCARD uses a physical PCMCIA PC Card type II form factor device for all conditional access and provides copy protection of content across the PCMCIA interface. A CableCARD is able to decrypt up to six simultaneous programs from a service provider. A CableCARD set top box is comprised of the set top box, purchased at retail or rented from operator, as well as the CableCARD itself which must be provided by an operator, generally for a monthly fee. </w:t>
      </w:r>
    </w:p>
    <w:p w14:paraId="538CF01B"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At the core a set top box obtains a channel lineup from the CableCARD and then may request entitlement to decrypt and display a particular program in the lineup. The CableCARD emits Copyright Control Information (CCI) which the set top box Host is required to abide by, in cases such as recording. Premium content requires a one-to-one pairing of CableCARD to Host to protect against unauthorized viewing. Host binding requires an end user to contact their service provider with unique information from both the Host device and the CableCARD, thus ensuring that all Hosts are licensed and certified devices.</w:t>
      </w:r>
    </w:p>
    <w:p w14:paraId="60E42980" w14:textId="77777777" w:rsidR="00A64A77" w:rsidRPr="00734741" w:rsidRDefault="000641CD" w:rsidP="006224A6">
      <w:pPr>
        <w:jc w:val="both"/>
        <w:rPr>
          <w:rFonts w:asciiTheme="minorHAnsi" w:hAnsiTheme="minorHAnsi" w:cstheme="minorHAnsi"/>
        </w:rPr>
      </w:pPr>
      <w:r w:rsidRPr="00734741">
        <w:rPr>
          <w:rFonts w:asciiTheme="minorHAnsi" w:hAnsiTheme="minorHAnsi" w:cstheme="minorHAnsi"/>
        </w:rPr>
        <w:t>CableCARDS provide a few other mechanisms besides merely decrypting signals. The CableCARD terminates and decodes the forward out-of-band channel which carries service information data such as channel lineups (virtual channel map and source names), EMMs, software downloads, EAS messages, and other control data, and proprietary service data.</w:t>
      </w:r>
      <w:r w:rsidR="00A64A77" w:rsidRPr="00734741">
        <w:rPr>
          <w:rFonts w:asciiTheme="minorHAnsi" w:hAnsiTheme="minorHAnsi" w:cstheme="minorHAnsi"/>
        </w:rPr>
        <w:t xml:space="preserve"> SCTE 65 defines six profiles for Service Information tables for delivery via an out-of-band channel on cable, but</w:t>
      </w:r>
      <w:r w:rsidR="001E15D6" w:rsidRPr="00734741">
        <w:rPr>
          <w:rFonts w:asciiTheme="minorHAnsi" w:hAnsiTheme="minorHAnsi" w:cstheme="minorHAnsi"/>
        </w:rPr>
        <w:t xml:space="preserve"> </w:t>
      </w:r>
      <w:r w:rsidR="00F943B3" w:rsidRPr="00734741">
        <w:rPr>
          <w:rFonts w:asciiTheme="minorHAnsi" w:hAnsiTheme="minorHAnsi" w:cstheme="minorHAnsi"/>
        </w:rPr>
        <w:t xml:space="preserve">if UDCPs wish to use guide data, then based on the 2002 MOU and </w:t>
      </w:r>
      <w:r w:rsidR="00F943B3" w:rsidRPr="00734741">
        <w:rPr>
          <w:rFonts w:asciiTheme="minorHAnsi" w:eastAsia="Arial" w:hAnsiTheme="minorHAnsi" w:cstheme="minorHAnsi"/>
        </w:rPr>
        <w:t>FCC Rule 15.123(b)</w:t>
      </w:r>
      <w:r w:rsidR="00A64A77" w:rsidRPr="00734741">
        <w:rPr>
          <w:rFonts w:asciiTheme="minorHAnsi" w:hAnsiTheme="minorHAnsi" w:cstheme="minorHAnsi"/>
        </w:rPr>
        <w:t xml:space="preserve"> retail UDCPs </w:t>
      </w:r>
      <w:r w:rsidR="001E15D6" w:rsidRPr="00734741">
        <w:rPr>
          <w:rFonts w:asciiTheme="minorHAnsi" w:hAnsiTheme="minorHAnsi" w:cstheme="minorHAnsi"/>
        </w:rPr>
        <w:t xml:space="preserve">must </w:t>
      </w:r>
      <w:r w:rsidR="00A64A77" w:rsidRPr="00734741">
        <w:rPr>
          <w:rFonts w:asciiTheme="minorHAnsi" w:hAnsiTheme="minorHAnsi" w:cstheme="minorHAnsi"/>
        </w:rPr>
        <w:t>obtain guide data through third-parties other than the cable system.</w:t>
      </w:r>
    </w:p>
    <w:p w14:paraId="2C1910B5"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The CableCARD provides an application information interface, which can be used to obtain information about the CableCARD itself, including Host binding status, card manufacturer, card modes, packets/tables received, et cetera. CableCARDs also provide a Man Machine Interface (MMI) that provides a way to present messages on the display using HTML pages with URL's that are passed back to the CableCARD to request further data from the MMI.  The CableCARD specification defines a baseline HTML profile that constrains the functionality required of the Host for the MMI. The Baseline HTML Profile only supports formatted text messages, in the form of HTML pages, with one hyperlink. In practice the MMI is only used for the Card/Host binding and diagnostic purposes.</w:t>
      </w:r>
    </w:p>
    <w:p w14:paraId="58A2B73C"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Originally, CableCARD devices were either an integrated digital television with a CableCARD slot or a set top box with video outputs only. A subsequent OpenCable Unidirectional Receiver (OCUR) specification was developed to enable an interface to Microsoft Windows Media Center PCs. CableLabs eventually offered additional secure IP output options and current CableCARD devices utilize them to distribute video throughout the house. The OCUR Digital Receiver Interface is discussed in another section of this document.  The CableCARD ecosystem provides set top box implementors the ability to add features consistent with the DFAST license, such as enforcement of content protection.</w:t>
      </w:r>
    </w:p>
    <w:p w14:paraId="755C5D93" w14:textId="77777777" w:rsidR="00C36930" w:rsidRPr="00734741" w:rsidRDefault="000641CD" w:rsidP="0080747B">
      <w:pPr>
        <w:pStyle w:val="Heading3"/>
      </w:pPr>
      <w:bookmarkStart w:id="107" w:name="_Toc426306264"/>
      <w:r w:rsidRPr="00734741">
        <w:t>Standards</w:t>
      </w:r>
      <w:bookmarkEnd w:id="107"/>
    </w:p>
    <w:p w14:paraId="737EB601"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sz w:val="24"/>
          <w:szCs w:val="24"/>
        </w:rPr>
        <w:t>Standards in use by CableCARD include:</w:t>
      </w:r>
    </w:p>
    <w:p w14:paraId="5F1929E4" w14:textId="77777777" w:rsidR="00C36930" w:rsidRPr="00734741" w:rsidRDefault="000641CD" w:rsidP="006224A6">
      <w:pPr>
        <w:widowControl w:val="0"/>
        <w:numPr>
          <w:ilvl w:val="0"/>
          <w:numId w:val="48"/>
        </w:numPr>
        <w:spacing w:after="0" w:line="240" w:lineRule="auto"/>
        <w:ind w:hanging="360"/>
        <w:jc w:val="both"/>
        <w:rPr>
          <w:rFonts w:asciiTheme="minorHAnsi" w:hAnsiTheme="minorHAnsi" w:cstheme="minorHAnsi"/>
        </w:rPr>
      </w:pPr>
      <w:r w:rsidRPr="00734741">
        <w:rPr>
          <w:rFonts w:asciiTheme="minorHAnsi" w:hAnsiTheme="minorHAnsi" w:cstheme="minorHAnsi"/>
        </w:rPr>
        <w:t>SCTE 28 – Host POD interface describes low level CableCARD interaction, like the Man Machine Interface (MMI), entitlement requests, application information, and other conditional access related operations.</w:t>
      </w:r>
    </w:p>
    <w:p w14:paraId="6368EE76" w14:textId="77777777" w:rsidR="00C36930" w:rsidRPr="00734741" w:rsidRDefault="000641CD" w:rsidP="006224A6">
      <w:pPr>
        <w:widowControl w:val="0"/>
        <w:numPr>
          <w:ilvl w:val="0"/>
          <w:numId w:val="48"/>
        </w:numPr>
        <w:spacing w:after="0" w:line="240" w:lineRule="auto"/>
        <w:ind w:hanging="360"/>
        <w:jc w:val="both"/>
        <w:rPr>
          <w:rFonts w:asciiTheme="minorHAnsi" w:hAnsiTheme="minorHAnsi" w:cstheme="minorHAnsi"/>
        </w:rPr>
      </w:pPr>
      <w:r w:rsidRPr="00734741">
        <w:rPr>
          <w:rFonts w:asciiTheme="minorHAnsi" w:hAnsiTheme="minorHAnsi" w:cstheme="minorHAnsi"/>
        </w:rPr>
        <w:t>SCTE 41 – Copy protection standards, includes key and certificate exchanges, device authorization, content protection, Host binding, and algorithms in use.</w:t>
      </w:r>
    </w:p>
    <w:p w14:paraId="4B910E84" w14:textId="77777777" w:rsidR="00A64A77" w:rsidRPr="00734741" w:rsidRDefault="000641CD" w:rsidP="006224A6">
      <w:pPr>
        <w:widowControl w:val="0"/>
        <w:numPr>
          <w:ilvl w:val="0"/>
          <w:numId w:val="48"/>
        </w:numPr>
        <w:spacing w:after="0" w:line="240" w:lineRule="auto"/>
        <w:ind w:hanging="360"/>
        <w:jc w:val="both"/>
        <w:rPr>
          <w:rFonts w:asciiTheme="minorHAnsi" w:hAnsiTheme="minorHAnsi" w:cstheme="minorHAnsi"/>
        </w:rPr>
      </w:pPr>
      <w:r w:rsidRPr="00734741">
        <w:rPr>
          <w:rFonts w:asciiTheme="minorHAnsi" w:hAnsiTheme="minorHAnsi" w:cstheme="minorHAnsi"/>
        </w:rPr>
        <w:t>SCTE 65 – service information delivered out of band</w:t>
      </w:r>
      <w:r w:rsidR="00A64A77" w:rsidRPr="00734741">
        <w:rPr>
          <w:rFonts w:asciiTheme="minorHAnsi" w:hAnsiTheme="minorHAnsi" w:cstheme="minorHAnsi"/>
        </w:rPr>
        <w:t xml:space="preserve">. </w:t>
      </w:r>
      <w:r w:rsidR="001E15D6" w:rsidRPr="00734741">
        <w:rPr>
          <w:rFonts w:asciiTheme="minorHAnsi" w:hAnsiTheme="minorHAnsi" w:cstheme="minorHAnsi"/>
        </w:rPr>
        <w:t>Profiles 1-3 include virtual channel maps, source names, and parental control. Profiles 4-6 are event information tables relating to guide data.</w:t>
      </w:r>
      <w:r w:rsidR="001E15D6" w:rsidRPr="00734741" w:rsidDel="001E15D6">
        <w:rPr>
          <w:rFonts w:asciiTheme="minorHAnsi" w:hAnsiTheme="minorHAnsi" w:cstheme="minorHAnsi"/>
        </w:rPr>
        <w:t xml:space="preserve"> </w:t>
      </w:r>
    </w:p>
    <w:p w14:paraId="16E6BC24" w14:textId="77777777" w:rsidR="00C36930" w:rsidRPr="00734741" w:rsidRDefault="000641CD" w:rsidP="006224A6">
      <w:pPr>
        <w:widowControl w:val="0"/>
        <w:numPr>
          <w:ilvl w:val="0"/>
          <w:numId w:val="48"/>
        </w:numPr>
        <w:spacing w:after="0" w:line="240" w:lineRule="auto"/>
        <w:ind w:hanging="360"/>
        <w:jc w:val="both"/>
        <w:rPr>
          <w:rFonts w:asciiTheme="minorHAnsi" w:hAnsiTheme="minorHAnsi" w:cstheme="minorHAnsi"/>
        </w:rPr>
      </w:pPr>
      <w:r w:rsidRPr="00734741">
        <w:rPr>
          <w:rFonts w:asciiTheme="minorHAnsi" w:hAnsiTheme="minorHAnsi" w:cstheme="minorHAnsi"/>
        </w:rPr>
        <w:t>EIA-608/EIA-708/SCTE 21 – Embedded user data, such as CGMS-A content rights descriptor and captions.</w:t>
      </w:r>
    </w:p>
    <w:p w14:paraId="2CCC70EB" w14:textId="77777777" w:rsidR="00C36930" w:rsidRPr="00734741" w:rsidRDefault="000641CD" w:rsidP="006224A6">
      <w:pPr>
        <w:widowControl w:val="0"/>
        <w:numPr>
          <w:ilvl w:val="0"/>
          <w:numId w:val="48"/>
        </w:numPr>
        <w:spacing w:after="0" w:line="240" w:lineRule="auto"/>
        <w:ind w:hanging="360"/>
        <w:jc w:val="both"/>
        <w:rPr>
          <w:rFonts w:asciiTheme="minorHAnsi" w:hAnsiTheme="minorHAnsi" w:cstheme="minorHAnsi"/>
        </w:rPr>
      </w:pPr>
      <w:r w:rsidRPr="00734741">
        <w:rPr>
          <w:rFonts w:asciiTheme="minorHAnsi" w:hAnsiTheme="minorHAnsi" w:cstheme="minorHAnsi"/>
        </w:rPr>
        <w:t xml:space="preserve">Joint Test Suite.  </w:t>
      </w:r>
    </w:p>
    <w:p w14:paraId="3A14B7EB" w14:textId="77777777" w:rsidR="00C36930" w:rsidRPr="00734741" w:rsidRDefault="000641CD" w:rsidP="0080747B">
      <w:pPr>
        <w:pStyle w:val="Heading3"/>
      </w:pPr>
      <w:bookmarkStart w:id="108" w:name="_Toc426306265"/>
      <w:r w:rsidRPr="00734741">
        <w:t>Information</w:t>
      </w:r>
      <w:bookmarkEnd w:id="108"/>
    </w:p>
    <w:p w14:paraId="47E09653" w14:textId="77777777" w:rsidR="00C36930" w:rsidRPr="00734741" w:rsidRDefault="00D93B12" w:rsidP="006224A6">
      <w:pPr>
        <w:jc w:val="both"/>
        <w:rPr>
          <w:rFonts w:asciiTheme="minorHAnsi" w:hAnsiTheme="minorHAnsi" w:cstheme="minorHAnsi"/>
        </w:rPr>
      </w:pPr>
      <w:hyperlink r:id="rId41" w:history="1">
        <w:r w:rsidR="00153174" w:rsidRPr="00734741">
          <w:rPr>
            <w:rStyle w:val="Hyperlink"/>
            <w:rFonts w:asciiTheme="minorHAnsi" w:hAnsiTheme="minorHAnsi" w:cstheme="minorHAnsi"/>
          </w:rPr>
          <w:t>http://www.cablelabs.com</w:t>
        </w:r>
      </w:hyperlink>
      <w:hyperlink r:id="rId42"/>
      <w:hyperlink r:id="rId43"/>
    </w:p>
    <w:p w14:paraId="0DF3D3D5" w14:textId="77777777" w:rsidR="00C36930" w:rsidRPr="00734741" w:rsidRDefault="00D93B12" w:rsidP="006224A6">
      <w:pPr>
        <w:jc w:val="both"/>
        <w:rPr>
          <w:rFonts w:asciiTheme="minorHAnsi" w:hAnsiTheme="minorHAnsi" w:cstheme="minorHAnsi"/>
        </w:rPr>
      </w:pPr>
      <w:hyperlink r:id="rId44">
        <w:r w:rsidR="000641CD" w:rsidRPr="00734741">
          <w:rPr>
            <w:rFonts w:asciiTheme="minorHAnsi" w:hAnsiTheme="minorHAnsi" w:cstheme="minorHAnsi"/>
            <w:color w:val="0000FF"/>
            <w:u w:val="single"/>
          </w:rPr>
          <w:t>http://en.wikipedia.org/wiki/CableCARD</w:t>
        </w:r>
      </w:hyperlink>
      <w:hyperlink r:id="rId45"/>
      <w:hyperlink r:id="rId46"/>
    </w:p>
    <w:p w14:paraId="5E125883"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color w:val="000080"/>
        </w:rPr>
        <w:t xml:space="preserve">OpenCable CableCARD Interface 2.0 Specification, OC-SP-CCIF2.0, </w:t>
      </w:r>
      <w:hyperlink r:id="rId47">
        <w:r w:rsidRPr="00734741">
          <w:rPr>
            <w:rFonts w:asciiTheme="minorHAnsi" w:hAnsiTheme="minorHAnsi" w:cstheme="minorHAnsi"/>
            <w:color w:val="0000FF"/>
            <w:u w:val="single"/>
          </w:rPr>
          <w:t>http://www.cablelabs.com/wp-content/uploads/specdocs/OC-SP-CCIF2.0-I27-150330.pdf</w:t>
        </w:r>
      </w:hyperlink>
      <w:r w:rsidRPr="00734741">
        <w:rPr>
          <w:rFonts w:asciiTheme="minorHAnsi" w:hAnsiTheme="minorHAnsi" w:cstheme="minorHAnsi"/>
        </w:rPr>
        <w:t xml:space="preserve">, Cable Television Laboratories, Inc. </w:t>
      </w:r>
      <w:r w:rsidRPr="00734741">
        <w:rPr>
          <w:rFonts w:asciiTheme="minorHAnsi" w:hAnsiTheme="minorHAnsi" w:cstheme="minorHAnsi"/>
          <w:color w:val="000080"/>
        </w:rPr>
        <w:t xml:space="preserve"> </w:t>
      </w:r>
    </w:p>
    <w:p w14:paraId="00DA7408"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color w:val="000080"/>
        </w:rPr>
        <w:t xml:space="preserve">OpenCable CableCARD Copy Protection 2.0 Specification, OC-SP-CCCP2.0, </w:t>
      </w:r>
      <w:hyperlink r:id="rId48">
        <w:r w:rsidRPr="00734741">
          <w:rPr>
            <w:rFonts w:asciiTheme="minorHAnsi" w:hAnsiTheme="minorHAnsi" w:cstheme="minorHAnsi"/>
            <w:color w:val="0000FF"/>
            <w:u w:val="single"/>
          </w:rPr>
          <w:t>http://www.cablelabs.com/wp-content/uploads/specdocs/OC-SP-CCCP2.0-I13-130418.pdf</w:t>
        </w:r>
      </w:hyperlink>
      <w:r w:rsidRPr="00734741">
        <w:rPr>
          <w:rFonts w:asciiTheme="minorHAnsi" w:hAnsiTheme="minorHAnsi" w:cstheme="minorHAnsi"/>
        </w:rPr>
        <w:t xml:space="preserve">, Cable Television Laboratories, Inc. </w:t>
      </w:r>
    </w:p>
    <w:p w14:paraId="57A21399"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 xml:space="preserve">OpenCable Security Specification, OC-SP-SEC, </w:t>
      </w:r>
      <w:hyperlink r:id="rId49">
        <w:r w:rsidRPr="00734741">
          <w:rPr>
            <w:rFonts w:asciiTheme="minorHAnsi" w:hAnsiTheme="minorHAnsi" w:cstheme="minorHAnsi"/>
            <w:color w:val="0000FF"/>
            <w:u w:val="single"/>
          </w:rPr>
          <w:t>http://www.cablelabs.com/wp-content/uploads/specdocs/OC-SP-SEC-I08-110512.pdf</w:t>
        </w:r>
      </w:hyperlink>
      <w:r w:rsidRPr="00734741">
        <w:rPr>
          <w:rFonts w:asciiTheme="minorHAnsi" w:hAnsiTheme="minorHAnsi" w:cstheme="minorHAnsi"/>
        </w:rPr>
        <w:t xml:space="preserve">, Cable Television Laboratories, Inc. </w:t>
      </w:r>
    </w:p>
    <w:p w14:paraId="7FD6B35D"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color w:val="000080"/>
          <w:u w:val="single"/>
        </w:rPr>
        <w:t xml:space="preserve">Uni-Directional Cable Product Supporting M-Card: Multiple Profiles,  Conformance Checklist: PICS, M-UDCP-PICS-I04-080225, </w:t>
      </w:r>
      <w:hyperlink r:id="rId50">
        <w:r w:rsidRPr="00734741">
          <w:rPr>
            <w:rFonts w:asciiTheme="minorHAnsi" w:hAnsiTheme="minorHAnsi" w:cstheme="minorHAnsi"/>
            <w:color w:val="0000FF"/>
            <w:u w:val="single"/>
          </w:rPr>
          <w:t>http://www.cablelabs.com/wp-content/uploads/specdocs/DVC-RQ-M-UDCP-PICS-I04-080225.pdf</w:t>
        </w:r>
      </w:hyperlink>
      <w:r w:rsidRPr="00734741">
        <w:rPr>
          <w:rFonts w:asciiTheme="minorHAnsi" w:hAnsiTheme="minorHAnsi" w:cstheme="minorHAnsi"/>
          <w:color w:val="000080"/>
          <w:u w:val="single"/>
        </w:rPr>
        <w:t xml:space="preserve">, </w:t>
      </w:r>
      <w:r w:rsidRPr="00734741">
        <w:rPr>
          <w:rFonts w:asciiTheme="minorHAnsi" w:hAnsiTheme="minorHAnsi" w:cstheme="minorHAnsi"/>
        </w:rPr>
        <w:t>Cable Television Laboratories, Inc.</w:t>
      </w:r>
      <w:r w:rsidRPr="00734741">
        <w:rPr>
          <w:rFonts w:asciiTheme="minorHAnsi" w:hAnsiTheme="minorHAnsi" w:cstheme="minorHAnsi"/>
          <w:color w:val="000080"/>
          <w:u w:val="single"/>
        </w:rPr>
        <w:t xml:space="preserve"> </w:t>
      </w:r>
    </w:p>
    <w:p w14:paraId="6AABF9D5" w14:textId="77777777" w:rsidR="00C36930" w:rsidRPr="00734741" w:rsidRDefault="000641CD" w:rsidP="0080747B">
      <w:pPr>
        <w:pStyle w:val="Heading3"/>
      </w:pPr>
      <w:bookmarkStart w:id="109" w:name="_Toc426306266"/>
      <w:r w:rsidRPr="00734741">
        <w:t>Applicable Devices</w:t>
      </w:r>
      <w:bookmarkEnd w:id="109"/>
    </w:p>
    <w:p w14:paraId="629C54BE" w14:textId="77777777" w:rsidR="00C36930" w:rsidRPr="00734741" w:rsidRDefault="000641CD" w:rsidP="006224A6">
      <w:pPr>
        <w:widowControl w:val="0"/>
        <w:numPr>
          <w:ilvl w:val="0"/>
          <w:numId w:val="35"/>
        </w:numPr>
        <w:spacing w:after="0" w:line="240" w:lineRule="auto"/>
        <w:ind w:hanging="360"/>
        <w:jc w:val="both"/>
        <w:rPr>
          <w:rFonts w:asciiTheme="minorHAnsi" w:hAnsiTheme="minorHAnsi" w:cstheme="minorHAnsi"/>
        </w:rPr>
      </w:pPr>
      <w:r w:rsidRPr="00734741">
        <w:rPr>
          <w:rFonts w:asciiTheme="minorHAnsi" w:hAnsiTheme="minorHAnsi" w:cstheme="minorHAnsi"/>
        </w:rPr>
        <w:t>Most MVPD supplied cable boxes, excluding DTA's</w:t>
      </w:r>
      <w:r w:rsidR="00B97AEC" w:rsidRPr="00734741">
        <w:rPr>
          <w:rFonts w:asciiTheme="minorHAnsi" w:hAnsiTheme="minorHAnsi" w:cstheme="minorHAnsi"/>
        </w:rPr>
        <w:t xml:space="preserve">. (Requirement expires December </w:t>
      </w:r>
      <w:r w:rsidR="00A64A77" w:rsidRPr="00734741">
        <w:rPr>
          <w:rFonts w:asciiTheme="minorHAnsi" w:hAnsiTheme="minorHAnsi" w:cstheme="minorHAnsi"/>
        </w:rPr>
        <w:t>4</w:t>
      </w:r>
      <w:r w:rsidR="00B97AEC" w:rsidRPr="00734741">
        <w:rPr>
          <w:rFonts w:asciiTheme="minorHAnsi" w:hAnsiTheme="minorHAnsi" w:cstheme="minorHAnsi"/>
        </w:rPr>
        <w:t>, 2015)</w:t>
      </w:r>
      <w:r w:rsidRPr="00734741">
        <w:rPr>
          <w:rFonts w:asciiTheme="minorHAnsi" w:hAnsiTheme="minorHAnsi" w:cstheme="minorHAnsi"/>
        </w:rPr>
        <w:t>.</w:t>
      </w:r>
    </w:p>
    <w:p w14:paraId="226BDA3D" w14:textId="77777777" w:rsidR="00C36930" w:rsidRPr="00734741" w:rsidRDefault="000641CD" w:rsidP="006224A6">
      <w:pPr>
        <w:widowControl w:val="0"/>
        <w:numPr>
          <w:ilvl w:val="0"/>
          <w:numId w:val="35"/>
        </w:numPr>
        <w:spacing w:after="0" w:line="240" w:lineRule="auto"/>
        <w:ind w:hanging="360"/>
        <w:jc w:val="both"/>
        <w:rPr>
          <w:rFonts w:asciiTheme="minorHAnsi" w:hAnsiTheme="minorHAnsi" w:cstheme="minorHAnsi"/>
        </w:rPr>
      </w:pPr>
      <w:r w:rsidRPr="00734741">
        <w:rPr>
          <w:rFonts w:asciiTheme="minorHAnsi" w:hAnsiTheme="minorHAnsi" w:cstheme="minorHAnsi"/>
        </w:rPr>
        <w:t>TiVO's</w:t>
      </w:r>
    </w:p>
    <w:p w14:paraId="1EA00824" w14:textId="77777777" w:rsidR="00C36930" w:rsidRPr="00734741" w:rsidRDefault="000641CD" w:rsidP="006224A6">
      <w:pPr>
        <w:widowControl w:val="0"/>
        <w:numPr>
          <w:ilvl w:val="0"/>
          <w:numId w:val="35"/>
        </w:numPr>
        <w:spacing w:after="0" w:line="240" w:lineRule="auto"/>
        <w:ind w:hanging="360"/>
        <w:jc w:val="both"/>
        <w:rPr>
          <w:rFonts w:asciiTheme="minorHAnsi" w:hAnsiTheme="minorHAnsi" w:cstheme="minorHAnsi"/>
        </w:rPr>
      </w:pPr>
      <w:r w:rsidRPr="00734741">
        <w:rPr>
          <w:rFonts w:asciiTheme="minorHAnsi" w:hAnsiTheme="minorHAnsi" w:cstheme="minorHAnsi"/>
        </w:rPr>
        <w:t>Hauppauge/SiliconDust/Ceton network CableCARD tuners (OCURs)</w:t>
      </w:r>
    </w:p>
    <w:p w14:paraId="7C650678" w14:textId="77777777" w:rsidR="00C36930" w:rsidRPr="00734741" w:rsidRDefault="000641CD" w:rsidP="006224A6">
      <w:pPr>
        <w:widowControl w:val="0"/>
        <w:numPr>
          <w:ilvl w:val="0"/>
          <w:numId w:val="35"/>
        </w:numPr>
        <w:spacing w:after="0" w:line="240" w:lineRule="auto"/>
        <w:ind w:hanging="360"/>
        <w:jc w:val="both"/>
        <w:rPr>
          <w:rFonts w:asciiTheme="minorHAnsi" w:hAnsiTheme="minorHAnsi" w:cstheme="minorHAnsi"/>
        </w:rPr>
      </w:pPr>
      <w:r w:rsidRPr="00734741">
        <w:rPr>
          <w:rFonts w:asciiTheme="minorHAnsi" w:hAnsiTheme="minorHAnsi" w:cstheme="minorHAnsi"/>
        </w:rPr>
        <w:t>Ceton internal CableCARD PCI card</w:t>
      </w:r>
    </w:p>
    <w:p w14:paraId="4AB62F0A" w14:textId="33F42FF2" w:rsidR="00C36930" w:rsidRPr="00734741" w:rsidRDefault="000641CD" w:rsidP="0080747B">
      <w:pPr>
        <w:pStyle w:val="Heading2"/>
      </w:pPr>
      <w:bookmarkStart w:id="110" w:name="_Toc426306267"/>
      <w:r w:rsidRPr="00734741">
        <w:t>DRI and OpenCable interfaces (and specifications)</w:t>
      </w:r>
      <w:bookmarkEnd w:id="110"/>
    </w:p>
    <w:p w14:paraId="4A377FCE" w14:textId="77777777" w:rsidR="00C36930" w:rsidRPr="00734741" w:rsidRDefault="000641CD" w:rsidP="0080747B">
      <w:pPr>
        <w:pStyle w:val="Heading3"/>
      </w:pPr>
      <w:bookmarkStart w:id="111" w:name="_Toc426306268"/>
      <w:r w:rsidRPr="00734741">
        <w:t>Description</w:t>
      </w:r>
      <w:bookmarkEnd w:id="111"/>
    </w:p>
    <w:p w14:paraId="4E2ECE43"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An OpenCable Unidirectional Receiver (OCUR) is designed to be interoperable across all CableCARD cable systems in the United States. The OCUR does not interoperate with DBS or IPTV MVPD systems.  The OCUR is designed specifically to work with a Windows-based PC with PlayReady DRM. The PC may separately support OTT interactive applications, real time services, and other on demand services. OCUR devices are unidirectional CableCARD devices, but an OCUR is defined as having IP outputs only with DRM protection; physical video outputs are not allowed in this device model. The OCUR may optionally have a USB interface host interface for connection of a Tuning Resolver. OCUR IP outputs are specified by the Digital Receiver Interface (DRI). Various approved DRM systems are permitted to protect premium content across the network; Microsoft PlayReady is the only currently approved full DRM for the OCUR, while DTCP-IP is approved for link level security.</w:t>
      </w:r>
    </w:p>
    <w:p w14:paraId="74ABC4AA"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sz w:val="24"/>
          <w:szCs w:val="24"/>
        </w:rPr>
        <w:t>All client-server interaction leverages open standards and protocols, and adds additional DRI-specified requirements, including a unique content protection layer (“DRI Security”) that must be supported in all DRMs. Signal source and other CableCARD details are mostly hidden from the receiving client, who only receives protected content streams and various ancillary information externally.</w:t>
      </w:r>
    </w:p>
    <w:p w14:paraId="7CA4B646" w14:textId="77777777" w:rsidR="00C36930" w:rsidRPr="00734741" w:rsidRDefault="000641CD" w:rsidP="0080747B">
      <w:pPr>
        <w:pStyle w:val="Heading3"/>
      </w:pPr>
      <w:bookmarkStart w:id="112" w:name="_Toc426306269"/>
      <w:r w:rsidRPr="00734741">
        <w:t>Protocols</w:t>
      </w:r>
      <w:bookmarkEnd w:id="112"/>
    </w:p>
    <w:p w14:paraId="55F199D5"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OCUR devices advertise themselves on the network using UPNP SSDP announcements. OCUR devices offer two interfaces to obtain content using UPnP and DLNA protocols. An OCUR device supports the DRI Tuner UPnP protocol, and optionally the DLNA Digital Media Server (DMS) function.</w:t>
      </w:r>
    </w:p>
    <w:p w14:paraId="30A76AB4" w14:textId="77777777" w:rsidR="00C36930" w:rsidRPr="00734741" w:rsidRDefault="000641CD" w:rsidP="006224A6">
      <w:pPr>
        <w:jc w:val="both"/>
        <w:rPr>
          <w:rFonts w:asciiTheme="minorHAnsi" w:hAnsiTheme="minorHAnsi" w:cstheme="minorHAnsi"/>
        </w:rPr>
      </w:pPr>
      <w:bookmarkStart w:id="113" w:name="h.lnxbz9" w:colFirst="0" w:colLast="0"/>
      <w:bookmarkEnd w:id="113"/>
      <w:r w:rsidRPr="00734741">
        <w:rPr>
          <w:rFonts w:asciiTheme="minorHAnsi" w:hAnsiTheme="minorHAnsi" w:cstheme="minorHAnsi"/>
        </w:rPr>
        <w:t>A Tuner object is available for each physical tuner the OCUR has. This DRI Tuner exports a variety of operations and queries which closely resembles interacting with a physical tuner, this inferface allows direct manipulation in cases of clear QAM. The interface also offers high level operations a user might expect such as tuning to a linear digital cable channel. All data through this interface is transmitted via UDP unicast streams using RTP.</w:t>
      </w:r>
    </w:p>
    <w:p w14:paraId="21B54B91"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An OCUR might also export a DLNA digital media server (DMS) content directory service (CDS). This CDS allows for HTTP requests of streams and completely abstracts all details away from the tuner. The CDS approach allows clients without an approved DRM access only to programs with Copy Control Information (CCI) identifying them as Copy Freely, expanding the number of supported clients that can access Copy Freely content to any device that supports DLNA.</w:t>
      </w:r>
    </w:p>
    <w:p w14:paraId="4320BACA" w14:textId="77777777" w:rsidR="00C36930" w:rsidRPr="00734741" w:rsidRDefault="000641CD" w:rsidP="0080747B">
      <w:pPr>
        <w:pStyle w:val="Heading3"/>
      </w:pPr>
      <w:bookmarkStart w:id="114" w:name="_Toc426306270"/>
      <w:r w:rsidRPr="00734741">
        <w:t>Security</w:t>
      </w:r>
      <w:bookmarkEnd w:id="114"/>
    </w:p>
    <w:p w14:paraId="59AAAB4D"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 xml:space="preserve">OCUR devices use IP for all outputs. OCUR devices can use either PlayReady or DTCP-IP for RTP transmissions when using the DRI Tuner UPnP object model. OCUR devices encrypt all content that is not Copy Freely, so the client is responsible for decrypting secure content. Programs accessed over DLNA, which are not marked Copy Freely, </w:t>
      </w:r>
      <w:r w:rsidR="001E15D6" w:rsidRPr="00734741">
        <w:rPr>
          <w:rFonts w:asciiTheme="minorHAnsi" w:hAnsiTheme="minorHAnsi" w:cstheme="minorHAnsi"/>
        </w:rPr>
        <w:t xml:space="preserve">can be </w:t>
      </w:r>
      <w:r w:rsidRPr="00734741">
        <w:rPr>
          <w:rFonts w:asciiTheme="minorHAnsi" w:hAnsiTheme="minorHAnsi" w:cstheme="minorHAnsi"/>
        </w:rPr>
        <w:t>secured using DTCP-IP</w:t>
      </w:r>
      <w:r w:rsidR="001E15D6" w:rsidRPr="00734741">
        <w:rPr>
          <w:rFonts w:asciiTheme="minorHAnsi" w:hAnsiTheme="minorHAnsi" w:cstheme="minorHAnsi"/>
        </w:rPr>
        <w:t xml:space="preserve"> or PlayReady</w:t>
      </w:r>
      <w:r w:rsidRPr="00734741">
        <w:rPr>
          <w:rFonts w:asciiTheme="minorHAnsi" w:hAnsiTheme="minorHAnsi" w:cstheme="minorHAnsi"/>
        </w:rPr>
        <w:t>. Any device which is licensed to use Windows/PlayReady or is DLNA/DTCP compliant can interact and get content from an OCUR device.</w:t>
      </w:r>
    </w:p>
    <w:p w14:paraId="037A939A" w14:textId="77777777" w:rsidR="00C36930" w:rsidRPr="00734741" w:rsidRDefault="00CD77A6" w:rsidP="006224A6">
      <w:pPr>
        <w:jc w:val="both"/>
        <w:rPr>
          <w:rFonts w:asciiTheme="minorHAnsi" w:hAnsiTheme="minorHAnsi" w:cstheme="minorHAnsi"/>
        </w:rPr>
      </w:pPr>
      <w:r w:rsidRPr="00734741">
        <w:rPr>
          <w:rFonts w:asciiTheme="minorHAnsi" w:hAnsiTheme="minorHAnsi" w:cstheme="minorHAnsi"/>
        </w:rPr>
        <w:t xml:space="preserve">Devices that receive content from an OCUR device using Microsoft PlayReady must also conform to OCUR license requirements managed by Microsoft for population of an Association Database of paired CableCARD-OCURs, QoS, carriage of System Renewability Messages (SRM), Breach Management, Revocation and Renewability, and indemnity. These supplement the license requirements for the OCUR device itself. </w:t>
      </w:r>
    </w:p>
    <w:p w14:paraId="107D1A45" w14:textId="77777777" w:rsidR="00C36930" w:rsidRPr="00734741" w:rsidRDefault="000641CD" w:rsidP="0080747B">
      <w:pPr>
        <w:pStyle w:val="Heading3"/>
      </w:pPr>
      <w:bookmarkStart w:id="115" w:name="_Toc426306271"/>
      <w:r w:rsidRPr="00734741">
        <w:t>Information</w:t>
      </w:r>
      <w:bookmarkEnd w:id="115"/>
    </w:p>
    <w:p w14:paraId="2A6579B2" w14:textId="77777777" w:rsidR="00C36930" w:rsidRPr="00734741" w:rsidRDefault="00D93B12" w:rsidP="006224A6">
      <w:pPr>
        <w:jc w:val="both"/>
        <w:rPr>
          <w:rFonts w:asciiTheme="minorHAnsi" w:hAnsiTheme="minorHAnsi" w:cstheme="minorHAnsi"/>
        </w:rPr>
      </w:pPr>
      <w:hyperlink r:id="rId51">
        <w:r w:rsidR="000641CD" w:rsidRPr="00734741">
          <w:rPr>
            <w:rFonts w:asciiTheme="minorHAnsi" w:hAnsiTheme="minorHAnsi" w:cstheme="minorHAnsi"/>
            <w:color w:val="0000FF"/>
            <w:u w:val="single"/>
          </w:rPr>
          <w:t>http://www.opencable.com</w:t>
        </w:r>
      </w:hyperlink>
      <w:hyperlink r:id="rId52"/>
      <w:hyperlink r:id="rId53"/>
    </w:p>
    <w:p w14:paraId="11FA7716" w14:textId="77777777" w:rsidR="00C36930" w:rsidRPr="00734741" w:rsidRDefault="00D93B12" w:rsidP="006224A6">
      <w:pPr>
        <w:jc w:val="both"/>
        <w:rPr>
          <w:rFonts w:asciiTheme="minorHAnsi" w:hAnsiTheme="minorHAnsi" w:cstheme="minorHAnsi"/>
        </w:rPr>
      </w:pPr>
      <w:hyperlink r:id="rId54">
        <w:r w:rsidR="000641CD" w:rsidRPr="00734741">
          <w:rPr>
            <w:rFonts w:asciiTheme="minorHAnsi" w:hAnsiTheme="minorHAnsi" w:cstheme="minorHAnsi"/>
            <w:color w:val="0000FF"/>
            <w:u w:val="single"/>
          </w:rPr>
          <w:t>http://en.wikipedia.org/wiki/OpenCable</w:t>
        </w:r>
      </w:hyperlink>
      <w:hyperlink r:id="rId55"/>
      <w:hyperlink r:id="rId56"/>
    </w:p>
    <w:p w14:paraId="50B73D2A"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color w:val="000080"/>
        </w:rPr>
        <w:t xml:space="preserve">OpenCable CableCARD Interface 2.0 Specification, OC-SP-CCIF2.0, </w:t>
      </w:r>
      <w:hyperlink r:id="rId57">
        <w:r w:rsidRPr="00734741">
          <w:rPr>
            <w:rFonts w:asciiTheme="minorHAnsi" w:hAnsiTheme="minorHAnsi" w:cstheme="minorHAnsi"/>
            <w:color w:val="0000FF"/>
            <w:u w:val="single"/>
          </w:rPr>
          <w:t>http://www.cablelabs.com/wp-content/uploads/specdocs/OC-SP-CCIF2.0-I27-150330.pdf</w:t>
        </w:r>
      </w:hyperlink>
      <w:r w:rsidRPr="00734741">
        <w:rPr>
          <w:rFonts w:asciiTheme="minorHAnsi" w:hAnsiTheme="minorHAnsi" w:cstheme="minorHAnsi"/>
          <w:color w:val="000080"/>
        </w:rPr>
        <w:t xml:space="preserve">, </w:t>
      </w:r>
      <w:r w:rsidRPr="00734741">
        <w:rPr>
          <w:rFonts w:asciiTheme="minorHAnsi" w:hAnsiTheme="minorHAnsi" w:cstheme="minorHAnsi"/>
        </w:rPr>
        <w:t>Cable Television Laboratories, Inc.</w:t>
      </w:r>
    </w:p>
    <w:p w14:paraId="20B25A9D"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color w:val="000080"/>
        </w:rPr>
        <w:t xml:space="preserve">OpenCable CableCARD Copy Protection 2.0 Specification, OC-SP-CCCP2.0, </w:t>
      </w:r>
      <w:hyperlink r:id="rId58">
        <w:r w:rsidRPr="00734741">
          <w:rPr>
            <w:rFonts w:asciiTheme="minorHAnsi" w:hAnsiTheme="minorHAnsi" w:cstheme="minorHAnsi"/>
            <w:color w:val="0000FF"/>
            <w:u w:val="single"/>
          </w:rPr>
          <w:t>http://www.cablelabs.com/wp-content/uploads/specdocs/OC-SP-CCCP2.0-I13-130418.pdf</w:t>
        </w:r>
      </w:hyperlink>
      <w:r w:rsidRPr="00734741">
        <w:rPr>
          <w:rFonts w:asciiTheme="minorHAnsi" w:hAnsiTheme="minorHAnsi" w:cstheme="minorHAnsi"/>
        </w:rPr>
        <w:t>, Cable Television Laboratories, Inc.</w:t>
      </w:r>
    </w:p>
    <w:p w14:paraId="754AF127" w14:textId="77777777" w:rsidR="00C36930" w:rsidRPr="00734741" w:rsidRDefault="000641CD" w:rsidP="006224A6">
      <w:pPr>
        <w:rPr>
          <w:rFonts w:asciiTheme="minorHAnsi" w:hAnsiTheme="minorHAnsi" w:cstheme="minorHAnsi"/>
        </w:rPr>
      </w:pPr>
      <w:r w:rsidRPr="00734741">
        <w:rPr>
          <w:rFonts w:asciiTheme="minorHAnsi" w:hAnsiTheme="minorHAnsi" w:cstheme="minorHAnsi"/>
        </w:rPr>
        <w:t xml:space="preserve">OpenCable Unidirectional Receiver, OC-SP-OCCUR, </w:t>
      </w:r>
      <w:hyperlink r:id="rId59">
        <w:r w:rsidRPr="00734741">
          <w:rPr>
            <w:rFonts w:asciiTheme="minorHAnsi" w:hAnsiTheme="minorHAnsi" w:cstheme="minorHAnsi"/>
            <w:color w:val="0000FF"/>
            <w:u w:val="single"/>
          </w:rPr>
          <w:t>http://www.cablelabs.com/wp-content/uploads/specdocs/OC-SP-OCUR-I11-130607.pdf</w:t>
        </w:r>
      </w:hyperlink>
      <w:r w:rsidRPr="00734741">
        <w:rPr>
          <w:rFonts w:asciiTheme="minorHAnsi" w:hAnsiTheme="minorHAnsi" w:cstheme="minorHAnsi"/>
        </w:rPr>
        <w:t>, , Cable Television Laboratories, Inc.</w:t>
      </w:r>
    </w:p>
    <w:p w14:paraId="5712673E" w14:textId="77777777" w:rsidR="00C36930" w:rsidRPr="00734741" w:rsidRDefault="000641CD" w:rsidP="006224A6">
      <w:pPr>
        <w:rPr>
          <w:rFonts w:asciiTheme="minorHAnsi" w:hAnsiTheme="minorHAnsi" w:cstheme="minorHAnsi"/>
        </w:rPr>
      </w:pPr>
      <w:r w:rsidRPr="00734741">
        <w:rPr>
          <w:rFonts w:asciiTheme="minorHAnsi" w:hAnsiTheme="minorHAnsi" w:cstheme="minorHAnsi"/>
        </w:rPr>
        <w:t xml:space="preserve">OpenCable Digital Receiver Interface Protocol, OC-SP-DRI, </w:t>
      </w:r>
      <w:hyperlink r:id="rId60">
        <w:r w:rsidRPr="00734741">
          <w:rPr>
            <w:rFonts w:asciiTheme="minorHAnsi" w:hAnsiTheme="minorHAnsi" w:cstheme="minorHAnsi"/>
            <w:color w:val="0000FF"/>
            <w:u w:val="single"/>
          </w:rPr>
          <w:t>http://www.cablelabs.com/wp-content/uploads/specdocs/OC-SP-DRI-I04-100910.pdf</w:t>
        </w:r>
      </w:hyperlink>
      <w:r w:rsidRPr="00734741">
        <w:rPr>
          <w:rFonts w:asciiTheme="minorHAnsi" w:hAnsiTheme="minorHAnsi" w:cstheme="minorHAnsi"/>
        </w:rPr>
        <w:t xml:space="preserve">, Cable Television Laboratories, Inc. </w:t>
      </w:r>
    </w:p>
    <w:p w14:paraId="780F9BF3" w14:textId="77777777" w:rsidR="00C36930" w:rsidRPr="00734741" w:rsidRDefault="000641CD" w:rsidP="006224A6">
      <w:pPr>
        <w:rPr>
          <w:rFonts w:asciiTheme="minorHAnsi" w:hAnsiTheme="minorHAnsi" w:cstheme="minorHAnsi"/>
        </w:rPr>
      </w:pPr>
      <w:r w:rsidRPr="00734741">
        <w:rPr>
          <w:rFonts w:asciiTheme="minorHAnsi" w:hAnsiTheme="minorHAnsi" w:cstheme="minorHAnsi"/>
        </w:rPr>
        <w:t xml:space="preserve">OpenCable Security Specification, OC-SP-SEC, http://www.cablelabs.com/wp-content/uploads/specdocs/OC-SP-SEC-I08-110512.pdf, Cable Television Laboratories, Inc. </w:t>
      </w:r>
    </w:p>
    <w:p w14:paraId="09DE9EBC" w14:textId="77777777" w:rsidR="00C36930" w:rsidRPr="00734741" w:rsidRDefault="000641CD" w:rsidP="0080747B">
      <w:pPr>
        <w:pStyle w:val="Heading3"/>
      </w:pPr>
      <w:bookmarkStart w:id="116" w:name="_Toc426306272"/>
      <w:r w:rsidRPr="00734741">
        <w:t>Applicable Devices</w:t>
      </w:r>
      <w:bookmarkEnd w:id="116"/>
    </w:p>
    <w:p w14:paraId="3C7C43AD" w14:textId="77777777" w:rsidR="00C36930" w:rsidRPr="00734741" w:rsidRDefault="000641CD" w:rsidP="006224A6">
      <w:pPr>
        <w:widowControl w:val="0"/>
        <w:numPr>
          <w:ilvl w:val="0"/>
          <w:numId w:val="37"/>
        </w:numPr>
        <w:spacing w:after="0" w:line="240" w:lineRule="auto"/>
        <w:ind w:hanging="360"/>
        <w:rPr>
          <w:rFonts w:asciiTheme="minorHAnsi" w:hAnsiTheme="minorHAnsi" w:cstheme="minorHAnsi"/>
        </w:rPr>
      </w:pPr>
      <w:r w:rsidRPr="00734741">
        <w:rPr>
          <w:rFonts w:asciiTheme="minorHAnsi" w:hAnsiTheme="minorHAnsi" w:cstheme="minorHAnsi"/>
          <w:sz w:val="24"/>
          <w:szCs w:val="24"/>
        </w:rPr>
        <w:t>Hauppauge WinTV network CableCARD tuners</w:t>
      </w:r>
    </w:p>
    <w:p w14:paraId="063D123A" w14:textId="77777777" w:rsidR="00C36930" w:rsidRPr="00734741" w:rsidRDefault="000641CD" w:rsidP="006224A6">
      <w:pPr>
        <w:widowControl w:val="0"/>
        <w:numPr>
          <w:ilvl w:val="0"/>
          <w:numId w:val="37"/>
        </w:numPr>
        <w:spacing w:after="0" w:line="240" w:lineRule="auto"/>
        <w:ind w:hanging="360"/>
        <w:rPr>
          <w:rFonts w:asciiTheme="minorHAnsi" w:hAnsiTheme="minorHAnsi" w:cstheme="minorHAnsi"/>
        </w:rPr>
      </w:pPr>
      <w:r w:rsidRPr="00734741">
        <w:rPr>
          <w:rFonts w:asciiTheme="minorHAnsi" w:hAnsiTheme="minorHAnsi" w:cstheme="minorHAnsi"/>
          <w:sz w:val="24"/>
          <w:szCs w:val="24"/>
        </w:rPr>
        <w:t>SiliconDust HDHomeRun network CableCARD tuners</w:t>
      </w:r>
    </w:p>
    <w:p w14:paraId="6FF0EE65" w14:textId="77777777" w:rsidR="00C36930" w:rsidRPr="00734741" w:rsidRDefault="000641CD" w:rsidP="006224A6">
      <w:pPr>
        <w:widowControl w:val="0"/>
        <w:numPr>
          <w:ilvl w:val="0"/>
          <w:numId w:val="37"/>
        </w:numPr>
        <w:spacing w:after="0" w:line="240" w:lineRule="auto"/>
        <w:ind w:hanging="360"/>
        <w:rPr>
          <w:rFonts w:asciiTheme="minorHAnsi" w:hAnsiTheme="minorHAnsi" w:cstheme="minorHAnsi"/>
        </w:rPr>
      </w:pPr>
      <w:r w:rsidRPr="00734741">
        <w:rPr>
          <w:rFonts w:asciiTheme="minorHAnsi" w:hAnsiTheme="minorHAnsi" w:cstheme="minorHAnsi"/>
          <w:sz w:val="24"/>
          <w:szCs w:val="24"/>
        </w:rPr>
        <w:t>Ceton Windows Media Center Extenders</w:t>
      </w:r>
    </w:p>
    <w:p w14:paraId="08F682CB" w14:textId="39E022AB" w:rsidR="00C36930" w:rsidRPr="00734741" w:rsidRDefault="00C1095F" w:rsidP="0080747B">
      <w:pPr>
        <w:pStyle w:val="Heading2"/>
      </w:pPr>
      <w:bookmarkStart w:id="117" w:name="_Toc426306273"/>
      <w:r w:rsidRPr="00734741">
        <w:t>Android/iOS Store Device Architectures from DEVELOPER P</w:t>
      </w:r>
      <w:r w:rsidR="000641CD" w:rsidRPr="00734741">
        <w:t>oint of View</w:t>
      </w:r>
      <w:bookmarkEnd w:id="117"/>
    </w:p>
    <w:p w14:paraId="74046103"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Collectively, the app model is the means for bridging the differences between varied and rapidly changing services and varied and rapidly changing consumer electronics platforms.  These application approaches abstract the diversity and complexity of service providers’ access network technologies and customer-owned IP devices and accommodate rapid change and innovation by both service providers and consumer electronics manufacturers.  These application approaches may also make use of a combination of software-downloadable security and a hardware root of trust. This diversity and flexibility enables the broadest coverage of retail devices, optimizes the consumer experience on the latest devices and technologies, and takes advantage of a wide range of market-tested security measures including downloadable DRMs.</w:t>
      </w:r>
    </w:p>
    <w:p w14:paraId="670AA3ED" w14:textId="5F4DBCFA" w:rsidR="00C36930" w:rsidRPr="00734741" w:rsidRDefault="00415B71" w:rsidP="006224A6">
      <w:pPr>
        <w:jc w:val="both"/>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_Ref426237241 \h </w:instrText>
      </w:r>
      <w:r>
        <w:rPr>
          <w:rFonts w:asciiTheme="minorHAnsi" w:hAnsiTheme="minorHAnsi" w:cstheme="minorHAnsi"/>
        </w:rPr>
      </w:r>
      <w:r>
        <w:rPr>
          <w:rFonts w:asciiTheme="minorHAnsi" w:hAnsiTheme="minorHAnsi" w:cstheme="minorHAnsi"/>
        </w:rPr>
        <w:fldChar w:fldCharType="separate"/>
      </w:r>
      <w:r>
        <w:t xml:space="preserve">Table </w:t>
      </w:r>
      <w:r>
        <w:rPr>
          <w:noProof/>
        </w:rPr>
        <w:t>8</w:t>
      </w:r>
      <w:r>
        <w:rPr>
          <w:rFonts w:asciiTheme="minorHAnsi" w:hAnsiTheme="minorHAnsi" w:cstheme="minorHAnsi"/>
        </w:rPr>
        <w:fldChar w:fldCharType="end"/>
      </w:r>
      <w:r>
        <w:rPr>
          <w:rFonts w:asciiTheme="minorHAnsi" w:hAnsiTheme="minorHAnsi" w:cstheme="minorHAnsi"/>
        </w:rPr>
        <w:t xml:space="preserve"> </w:t>
      </w:r>
      <w:r w:rsidR="000641CD" w:rsidRPr="00734741">
        <w:rPr>
          <w:rFonts w:asciiTheme="minorHAnsi" w:hAnsiTheme="minorHAnsi" w:cstheme="minorHAnsi"/>
        </w:rPr>
        <w:t xml:space="preserve">shows how the major MVPDs currently support retail devices using this three-pronged approach.  All of the major MVPDs support an iOS and Android App to access their service on smart phones and tablets.  All of the major MVPDs support their service on Microsoft Windows and Apple Mac OS X either through an application or a Web app (using a plug-in model for content protection today and transitioning to an HTML5 EME Web App in the future). Some of the major MVPDs support Smart TVs (LG, Samsung, Sony, Toshiba), game consoles (PlayStation 3 &amp; 4, Xbox 360 &amp; One), and media adaptors (Roku).  VidiPath Certification was launched in September 2014.  Many of the major MVPDs either support DLNA VidiPath today or plan to in the near future.  DLNA RVU, developed and maintained by the RVU Alliance, is supported by DirecTV. Certified VidiPath client devices are expected in the market later in 2015.  </w:t>
      </w:r>
      <w:r>
        <w:rPr>
          <w:rFonts w:asciiTheme="minorHAnsi" w:hAnsiTheme="minorHAnsi" w:cstheme="minorHAnsi"/>
        </w:rPr>
        <w:fldChar w:fldCharType="begin"/>
      </w:r>
      <w:r>
        <w:rPr>
          <w:rFonts w:asciiTheme="minorHAnsi" w:hAnsiTheme="minorHAnsi" w:cstheme="minorHAnsi"/>
        </w:rPr>
        <w:instrText xml:space="preserve"> REF _Ref426237241 \h </w:instrText>
      </w:r>
      <w:r>
        <w:rPr>
          <w:rFonts w:asciiTheme="minorHAnsi" w:hAnsiTheme="minorHAnsi" w:cstheme="minorHAnsi"/>
        </w:rPr>
      </w:r>
      <w:r>
        <w:rPr>
          <w:rFonts w:asciiTheme="minorHAnsi" w:hAnsiTheme="minorHAnsi" w:cstheme="minorHAnsi"/>
        </w:rPr>
        <w:fldChar w:fldCharType="separate"/>
      </w:r>
      <w:r>
        <w:t xml:space="preserve">Table </w:t>
      </w:r>
      <w:r>
        <w:rPr>
          <w:noProof/>
        </w:rPr>
        <w:t>8</w:t>
      </w:r>
      <w:r>
        <w:rPr>
          <w:rFonts w:asciiTheme="minorHAnsi" w:hAnsiTheme="minorHAnsi" w:cstheme="minorHAnsi"/>
        </w:rPr>
        <w:fldChar w:fldCharType="end"/>
      </w:r>
      <w:r w:rsidR="000641CD" w:rsidRPr="00734741">
        <w:rPr>
          <w:rFonts w:asciiTheme="minorHAnsi" w:hAnsiTheme="minorHAnsi" w:cstheme="minorHAnsi"/>
        </w:rPr>
        <w:t xml:space="preserve"> lists some of the currently supported devices, which continue to grow.</w:t>
      </w:r>
      <w:r w:rsidR="000641CD" w:rsidRPr="00734741">
        <w:rPr>
          <w:rFonts w:asciiTheme="minorHAnsi" w:hAnsiTheme="minorHAnsi" w:cstheme="minorHAnsi"/>
        </w:rPr>
        <w:br w:type="page"/>
      </w:r>
    </w:p>
    <w:p w14:paraId="414B6764" w14:textId="77777777" w:rsidR="00C36930" w:rsidRPr="00734741" w:rsidRDefault="000641CD" w:rsidP="0080747B">
      <w:pPr>
        <w:pStyle w:val="Heading3"/>
      </w:pPr>
      <w:bookmarkStart w:id="118" w:name="_Toc426306274"/>
      <w:r w:rsidRPr="00734741">
        <w:t>Standards</w:t>
      </w:r>
      <w:bookmarkEnd w:id="118"/>
    </w:p>
    <w:p w14:paraId="04CA3974" w14:textId="77777777" w:rsidR="00C36930" w:rsidRPr="00734741" w:rsidRDefault="000641CD" w:rsidP="0080747B">
      <w:pPr>
        <w:ind w:left="720"/>
        <w:jc w:val="both"/>
        <w:rPr>
          <w:rFonts w:asciiTheme="minorHAnsi" w:hAnsiTheme="minorHAnsi" w:cstheme="minorHAnsi"/>
        </w:rPr>
      </w:pPr>
      <w:r w:rsidRPr="00734741">
        <w:rPr>
          <w:rFonts w:asciiTheme="minorHAnsi" w:hAnsiTheme="minorHAnsi" w:cstheme="minorHAnsi"/>
        </w:rPr>
        <w:t>By definition native apps are written specifically for a particular platform, e.g. iOS, Android, Tizen, Xbox, Playstation, etc.  While these platforms and devices make use of many different standards, summarized below, the specific user interfaces, device features and platform APIs enable differentiation and competition among them.  This competitive marketplace for devices and platforms has resulted in an explosion of smart phones, tablets and more recently smart watches, with a large array of features and capabilities.  Smart TVs are also offering application platforms that enable access to new service offerings, including applications such as Netflix, YouTube, and Amazon Prime Video, as well as some MVPD apps.</w:t>
      </w:r>
    </w:p>
    <w:p w14:paraId="5D0ACD9D" w14:textId="77777777" w:rsidR="00C36930" w:rsidRPr="00734741" w:rsidRDefault="000641CD" w:rsidP="0080747B">
      <w:pPr>
        <w:ind w:left="720"/>
        <w:jc w:val="both"/>
        <w:rPr>
          <w:rFonts w:asciiTheme="minorHAnsi" w:hAnsiTheme="minorHAnsi" w:cstheme="minorHAnsi"/>
        </w:rPr>
      </w:pPr>
      <w:r w:rsidRPr="00734741">
        <w:rPr>
          <w:rFonts w:asciiTheme="minorHAnsi" w:hAnsiTheme="minorHAnsi" w:cstheme="minorHAnsi"/>
        </w:rPr>
        <w:t xml:space="preserve">In general, these platforms offer some form of app marketplace (e.g. Apple’s App Store or Google’s Google Play App Store), where MVPD app developers can offer their apps and consumers can download them to their devices.  </w:t>
      </w:r>
    </w:p>
    <w:p w14:paraId="027EDBE7" w14:textId="77777777" w:rsidR="00C36930" w:rsidRPr="00734741" w:rsidRDefault="000641CD" w:rsidP="0080747B">
      <w:pPr>
        <w:ind w:left="720"/>
        <w:jc w:val="both"/>
        <w:rPr>
          <w:rFonts w:asciiTheme="minorHAnsi" w:hAnsiTheme="minorHAnsi" w:cstheme="minorHAnsi"/>
        </w:rPr>
      </w:pPr>
      <w:r w:rsidRPr="00734741">
        <w:rPr>
          <w:rFonts w:asciiTheme="minorHAnsi" w:hAnsiTheme="minorHAnsi" w:cstheme="minorHAnsi"/>
        </w:rPr>
        <w:t xml:space="preserve">In order to support their App marketplace these platforms have developed various security capabilities to insure that the content and applications are protected appropriately.  </w:t>
      </w:r>
    </w:p>
    <w:p w14:paraId="57C6D48E" w14:textId="3AB2454B" w:rsidR="00C36930" w:rsidRPr="00734741" w:rsidRDefault="000641CD" w:rsidP="0080747B">
      <w:pPr>
        <w:ind w:left="720"/>
        <w:jc w:val="both"/>
        <w:rPr>
          <w:rFonts w:asciiTheme="minorHAnsi" w:hAnsiTheme="minorHAnsi" w:cstheme="minorHAnsi"/>
        </w:rPr>
      </w:pPr>
      <w:r w:rsidRPr="00734741">
        <w:rPr>
          <w:rFonts w:asciiTheme="minorHAnsi" w:hAnsiTheme="minorHAnsi" w:cstheme="minorHAnsi"/>
        </w:rPr>
        <w:t xml:space="preserve">MVPDs have focused their app development efforts thus far on those devices and platforms that enjoy the greatest consumer use and marketplace success. </w:t>
      </w:r>
      <w:r w:rsidR="00415B71">
        <w:rPr>
          <w:rFonts w:asciiTheme="minorHAnsi" w:hAnsiTheme="minorHAnsi" w:cstheme="minorHAnsi"/>
        </w:rPr>
        <w:fldChar w:fldCharType="begin"/>
      </w:r>
      <w:r w:rsidR="00415B71">
        <w:rPr>
          <w:rFonts w:asciiTheme="minorHAnsi" w:hAnsiTheme="minorHAnsi" w:cstheme="minorHAnsi"/>
        </w:rPr>
        <w:instrText xml:space="preserve"> REF _Ref426237241 \h </w:instrText>
      </w:r>
      <w:r w:rsidR="00415B71">
        <w:rPr>
          <w:rFonts w:asciiTheme="minorHAnsi" w:hAnsiTheme="minorHAnsi" w:cstheme="minorHAnsi"/>
        </w:rPr>
      </w:r>
      <w:r w:rsidR="00415B71">
        <w:rPr>
          <w:rFonts w:asciiTheme="minorHAnsi" w:hAnsiTheme="minorHAnsi" w:cstheme="minorHAnsi"/>
        </w:rPr>
        <w:fldChar w:fldCharType="separate"/>
      </w:r>
      <w:r w:rsidR="00415B71">
        <w:t xml:space="preserve">Table </w:t>
      </w:r>
      <w:r w:rsidR="00415B71">
        <w:rPr>
          <w:noProof/>
        </w:rPr>
        <w:t>8</w:t>
      </w:r>
      <w:r w:rsidR="00415B71">
        <w:rPr>
          <w:rFonts w:asciiTheme="minorHAnsi" w:hAnsiTheme="minorHAnsi" w:cstheme="minorHAnsi"/>
        </w:rPr>
        <w:fldChar w:fldCharType="end"/>
      </w:r>
      <w:r w:rsidRPr="00734741">
        <w:rPr>
          <w:rFonts w:asciiTheme="minorHAnsi" w:hAnsiTheme="minorHAnsi" w:cstheme="minorHAnsi"/>
        </w:rPr>
        <w:t xml:space="preserve"> ranks particular devices/platforms by the number of units sold in the United States. As can be seen by this table, MVPDs broadly support device/platform specific apps on the most popular devices/platforms. MVPDs are also devising other ways to expand the range of devices and platforms that can support MVPD apps, such as via an HTML5 web browser, VidiPath, or RVU.  Some observations that can be drawn from these and other marketplace facts:</w:t>
      </w:r>
    </w:p>
    <w:p w14:paraId="01D528CE" w14:textId="77777777" w:rsidR="00C36930" w:rsidRPr="00734741" w:rsidRDefault="000641CD" w:rsidP="0080747B">
      <w:pPr>
        <w:numPr>
          <w:ilvl w:val="0"/>
          <w:numId w:val="4"/>
        </w:numPr>
        <w:ind w:hanging="360"/>
        <w:contextualSpacing/>
        <w:jc w:val="both"/>
        <w:rPr>
          <w:rFonts w:asciiTheme="minorHAnsi" w:hAnsiTheme="minorHAnsi" w:cstheme="minorHAnsi"/>
        </w:rPr>
      </w:pPr>
      <w:r w:rsidRPr="00734741">
        <w:rPr>
          <w:rFonts w:asciiTheme="minorHAnsi" w:hAnsiTheme="minorHAnsi" w:cstheme="minorHAnsi"/>
        </w:rPr>
        <w:t xml:space="preserve">The total number of retail devices in the US that can be served by an MVPD app is over:  </w:t>
      </w:r>
      <w:r w:rsidRPr="00734741">
        <w:rPr>
          <w:rFonts w:asciiTheme="minorHAnsi" w:hAnsiTheme="minorHAnsi" w:cstheme="minorHAnsi"/>
          <w:b/>
        </w:rPr>
        <w:t>450 million devices</w:t>
      </w:r>
    </w:p>
    <w:p w14:paraId="698B0973" w14:textId="77777777" w:rsidR="00C36930" w:rsidRPr="00734741" w:rsidRDefault="000641CD" w:rsidP="0080747B">
      <w:pPr>
        <w:numPr>
          <w:ilvl w:val="0"/>
          <w:numId w:val="4"/>
        </w:numPr>
        <w:ind w:hanging="360"/>
        <w:contextualSpacing/>
        <w:jc w:val="both"/>
        <w:rPr>
          <w:rFonts w:asciiTheme="minorHAnsi" w:hAnsiTheme="minorHAnsi" w:cstheme="minorHAnsi"/>
        </w:rPr>
      </w:pPr>
      <w:r w:rsidRPr="00734741">
        <w:rPr>
          <w:rFonts w:asciiTheme="minorHAnsi" w:hAnsiTheme="minorHAnsi" w:cstheme="minorHAnsi"/>
        </w:rPr>
        <w:t xml:space="preserve">The percentage of these retail devices that can be served by one or more MVPD apps is:  </w:t>
      </w:r>
      <w:r w:rsidRPr="00734741">
        <w:rPr>
          <w:rFonts w:asciiTheme="minorHAnsi" w:hAnsiTheme="minorHAnsi" w:cstheme="minorHAnsi"/>
          <w:b/>
        </w:rPr>
        <w:t>96%</w:t>
      </w:r>
    </w:p>
    <w:p w14:paraId="15F67DD7" w14:textId="77777777" w:rsidR="00C36930" w:rsidRPr="00734741" w:rsidRDefault="000641CD" w:rsidP="0080747B">
      <w:pPr>
        <w:numPr>
          <w:ilvl w:val="0"/>
          <w:numId w:val="4"/>
        </w:numPr>
        <w:ind w:hanging="360"/>
        <w:contextualSpacing/>
        <w:jc w:val="both"/>
        <w:rPr>
          <w:rFonts w:asciiTheme="minorHAnsi" w:hAnsiTheme="minorHAnsi" w:cstheme="minorHAnsi"/>
        </w:rPr>
      </w:pPr>
      <w:r w:rsidRPr="00734741">
        <w:rPr>
          <w:rFonts w:asciiTheme="minorHAnsi" w:hAnsiTheme="minorHAnsi" w:cstheme="minorHAnsi"/>
        </w:rPr>
        <w:t xml:space="preserve">The percentage of these retail devices that can be served by an app from all of the top 10 MVPDs is:  </w:t>
      </w:r>
      <w:r w:rsidRPr="00734741">
        <w:rPr>
          <w:rFonts w:asciiTheme="minorHAnsi" w:hAnsiTheme="minorHAnsi" w:cstheme="minorHAnsi"/>
          <w:b/>
        </w:rPr>
        <w:t>67%</w:t>
      </w:r>
    </w:p>
    <w:p w14:paraId="2C464B4B" w14:textId="77777777" w:rsidR="00C36930" w:rsidRPr="00734741" w:rsidRDefault="000641CD" w:rsidP="0080747B">
      <w:pPr>
        <w:numPr>
          <w:ilvl w:val="0"/>
          <w:numId w:val="4"/>
        </w:numPr>
        <w:ind w:hanging="360"/>
        <w:contextualSpacing/>
        <w:jc w:val="both"/>
        <w:rPr>
          <w:rFonts w:asciiTheme="minorHAnsi" w:hAnsiTheme="minorHAnsi" w:cstheme="minorHAnsi"/>
        </w:rPr>
      </w:pPr>
      <w:r w:rsidRPr="00734741">
        <w:rPr>
          <w:rFonts w:asciiTheme="minorHAnsi" w:hAnsiTheme="minorHAnsi" w:cstheme="minorHAnsi"/>
        </w:rPr>
        <w:t xml:space="preserve">The average number of MVPD set-tops per subscriber is </w:t>
      </w:r>
      <w:r w:rsidRPr="00734741">
        <w:rPr>
          <w:rFonts w:asciiTheme="minorHAnsi" w:hAnsiTheme="minorHAnsi" w:cstheme="minorHAnsi"/>
          <w:b/>
        </w:rPr>
        <w:t>2.4</w:t>
      </w:r>
    </w:p>
    <w:p w14:paraId="1FC339D7" w14:textId="77777777" w:rsidR="00C36930" w:rsidRPr="00734741" w:rsidRDefault="000641CD" w:rsidP="0080747B">
      <w:pPr>
        <w:numPr>
          <w:ilvl w:val="0"/>
          <w:numId w:val="4"/>
        </w:numPr>
        <w:ind w:hanging="360"/>
        <w:contextualSpacing/>
        <w:jc w:val="both"/>
        <w:rPr>
          <w:rFonts w:asciiTheme="minorHAnsi" w:hAnsiTheme="minorHAnsi" w:cstheme="minorHAnsi"/>
        </w:rPr>
      </w:pPr>
      <w:r w:rsidRPr="00734741">
        <w:rPr>
          <w:rFonts w:asciiTheme="minorHAnsi" w:hAnsiTheme="minorHAnsi" w:cstheme="minorHAnsi"/>
        </w:rPr>
        <w:t xml:space="preserve">The average number of these retail devices per US household is </w:t>
      </w:r>
      <w:r w:rsidRPr="00734741">
        <w:rPr>
          <w:rFonts w:asciiTheme="minorHAnsi" w:hAnsiTheme="minorHAnsi" w:cstheme="minorHAnsi"/>
          <w:b/>
        </w:rPr>
        <w:t>4,</w:t>
      </w:r>
      <w:r w:rsidRPr="00734741">
        <w:rPr>
          <w:rFonts w:asciiTheme="minorHAnsi" w:hAnsiTheme="minorHAnsi" w:cstheme="minorHAnsi"/>
        </w:rPr>
        <w:t xml:space="preserve"> well exceeding the </w:t>
      </w:r>
      <w:r w:rsidRPr="00734741">
        <w:rPr>
          <w:rFonts w:asciiTheme="minorHAnsi" w:hAnsiTheme="minorHAnsi" w:cstheme="minorHAnsi"/>
          <w:b/>
        </w:rPr>
        <w:t>2.4</w:t>
      </w:r>
      <w:r w:rsidRPr="00734741">
        <w:rPr>
          <w:rFonts w:asciiTheme="minorHAnsi" w:hAnsiTheme="minorHAnsi" w:cstheme="minorHAnsi"/>
        </w:rPr>
        <w:t xml:space="preserve"> MVPD set-tops per subscriber</w:t>
      </w:r>
    </w:p>
    <w:p w14:paraId="1F8EAC6C" w14:textId="2C338E90" w:rsidR="00415B71" w:rsidRDefault="000641CD" w:rsidP="0080747B">
      <w:pPr>
        <w:ind w:left="720"/>
        <w:jc w:val="both"/>
        <w:rPr>
          <w:rFonts w:asciiTheme="minorHAnsi" w:hAnsiTheme="minorHAnsi" w:cstheme="minorHAnsi"/>
        </w:rPr>
      </w:pPr>
      <w:r w:rsidRPr="00734741">
        <w:rPr>
          <w:rFonts w:asciiTheme="minorHAnsi" w:hAnsiTheme="minorHAnsi" w:cstheme="minorHAnsi"/>
        </w:rPr>
        <w:t>Other devices can be supported by either an HTML5 web browser, VidiPath, or RVU.</w:t>
      </w:r>
    </w:p>
    <w:p w14:paraId="50F0E68E" w14:textId="77777777" w:rsidR="00415B71" w:rsidRDefault="00415B71" w:rsidP="0080747B">
      <w:pPr>
        <w:rPr>
          <w:rFonts w:asciiTheme="minorHAnsi" w:hAnsiTheme="minorHAnsi" w:cstheme="minorHAnsi"/>
        </w:rPr>
      </w:pPr>
      <w:r>
        <w:rPr>
          <w:rFonts w:asciiTheme="minorHAnsi" w:hAnsiTheme="minorHAnsi" w:cstheme="minorHAnsi"/>
        </w:rPr>
        <w:br w:type="page"/>
      </w:r>
    </w:p>
    <w:tbl>
      <w:tblPr>
        <w:tblStyle w:val="LightList"/>
        <w:tblW w:w="7080" w:type="dxa"/>
        <w:jc w:val="center"/>
        <w:tblLayout w:type="fixed"/>
        <w:tblLook w:val="0020" w:firstRow="1" w:lastRow="0" w:firstColumn="0" w:lastColumn="0" w:noHBand="0" w:noVBand="0"/>
      </w:tblPr>
      <w:tblGrid>
        <w:gridCol w:w="2538"/>
        <w:gridCol w:w="2160"/>
        <w:gridCol w:w="2382"/>
      </w:tblGrid>
      <w:tr w:rsidR="00415B71" w:rsidRPr="00BF65DF" w14:paraId="32C647A5" w14:textId="77777777" w:rsidTr="00415B71">
        <w:trPr>
          <w:cnfStyle w:val="100000000000" w:firstRow="1" w:lastRow="0" w:firstColumn="0" w:lastColumn="0" w:oddVBand="0" w:evenVBand="0" w:oddHBand="0" w:evenHBand="0" w:firstRowFirstColumn="0" w:firstRowLastColumn="0" w:lastRowFirstColumn="0" w:lastRowLastColumn="0"/>
          <w:trHeight w:val="280"/>
          <w:jc w:val="center"/>
        </w:trPr>
        <w:tc>
          <w:tcPr>
            <w:cnfStyle w:val="000010000000" w:firstRow="0" w:lastRow="0" w:firstColumn="0" w:lastColumn="0" w:oddVBand="1" w:evenVBand="0" w:oddHBand="0" w:evenHBand="0" w:firstRowFirstColumn="0" w:firstRowLastColumn="0" w:lastRowFirstColumn="0" w:lastRowLastColumn="0"/>
            <w:tcW w:w="2538" w:type="dxa"/>
          </w:tcPr>
          <w:p w14:paraId="3F79715E" w14:textId="77777777" w:rsidR="00C36930" w:rsidRPr="00BF65DF" w:rsidRDefault="000641CD" w:rsidP="0080747B">
            <w:pPr>
              <w:rPr>
                <w:rFonts w:cstheme="minorHAnsi"/>
                <w:b w:val="0"/>
                <w:sz w:val="22"/>
                <w:szCs w:val="22"/>
              </w:rPr>
            </w:pPr>
            <w:r w:rsidRPr="00BF65DF">
              <w:rPr>
                <w:rFonts w:cstheme="minorHAnsi"/>
                <w:b w:val="0"/>
                <w:sz w:val="22"/>
                <w:szCs w:val="22"/>
              </w:rPr>
              <w:t>Retail Device</w:t>
            </w:r>
          </w:p>
        </w:tc>
        <w:tc>
          <w:tcPr>
            <w:tcW w:w="2160" w:type="dxa"/>
          </w:tcPr>
          <w:p w14:paraId="30FEFD97" w14:textId="77777777" w:rsidR="00C36930" w:rsidRPr="00BF65DF" w:rsidRDefault="000641CD" w:rsidP="0080747B">
            <w:pPr>
              <w:jc w:val="cente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BF65DF">
              <w:rPr>
                <w:rFonts w:cstheme="minorHAnsi"/>
                <w:b w:val="0"/>
                <w:sz w:val="22"/>
                <w:szCs w:val="22"/>
              </w:rPr>
              <w:t>United States Units</w:t>
            </w:r>
          </w:p>
        </w:tc>
        <w:tc>
          <w:tcPr>
            <w:cnfStyle w:val="000010000000" w:firstRow="0" w:lastRow="0" w:firstColumn="0" w:lastColumn="0" w:oddVBand="1" w:evenVBand="0" w:oddHBand="0" w:evenHBand="0" w:firstRowFirstColumn="0" w:firstRowLastColumn="0" w:lastRowFirstColumn="0" w:lastRowLastColumn="0"/>
            <w:tcW w:w="2382" w:type="dxa"/>
          </w:tcPr>
          <w:p w14:paraId="4153468C" w14:textId="77777777" w:rsidR="00C36930" w:rsidRPr="00BF65DF" w:rsidRDefault="000641CD" w:rsidP="0080747B">
            <w:pPr>
              <w:rPr>
                <w:rFonts w:cstheme="minorHAnsi"/>
                <w:b w:val="0"/>
                <w:sz w:val="22"/>
                <w:szCs w:val="22"/>
              </w:rPr>
            </w:pPr>
            <w:r w:rsidRPr="00BF65DF">
              <w:rPr>
                <w:rFonts w:cstheme="minorHAnsi"/>
                <w:b w:val="0"/>
                <w:sz w:val="22"/>
                <w:szCs w:val="22"/>
              </w:rPr>
              <w:t>MVPD Apps</w:t>
            </w:r>
          </w:p>
        </w:tc>
      </w:tr>
      <w:tr w:rsidR="00C36930" w:rsidRPr="00BF65DF" w14:paraId="06612E10" w14:textId="77777777" w:rsidTr="00415B71">
        <w:trPr>
          <w:cnfStyle w:val="000000100000" w:firstRow="0" w:lastRow="0" w:firstColumn="0" w:lastColumn="0" w:oddVBand="0" w:evenVBand="0" w:oddHBand="1" w:evenHBand="0" w:firstRowFirstColumn="0" w:firstRowLastColumn="0" w:lastRowFirstColumn="0" w:lastRowLastColumn="0"/>
          <w:trHeight w:val="80"/>
          <w:jc w:val="center"/>
        </w:trPr>
        <w:tc>
          <w:tcPr>
            <w:cnfStyle w:val="000010000000" w:firstRow="0" w:lastRow="0" w:firstColumn="0" w:lastColumn="0" w:oddVBand="1" w:evenVBand="0" w:oddHBand="0" w:evenHBand="0" w:firstRowFirstColumn="0" w:firstRowLastColumn="0" w:lastRowFirstColumn="0" w:lastRowLastColumn="0"/>
            <w:tcW w:w="2538" w:type="dxa"/>
          </w:tcPr>
          <w:p w14:paraId="7BB75629" w14:textId="6B175FD3" w:rsidR="00C36930" w:rsidRPr="00BF65DF" w:rsidRDefault="000641CD" w:rsidP="0080747B">
            <w:pPr>
              <w:rPr>
                <w:rFonts w:cstheme="minorHAnsi"/>
                <w:sz w:val="22"/>
                <w:szCs w:val="22"/>
              </w:rPr>
            </w:pPr>
            <w:r w:rsidRPr="00BF65DF">
              <w:rPr>
                <w:rFonts w:cstheme="minorHAnsi"/>
                <w:sz w:val="22"/>
                <w:szCs w:val="22"/>
              </w:rPr>
              <w:t>Android phones</w:t>
            </w:r>
            <w:bookmarkStart w:id="119" w:name="_Ref426236733"/>
            <w:r w:rsidR="00BF65DF">
              <w:rPr>
                <w:rStyle w:val="FootnoteReference"/>
                <w:rFonts w:cstheme="minorHAnsi"/>
                <w:sz w:val="22"/>
                <w:szCs w:val="22"/>
              </w:rPr>
              <w:footnoteReference w:id="6"/>
            </w:r>
            <w:bookmarkEnd w:id="119"/>
          </w:p>
        </w:tc>
        <w:tc>
          <w:tcPr>
            <w:tcW w:w="2160" w:type="dxa"/>
          </w:tcPr>
          <w:p w14:paraId="43715F33" w14:textId="77777777" w:rsidR="00C36930" w:rsidRPr="00BF65DF" w:rsidRDefault="000641CD" w:rsidP="0080747B">
            <w:pPr>
              <w:ind w:left="72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BF65DF">
              <w:rPr>
                <w:rFonts w:cstheme="minorHAnsi"/>
                <w:sz w:val="22"/>
                <w:szCs w:val="22"/>
              </w:rPr>
              <w:t>92,036,000</w:t>
            </w:r>
          </w:p>
        </w:tc>
        <w:tc>
          <w:tcPr>
            <w:cnfStyle w:val="000010000000" w:firstRow="0" w:lastRow="0" w:firstColumn="0" w:lastColumn="0" w:oddVBand="1" w:evenVBand="0" w:oddHBand="0" w:evenHBand="0" w:firstRowFirstColumn="0" w:firstRowLastColumn="0" w:lastRowFirstColumn="0" w:lastRowLastColumn="0"/>
            <w:tcW w:w="2382" w:type="dxa"/>
          </w:tcPr>
          <w:p w14:paraId="6F5E0E8D" w14:textId="71605FE8" w:rsidR="00C36930" w:rsidRPr="00BF65DF" w:rsidRDefault="000641CD" w:rsidP="0080747B">
            <w:pPr>
              <w:rPr>
                <w:rFonts w:cstheme="minorHAnsi"/>
                <w:sz w:val="22"/>
                <w:szCs w:val="22"/>
              </w:rPr>
            </w:pPr>
            <w:r w:rsidRPr="00BF65DF">
              <w:rPr>
                <w:rFonts w:cstheme="minorHAnsi"/>
                <w:sz w:val="22"/>
                <w:szCs w:val="22"/>
              </w:rPr>
              <w:t>All top 10 MVPDs</w:t>
            </w:r>
            <w:r w:rsidR="00415B71">
              <w:rPr>
                <w:rStyle w:val="FootnoteReference"/>
                <w:rFonts w:cstheme="minorHAnsi"/>
                <w:sz w:val="22"/>
                <w:szCs w:val="22"/>
              </w:rPr>
              <w:footnoteReference w:id="7"/>
            </w:r>
          </w:p>
        </w:tc>
      </w:tr>
      <w:tr w:rsidR="00C36930" w:rsidRPr="00BF65DF" w14:paraId="192EE0F8" w14:textId="77777777" w:rsidTr="00415B71">
        <w:trPr>
          <w:trHeight w:val="80"/>
          <w:jc w:val="center"/>
        </w:trPr>
        <w:tc>
          <w:tcPr>
            <w:cnfStyle w:val="000010000000" w:firstRow="0" w:lastRow="0" w:firstColumn="0" w:lastColumn="0" w:oddVBand="1" w:evenVBand="0" w:oddHBand="0" w:evenHBand="0" w:firstRowFirstColumn="0" w:firstRowLastColumn="0" w:lastRowFirstColumn="0" w:lastRowLastColumn="0"/>
            <w:tcW w:w="2538" w:type="dxa"/>
          </w:tcPr>
          <w:p w14:paraId="5930D295" w14:textId="40E2A7DC" w:rsidR="00C36930" w:rsidRPr="00BF65DF" w:rsidRDefault="000641CD" w:rsidP="0080747B">
            <w:pPr>
              <w:rPr>
                <w:rFonts w:cstheme="minorHAnsi"/>
                <w:sz w:val="22"/>
                <w:szCs w:val="22"/>
              </w:rPr>
            </w:pPr>
            <w:r w:rsidRPr="00BF65DF">
              <w:rPr>
                <w:rFonts w:cstheme="minorHAnsi"/>
                <w:sz w:val="22"/>
                <w:szCs w:val="22"/>
              </w:rPr>
              <w:t>PCs &amp; Macs w/Broadband</w:t>
            </w:r>
            <w:r w:rsidR="00BF65DF">
              <w:rPr>
                <w:rStyle w:val="FootnoteReference"/>
                <w:rFonts w:cstheme="minorHAnsi"/>
                <w:sz w:val="22"/>
                <w:szCs w:val="22"/>
              </w:rPr>
              <w:footnoteReference w:id="8"/>
            </w:r>
          </w:p>
        </w:tc>
        <w:tc>
          <w:tcPr>
            <w:tcW w:w="2160" w:type="dxa"/>
          </w:tcPr>
          <w:p w14:paraId="410B95DD" w14:textId="77777777" w:rsidR="00C36930" w:rsidRPr="00BF65DF" w:rsidRDefault="000641CD" w:rsidP="0080747B">
            <w:pPr>
              <w:ind w:left="72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BF65DF">
              <w:rPr>
                <w:rFonts w:cstheme="minorHAnsi"/>
                <w:sz w:val="22"/>
                <w:szCs w:val="22"/>
              </w:rPr>
              <w:t>85,358,000</w:t>
            </w:r>
          </w:p>
        </w:tc>
        <w:tc>
          <w:tcPr>
            <w:cnfStyle w:val="000010000000" w:firstRow="0" w:lastRow="0" w:firstColumn="0" w:lastColumn="0" w:oddVBand="1" w:evenVBand="0" w:oddHBand="0" w:evenHBand="0" w:firstRowFirstColumn="0" w:firstRowLastColumn="0" w:lastRowFirstColumn="0" w:lastRowLastColumn="0"/>
            <w:tcW w:w="2382" w:type="dxa"/>
          </w:tcPr>
          <w:p w14:paraId="74812329" w14:textId="77777777" w:rsidR="00C36930" w:rsidRPr="00BF65DF" w:rsidRDefault="000641CD" w:rsidP="0080747B">
            <w:pPr>
              <w:rPr>
                <w:rFonts w:cstheme="minorHAnsi"/>
                <w:sz w:val="22"/>
                <w:szCs w:val="22"/>
              </w:rPr>
            </w:pPr>
            <w:r w:rsidRPr="00BF65DF">
              <w:rPr>
                <w:rFonts w:cstheme="minorHAnsi"/>
                <w:sz w:val="22"/>
                <w:szCs w:val="22"/>
              </w:rPr>
              <w:t>All top 10 MVPDs</w:t>
            </w:r>
          </w:p>
        </w:tc>
      </w:tr>
      <w:tr w:rsidR="00C36930" w:rsidRPr="00BF65DF" w14:paraId="209ABD18" w14:textId="77777777" w:rsidTr="00415B71">
        <w:trPr>
          <w:cnfStyle w:val="000000100000" w:firstRow="0" w:lastRow="0" w:firstColumn="0" w:lastColumn="0" w:oddVBand="0" w:evenVBand="0" w:oddHBand="1" w:evenHBand="0" w:firstRowFirstColumn="0" w:firstRowLastColumn="0" w:lastRowFirstColumn="0" w:lastRowLastColumn="0"/>
          <w:trHeight w:val="80"/>
          <w:jc w:val="center"/>
        </w:trPr>
        <w:tc>
          <w:tcPr>
            <w:cnfStyle w:val="000010000000" w:firstRow="0" w:lastRow="0" w:firstColumn="0" w:lastColumn="0" w:oddVBand="1" w:evenVBand="0" w:oddHBand="0" w:evenHBand="0" w:firstRowFirstColumn="0" w:firstRowLastColumn="0" w:lastRowFirstColumn="0" w:lastRowLastColumn="0"/>
            <w:tcW w:w="2538" w:type="dxa"/>
          </w:tcPr>
          <w:p w14:paraId="36795459" w14:textId="450119DC" w:rsidR="00C36930" w:rsidRPr="00BF65DF" w:rsidRDefault="000641CD" w:rsidP="0080747B">
            <w:pPr>
              <w:rPr>
                <w:rFonts w:cstheme="minorHAnsi"/>
                <w:sz w:val="22"/>
                <w:szCs w:val="22"/>
              </w:rPr>
            </w:pPr>
            <w:r w:rsidRPr="00BF65DF">
              <w:rPr>
                <w:rFonts w:cstheme="minorHAnsi"/>
                <w:sz w:val="22"/>
                <w:szCs w:val="22"/>
              </w:rPr>
              <w:t>iOS phones</w:t>
            </w:r>
            <w:r w:rsidR="00BF65DF" w:rsidRPr="00BF65DF">
              <w:rPr>
                <w:rStyle w:val="FootnoteAnchor"/>
              </w:rPr>
              <w:fldChar w:fldCharType="begin"/>
            </w:r>
            <w:r w:rsidR="00BF65DF" w:rsidRPr="00BF65DF">
              <w:rPr>
                <w:rStyle w:val="FootnoteAnchor"/>
              </w:rPr>
              <w:instrText xml:space="preserve"> NOTEREF _Ref426236733 \h </w:instrText>
            </w:r>
            <w:r w:rsidR="00BF65DF">
              <w:rPr>
                <w:rStyle w:val="FootnoteAnchor"/>
              </w:rPr>
              <w:instrText xml:space="preserve"> \* MERGEFORMAT </w:instrText>
            </w:r>
            <w:r w:rsidR="00BF65DF" w:rsidRPr="00BF65DF">
              <w:rPr>
                <w:rStyle w:val="FootnoteAnchor"/>
              </w:rPr>
            </w:r>
            <w:r w:rsidR="00BF65DF" w:rsidRPr="00BF65DF">
              <w:rPr>
                <w:rStyle w:val="FootnoteAnchor"/>
              </w:rPr>
              <w:fldChar w:fldCharType="separate"/>
            </w:r>
            <w:r w:rsidR="00BF65DF" w:rsidRPr="00BF65DF">
              <w:rPr>
                <w:rStyle w:val="FootnoteAnchor"/>
              </w:rPr>
              <w:t>5</w:t>
            </w:r>
            <w:r w:rsidR="00BF65DF" w:rsidRPr="00BF65DF">
              <w:rPr>
                <w:rStyle w:val="FootnoteAnchor"/>
              </w:rPr>
              <w:fldChar w:fldCharType="end"/>
            </w:r>
          </w:p>
        </w:tc>
        <w:tc>
          <w:tcPr>
            <w:tcW w:w="2160" w:type="dxa"/>
          </w:tcPr>
          <w:p w14:paraId="67A5B465" w14:textId="77777777" w:rsidR="00C36930" w:rsidRPr="00BF65DF" w:rsidRDefault="000641CD" w:rsidP="0080747B">
            <w:pPr>
              <w:ind w:left="72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BF65DF">
              <w:rPr>
                <w:rFonts w:cstheme="minorHAnsi"/>
                <w:sz w:val="22"/>
                <w:szCs w:val="22"/>
              </w:rPr>
              <w:t>71,449,000</w:t>
            </w:r>
          </w:p>
        </w:tc>
        <w:tc>
          <w:tcPr>
            <w:cnfStyle w:val="000010000000" w:firstRow="0" w:lastRow="0" w:firstColumn="0" w:lastColumn="0" w:oddVBand="1" w:evenVBand="0" w:oddHBand="0" w:evenHBand="0" w:firstRowFirstColumn="0" w:firstRowLastColumn="0" w:lastRowFirstColumn="0" w:lastRowLastColumn="0"/>
            <w:tcW w:w="2382" w:type="dxa"/>
          </w:tcPr>
          <w:p w14:paraId="5B066D44" w14:textId="77777777" w:rsidR="00C36930" w:rsidRPr="00BF65DF" w:rsidRDefault="000641CD" w:rsidP="0080747B">
            <w:pPr>
              <w:rPr>
                <w:rFonts w:cstheme="minorHAnsi"/>
                <w:sz w:val="22"/>
                <w:szCs w:val="22"/>
              </w:rPr>
            </w:pPr>
            <w:r w:rsidRPr="00BF65DF">
              <w:rPr>
                <w:rFonts w:cstheme="minorHAnsi"/>
                <w:sz w:val="22"/>
                <w:szCs w:val="22"/>
              </w:rPr>
              <w:t>All top 10 MVPDs</w:t>
            </w:r>
          </w:p>
        </w:tc>
      </w:tr>
      <w:tr w:rsidR="00C36930" w:rsidRPr="00BF65DF" w14:paraId="098560C0" w14:textId="77777777" w:rsidTr="00415B71">
        <w:trPr>
          <w:trHeight w:val="80"/>
          <w:jc w:val="center"/>
        </w:trPr>
        <w:tc>
          <w:tcPr>
            <w:cnfStyle w:val="000010000000" w:firstRow="0" w:lastRow="0" w:firstColumn="0" w:lastColumn="0" w:oddVBand="1" w:evenVBand="0" w:oddHBand="0" w:evenHBand="0" w:firstRowFirstColumn="0" w:firstRowLastColumn="0" w:lastRowFirstColumn="0" w:lastRowLastColumn="0"/>
            <w:tcW w:w="2538" w:type="dxa"/>
          </w:tcPr>
          <w:p w14:paraId="6B551111" w14:textId="490782B4" w:rsidR="00C36930" w:rsidRPr="00BF65DF" w:rsidRDefault="000641CD" w:rsidP="0080747B">
            <w:pPr>
              <w:rPr>
                <w:rFonts w:cstheme="minorHAnsi"/>
                <w:sz w:val="22"/>
                <w:szCs w:val="22"/>
              </w:rPr>
            </w:pPr>
            <w:r w:rsidRPr="00BF65DF">
              <w:rPr>
                <w:rFonts w:cstheme="minorHAnsi"/>
                <w:sz w:val="22"/>
                <w:szCs w:val="22"/>
              </w:rPr>
              <w:t>Xbox 360</w:t>
            </w:r>
            <w:bookmarkStart w:id="120" w:name="_Ref426236901"/>
            <w:r w:rsidR="00BF65DF">
              <w:rPr>
                <w:rStyle w:val="FootnoteReference"/>
                <w:rFonts w:cstheme="minorHAnsi"/>
                <w:sz w:val="22"/>
                <w:szCs w:val="22"/>
              </w:rPr>
              <w:footnoteReference w:id="9"/>
            </w:r>
            <w:bookmarkEnd w:id="120"/>
          </w:p>
        </w:tc>
        <w:tc>
          <w:tcPr>
            <w:tcW w:w="2160" w:type="dxa"/>
          </w:tcPr>
          <w:p w14:paraId="397CA0BA" w14:textId="77777777" w:rsidR="00C36930" w:rsidRPr="00BF65DF" w:rsidRDefault="000641CD" w:rsidP="0080747B">
            <w:pPr>
              <w:ind w:left="72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BF65DF">
              <w:rPr>
                <w:rFonts w:cstheme="minorHAnsi"/>
                <w:sz w:val="22"/>
                <w:szCs w:val="22"/>
              </w:rPr>
              <w:t>48,460,000</w:t>
            </w:r>
          </w:p>
        </w:tc>
        <w:tc>
          <w:tcPr>
            <w:cnfStyle w:val="000010000000" w:firstRow="0" w:lastRow="0" w:firstColumn="0" w:lastColumn="0" w:oddVBand="1" w:evenVBand="0" w:oddHBand="0" w:evenHBand="0" w:firstRowFirstColumn="0" w:firstRowLastColumn="0" w:lastRowFirstColumn="0" w:lastRowLastColumn="0"/>
            <w:tcW w:w="2382" w:type="dxa"/>
          </w:tcPr>
          <w:p w14:paraId="7D2EDA9B" w14:textId="77777777" w:rsidR="00C36930" w:rsidRPr="00BF65DF" w:rsidRDefault="000641CD" w:rsidP="0080747B">
            <w:pPr>
              <w:rPr>
                <w:rFonts w:cstheme="minorHAnsi"/>
                <w:sz w:val="22"/>
                <w:szCs w:val="22"/>
              </w:rPr>
            </w:pPr>
            <w:r w:rsidRPr="00BF65DF">
              <w:rPr>
                <w:rFonts w:cstheme="minorHAnsi"/>
                <w:sz w:val="22"/>
                <w:szCs w:val="22"/>
              </w:rPr>
              <w:t>5 of the top 10 MVPDs</w:t>
            </w:r>
          </w:p>
        </w:tc>
      </w:tr>
      <w:tr w:rsidR="00C36930" w:rsidRPr="00BF65DF" w14:paraId="24BF261F" w14:textId="77777777" w:rsidTr="00415B71">
        <w:trPr>
          <w:cnfStyle w:val="000000100000" w:firstRow="0" w:lastRow="0" w:firstColumn="0" w:lastColumn="0" w:oddVBand="0" w:evenVBand="0" w:oddHBand="1" w:evenHBand="0" w:firstRowFirstColumn="0" w:firstRowLastColumn="0" w:lastRowFirstColumn="0" w:lastRowLastColumn="0"/>
          <w:trHeight w:val="80"/>
          <w:jc w:val="center"/>
        </w:trPr>
        <w:tc>
          <w:tcPr>
            <w:cnfStyle w:val="000010000000" w:firstRow="0" w:lastRow="0" w:firstColumn="0" w:lastColumn="0" w:oddVBand="1" w:evenVBand="0" w:oddHBand="0" w:evenHBand="0" w:firstRowFirstColumn="0" w:firstRowLastColumn="0" w:lastRowFirstColumn="0" w:lastRowLastColumn="0"/>
            <w:tcW w:w="2538" w:type="dxa"/>
          </w:tcPr>
          <w:p w14:paraId="5CDD63B7" w14:textId="6961CB1D" w:rsidR="00C36930" w:rsidRPr="00BF65DF" w:rsidRDefault="000641CD" w:rsidP="0080747B">
            <w:pPr>
              <w:rPr>
                <w:rFonts w:cstheme="minorHAnsi"/>
                <w:sz w:val="22"/>
                <w:szCs w:val="22"/>
              </w:rPr>
            </w:pPr>
            <w:r w:rsidRPr="00BF65DF">
              <w:rPr>
                <w:rFonts w:cstheme="minorHAnsi"/>
                <w:sz w:val="22"/>
                <w:szCs w:val="22"/>
              </w:rPr>
              <w:t>Android Tablets</w:t>
            </w:r>
            <w:bookmarkStart w:id="121" w:name="_Ref426236973"/>
            <w:r w:rsidR="00BF65DF">
              <w:rPr>
                <w:rStyle w:val="FootnoteReference"/>
                <w:rFonts w:cstheme="minorHAnsi"/>
                <w:sz w:val="22"/>
                <w:szCs w:val="22"/>
              </w:rPr>
              <w:footnoteReference w:id="10"/>
            </w:r>
            <w:bookmarkEnd w:id="121"/>
          </w:p>
        </w:tc>
        <w:tc>
          <w:tcPr>
            <w:tcW w:w="2160" w:type="dxa"/>
          </w:tcPr>
          <w:p w14:paraId="344745A3" w14:textId="77777777" w:rsidR="00C36930" w:rsidRPr="00BF65DF" w:rsidRDefault="000641CD" w:rsidP="0080747B">
            <w:pPr>
              <w:ind w:left="72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BF65DF">
              <w:rPr>
                <w:rFonts w:cstheme="minorHAnsi"/>
                <w:sz w:val="22"/>
                <w:szCs w:val="22"/>
              </w:rPr>
              <w:t>43,260,000</w:t>
            </w:r>
          </w:p>
        </w:tc>
        <w:tc>
          <w:tcPr>
            <w:cnfStyle w:val="000010000000" w:firstRow="0" w:lastRow="0" w:firstColumn="0" w:lastColumn="0" w:oddVBand="1" w:evenVBand="0" w:oddHBand="0" w:evenHBand="0" w:firstRowFirstColumn="0" w:firstRowLastColumn="0" w:lastRowFirstColumn="0" w:lastRowLastColumn="0"/>
            <w:tcW w:w="2382" w:type="dxa"/>
          </w:tcPr>
          <w:p w14:paraId="2D47561B" w14:textId="77777777" w:rsidR="00C36930" w:rsidRPr="00BF65DF" w:rsidRDefault="000641CD" w:rsidP="0080747B">
            <w:pPr>
              <w:rPr>
                <w:rFonts w:cstheme="minorHAnsi"/>
                <w:sz w:val="22"/>
                <w:szCs w:val="22"/>
              </w:rPr>
            </w:pPr>
            <w:r w:rsidRPr="00BF65DF">
              <w:rPr>
                <w:rFonts w:cstheme="minorHAnsi"/>
                <w:sz w:val="22"/>
                <w:szCs w:val="22"/>
              </w:rPr>
              <w:t>All top ten MVPDs</w:t>
            </w:r>
          </w:p>
        </w:tc>
      </w:tr>
      <w:tr w:rsidR="00C36930" w:rsidRPr="00BF65DF" w14:paraId="3A33F666" w14:textId="77777777" w:rsidTr="00415B71">
        <w:trPr>
          <w:trHeight w:val="80"/>
          <w:jc w:val="center"/>
        </w:trPr>
        <w:tc>
          <w:tcPr>
            <w:cnfStyle w:val="000010000000" w:firstRow="0" w:lastRow="0" w:firstColumn="0" w:lastColumn="0" w:oddVBand="1" w:evenVBand="0" w:oddHBand="0" w:evenHBand="0" w:firstRowFirstColumn="0" w:firstRowLastColumn="0" w:lastRowFirstColumn="0" w:lastRowLastColumn="0"/>
            <w:tcW w:w="2538" w:type="dxa"/>
          </w:tcPr>
          <w:p w14:paraId="542644B5" w14:textId="4C76953E" w:rsidR="00C36930" w:rsidRPr="00BF65DF" w:rsidRDefault="000641CD" w:rsidP="0080747B">
            <w:pPr>
              <w:rPr>
                <w:rFonts w:cstheme="minorHAnsi"/>
                <w:sz w:val="22"/>
                <w:szCs w:val="22"/>
              </w:rPr>
            </w:pPr>
            <w:r w:rsidRPr="00BF65DF">
              <w:rPr>
                <w:rFonts w:cstheme="minorHAnsi"/>
                <w:sz w:val="22"/>
                <w:szCs w:val="22"/>
              </w:rPr>
              <w:t>PlayStation 3</w:t>
            </w:r>
            <w:r w:rsidR="00BF65DF" w:rsidRPr="00BF65DF">
              <w:rPr>
                <w:rStyle w:val="FootnoteAnchor"/>
              </w:rPr>
              <w:fldChar w:fldCharType="begin"/>
            </w:r>
            <w:r w:rsidR="00BF65DF" w:rsidRPr="00BF65DF">
              <w:rPr>
                <w:rStyle w:val="FootnoteAnchor"/>
              </w:rPr>
              <w:instrText xml:space="preserve"> NOTEREF _Ref426236901 \h </w:instrText>
            </w:r>
            <w:r w:rsidR="00BF65DF">
              <w:rPr>
                <w:rStyle w:val="FootnoteAnchor"/>
              </w:rPr>
              <w:instrText xml:space="preserve"> \* MERGEFORMAT </w:instrText>
            </w:r>
            <w:r w:rsidR="00BF65DF" w:rsidRPr="00BF65DF">
              <w:rPr>
                <w:rStyle w:val="FootnoteAnchor"/>
              </w:rPr>
            </w:r>
            <w:r w:rsidR="00BF65DF" w:rsidRPr="00BF65DF">
              <w:rPr>
                <w:rStyle w:val="FootnoteAnchor"/>
              </w:rPr>
              <w:fldChar w:fldCharType="separate"/>
            </w:r>
            <w:r w:rsidR="00BF65DF" w:rsidRPr="00BF65DF">
              <w:rPr>
                <w:rStyle w:val="FootnoteAnchor"/>
              </w:rPr>
              <w:t>7</w:t>
            </w:r>
            <w:r w:rsidR="00BF65DF" w:rsidRPr="00BF65DF">
              <w:rPr>
                <w:rStyle w:val="FootnoteAnchor"/>
              </w:rPr>
              <w:fldChar w:fldCharType="end"/>
            </w:r>
          </w:p>
        </w:tc>
        <w:tc>
          <w:tcPr>
            <w:tcW w:w="2160" w:type="dxa"/>
          </w:tcPr>
          <w:p w14:paraId="5B26BE9A" w14:textId="77777777" w:rsidR="00C36930" w:rsidRPr="00BF65DF" w:rsidRDefault="000641CD" w:rsidP="0080747B">
            <w:pPr>
              <w:ind w:left="72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BF65DF">
              <w:rPr>
                <w:rFonts w:cstheme="minorHAnsi"/>
                <w:sz w:val="22"/>
                <w:szCs w:val="22"/>
              </w:rPr>
              <w:t>29,160,000</w:t>
            </w:r>
          </w:p>
        </w:tc>
        <w:tc>
          <w:tcPr>
            <w:cnfStyle w:val="000010000000" w:firstRow="0" w:lastRow="0" w:firstColumn="0" w:lastColumn="0" w:oddVBand="1" w:evenVBand="0" w:oddHBand="0" w:evenHBand="0" w:firstRowFirstColumn="0" w:firstRowLastColumn="0" w:lastRowFirstColumn="0" w:lastRowLastColumn="0"/>
            <w:tcW w:w="2382" w:type="dxa"/>
          </w:tcPr>
          <w:p w14:paraId="786AF488" w14:textId="77777777" w:rsidR="00C36930" w:rsidRPr="00BF65DF" w:rsidRDefault="000641CD" w:rsidP="0080747B">
            <w:pPr>
              <w:rPr>
                <w:rFonts w:cstheme="minorHAnsi"/>
                <w:sz w:val="22"/>
                <w:szCs w:val="22"/>
              </w:rPr>
            </w:pPr>
            <w:r w:rsidRPr="00BF65DF">
              <w:rPr>
                <w:rFonts w:cstheme="minorHAnsi"/>
                <w:sz w:val="22"/>
                <w:szCs w:val="22"/>
              </w:rPr>
              <w:t>2 of the top 10 MVPDs</w:t>
            </w:r>
          </w:p>
        </w:tc>
      </w:tr>
      <w:tr w:rsidR="00C36930" w:rsidRPr="00BF65DF" w14:paraId="73099EE4" w14:textId="77777777" w:rsidTr="00415B71">
        <w:trPr>
          <w:cnfStyle w:val="000000100000" w:firstRow="0" w:lastRow="0" w:firstColumn="0" w:lastColumn="0" w:oddVBand="0" w:evenVBand="0" w:oddHBand="1" w:evenHBand="0" w:firstRowFirstColumn="0" w:firstRowLastColumn="0" w:lastRowFirstColumn="0" w:lastRowLastColumn="0"/>
          <w:trHeight w:val="80"/>
          <w:jc w:val="center"/>
        </w:trPr>
        <w:tc>
          <w:tcPr>
            <w:cnfStyle w:val="000010000000" w:firstRow="0" w:lastRow="0" w:firstColumn="0" w:lastColumn="0" w:oddVBand="1" w:evenVBand="0" w:oddHBand="0" w:evenHBand="0" w:firstRowFirstColumn="0" w:firstRowLastColumn="0" w:lastRowFirstColumn="0" w:lastRowLastColumn="0"/>
            <w:tcW w:w="2538" w:type="dxa"/>
          </w:tcPr>
          <w:p w14:paraId="76807D98" w14:textId="25C4BC5A" w:rsidR="00C36930" w:rsidRPr="00BF65DF" w:rsidRDefault="000641CD" w:rsidP="0080747B">
            <w:pPr>
              <w:rPr>
                <w:rFonts w:cstheme="minorHAnsi"/>
                <w:sz w:val="22"/>
                <w:szCs w:val="22"/>
              </w:rPr>
            </w:pPr>
            <w:r w:rsidRPr="00BF65DF">
              <w:rPr>
                <w:rFonts w:cstheme="minorHAnsi"/>
                <w:sz w:val="22"/>
                <w:szCs w:val="22"/>
              </w:rPr>
              <w:t>iOS Tablets</w:t>
            </w:r>
            <w:r w:rsidR="00BF65DF" w:rsidRPr="00BF65DF">
              <w:rPr>
                <w:rStyle w:val="FootnoteAnchor"/>
              </w:rPr>
              <w:fldChar w:fldCharType="begin"/>
            </w:r>
            <w:r w:rsidR="00BF65DF" w:rsidRPr="00BF65DF">
              <w:rPr>
                <w:rStyle w:val="FootnoteAnchor"/>
              </w:rPr>
              <w:instrText xml:space="preserve"> NOTEREF _Ref426236973 \h </w:instrText>
            </w:r>
            <w:r w:rsidR="00BF65DF">
              <w:rPr>
                <w:rStyle w:val="FootnoteAnchor"/>
              </w:rPr>
              <w:instrText xml:space="preserve"> \* MERGEFORMAT </w:instrText>
            </w:r>
            <w:r w:rsidR="00BF65DF" w:rsidRPr="00BF65DF">
              <w:rPr>
                <w:rStyle w:val="FootnoteAnchor"/>
              </w:rPr>
            </w:r>
            <w:r w:rsidR="00BF65DF" w:rsidRPr="00BF65DF">
              <w:rPr>
                <w:rStyle w:val="FootnoteAnchor"/>
              </w:rPr>
              <w:fldChar w:fldCharType="separate"/>
            </w:r>
            <w:r w:rsidR="00BF65DF" w:rsidRPr="00BF65DF">
              <w:rPr>
                <w:rStyle w:val="FootnoteAnchor"/>
              </w:rPr>
              <w:t>8</w:t>
            </w:r>
            <w:r w:rsidR="00BF65DF" w:rsidRPr="00BF65DF">
              <w:rPr>
                <w:rStyle w:val="FootnoteAnchor"/>
              </w:rPr>
              <w:fldChar w:fldCharType="end"/>
            </w:r>
          </w:p>
        </w:tc>
        <w:tc>
          <w:tcPr>
            <w:tcW w:w="2160" w:type="dxa"/>
          </w:tcPr>
          <w:p w14:paraId="3A5F288E" w14:textId="77777777" w:rsidR="00C36930" w:rsidRPr="00BF65DF" w:rsidRDefault="000641CD" w:rsidP="0080747B">
            <w:pPr>
              <w:ind w:left="72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BF65DF">
              <w:rPr>
                <w:rFonts w:cstheme="minorHAnsi"/>
                <w:sz w:val="22"/>
                <w:szCs w:val="22"/>
              </w:rPr>
              <w:t>23,730,000</w:t>
            </w:r>
          </w:p>
        </w:tc>
        <w:tc>
          <w:tcPr>
            <w:cnfStyle w:val="000010000000" w:firstRow="0" w:lastRow="0" w:firstColumn="0" w:lastColumn="0" w:oddVBand="1" w:evenVBand="0" w:oddHBand="0" w:evenHBand="0" w:firstRowFirstColumn="0" w:firstRowLastColumn="0" w:lastRowFirstColumn="0" w:lastRowLastColumn="0"/>
            <w:tcW w:w="2382" w:type="dxa"/>
          </w:tcPr>
          <w:p w14:paraId="6FA39EA2" w14:textId="77777777" w:rsidR="00C36930" w:rsidRPr="00BF65DF" w:rsidRDefault="000641CD" w:rsidP="0080747B">
            <w:pPr>
              <w:rPr>
                <w:rFonts w:cstheme="minorHAnsi"/>
                <w:sz w:val="22"/>
                <w:szCs w:val="22"/>
              </w:rPr>
            </w:pPr>
            <w:r w:rsidRPr="00BF65DF">
              <w:rPr>
                <w:rFonts w:cstheme="minorHAnsi"/>
                <w:sz w:val="22"/>
                <w:szCs w:val="22"/>
              </w:rPr>
              <w:t>All top 10 MVPDs</w:t>
            </w:r>
          </w:p>
        </w:tc>
      </w:tr>
      <w:tr w:rsidR="00C36930" w:rsidRPr="00BF65DF" w14:paraId="78BB42AE" w14:textId="77777777" w:rsidTr="00415B71">
        <w:trPr>
          <w:trHeight w:val="80"/>
          <w:jc w:val="center"/>
        </w:trPr>
        <w:tc>
          <w:tcPr>
            <w:cnfStyle w:val="000010000000" w:firstRow="0" w:lastRow="0" w:firstColumn="0" w:lastColumn="0" w:oddVBand="1" w:evenVBand="0" w:oddHBand="0" w:evenHBand="0" w:firstRowFirstColumn="0" w:firstRowLastColumn="0" w:lastRowFirstColumn="0" w:lastRowLastColumn="0"/>
            <w:tcW w:w="2538" w:type="dxa"/>
          </w:tcPr>
          <w:p w14:paraId="53217C59" w14:textId="1C2F02A3" w:rsidR="00C36930" w:rsidRPr="00BF65DF" w:rsidRDefault="000641CD" w:rsidP="0080747B">
            <w:pPr>
              <w:rPr>
                <w:rFonts w:cstheme="minorHAnsi"/>
                <w:sz w:val="22"/>
                <w:szCs w:val="22"/>
              </w:rPr>
            </w:pPr>
            <w:r w:rsidRPr="00BF65DF">
              <w:rPr>
                <w:rFonts w:cstheme="minorHAnsi"/>
                <w:sz w:val="22"/>
                <w:szCs w:val="22"/>
              </w:rPr>
              <w:t>Samsung TV</w:t>
            </w:r>
            <w:bookmarkStart w:id="122" w:name="_Ref426237034"/>
            <w:r w:rsidR="00BF65DF">
              <w:rPr>
                <w:rStyle w:val="FootnoteReference"/>
                <w:rFonts w:cstheme="minorHAnsi"/>
                <w:sz w:val="22"/>
                <w:szCs w:val="22"/>
              </w:rPr>
              <w:footnoteReference w:id="11"/>
            </w:r>
            <w:bookmarkEnd w:id="122"/>
          </w:p>
        </w:tc>
        <w:tc>
          <w:tcPr>
            <w:tcW w:w="2160" w:type="dxa"/>
          </w:tcPr>
          <w:p w14:paraId="46AC5559" w14:textId="77777777" w:rsidR="00C36930" w:rsidRPr="00BF65DF" w:rsidRDefault="000641CD" w:rsidP="0080747B">
            <w:pPr>
              <w:ind w:left="72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BF65DF">
              <w:rPr>
                <w:rFonts w:cstheme="minorHAnsi"/>
                <w:sz w:val="22"/>
                <w:szCs w:val="22"/>
              </w:rPr>
              <w:t>14,740,800</w:t>
            </w:r>
          </w:p>
        </w:tc>
        <w:tc>
          <w:tcPr>
            <w:cnfStyle w:val="000010000000" w:firstRow="0" w:lastRow="0" w:firstColumn="0" w:lastColumn="0" w:oddVBand="1" w:evenVBand="0" w:oddHBand="0" w:evenHBand="0" w:firstRowFirstColumn="0" w:firstRowLastColumn="0" w:lastRowFirstColumn="0" w:lastRowLastColumn="0"/>
            <w:tcW w:w="2382" w:type="dxa"/>
          </w:tcPr>
          <w:p w14:paraId="5C530A34" w14:textId="77777777" w:rsidR="00C36930" w:rsidRPr="00BF65DF" w:rsidRDefault="000641CD" w:rsidP="0080747B">
            <w:pPr>
              <w:rPr>
                <w:rFonts w:cstheme="minorHAnsi"/>
                <w:sz w:val="22"/>
                <w:szCs w:val="22"/>
              </w:rPr>
            </w:pPr>
            <w:r w:rsidRPr="00BF65DF">
              <w:rPr>
                <w:rFonts w:cstheme="minorHAnsi"/>
                <w:sz w:val="22"/>
                <w:szCs w:val="22"/>
              </w:rPr>
              <w:t>4 of the top 10 MVPDs</w:t>
            </w:r>
          </w:p>
        </w:tc>
      </w:tr>
      <w:tr w:rsidR="00C36930" w:rsidRPr="00BF65DF" w14:paraId="61A0DC70" w14:textId="77777777" w:rsidTr="00415B71">
        <w:trPr>
          <w:cnfStyle w:val="000000100000" w:firstRow="0" w:lastRow="0" w:firstColumn="0" w:lastColumn="0" w:oddVBand="0" w:evenVBand="0" w:oddHBand="1" w:evenHBand="0" w:firstRowFirstColumn="0" w:firstRowLastColumn="0" w:lastRowFirstColumn="0" w:lastRowLastColumn="0"/>
          <w:trHeight w:val="120"/>
          <w:jc w:val="center"/>
        </w:trPr>
        <w:tc>
          <w:tcPr>
            <w:cnfStyle w:val="000010000000" w:firstRow="0" w:lastRow="0" w:firstColumn="0" w:lastColumn="0" w:oddVBand="1" w:evenVBand="0" w:oddHBand="0" w:evenHBand="0" w:firstRowFirstColumn="0" w:firstRowLastColumn="0" w:lastRowFirstColumn="0" w:lastRowLastColumn="0"/>
            <w:tcW w:w="2538" w:type="dxa"/>
          </w:tcPr>
          <w:p w14:paraId="42FA0C97" w14:textId="201C59EA" w:rsidR="00C36930" w:rsidRPr="00BF65DF" w:rsidRDefault="000641CD" w:rsidP="0080747B">
            <w:pPr>
              <w:rPr>
                <w:rFonts w:cstheme="minorHAnsi"/>
                <w:sz w:val="22"/>
                <w:szCs w:val="22"/>
              </w:rPr>
            </w:pPr>
            <w:r w:rsidRPr="00BF65DF">
              <w:rPr>
                <w:rFonts w:cstheme="minorHAnsi"/>
                <w:sz w:val="22"/>
                <w:szCs w:val="22"/>
              </w:rPr>
              <w:t>Vizio TV</w:t>
            </w:r>
            <w:r w:rsidR="00BF65DF" w:rsidRPr="00BF65DF">
              <w:rPr>
                <w:rStyle w:val="FootnoteAnchor"/>
              </w:rPr>
              <w:fldChar w:fldCharType="begin"/>
            </w:r>
            <w:r w:rsidR="00BF65DF" w:rsidRPr="00BF65DF">
              <w:rPr>
                <w:rStyle w:val="FootnoteAnchor"/>
              </w:rPr>
              <w:instrText xml:space="preserve"> NOTEREF _Ref426237034 \h </w:instrText>
            </w:r>
            <w:r w:rsidR="00BF65DF">
              <w:rPr>
                <w:rStyle w:val="FootnoteAnchor"/>
              </w:rPr>
              <w:instrText xml:space="preserve"> \* MERGEFORMAT </w:instrText>
            </w:r>
            <w:r w:rsidR="00BF65DF" w:rsidRPr="00BF65DF">
              <w:rPr>
                <w:rStyle w:val="FootnoteAnchor"/>
              </w:rPr>
            </w:r>
            <w:r w:rsidR="00BF65DF" w:rsidRPr="00BF65DF">
              <w:rPr>
                <w:rStyle w:val="FootnoteAnchor"/>
              </w:rPr>
              <w:fldChar w:fldCharType="separate"/>
            </w:r>
            <w:r w:rsidR="00BF65DF" w:rsidRPr="00BF65DF">
              <w:rPr>
                <w:rStyle w:val="FootnoteAnchor"/>
              </w:rPr>
              <w:t>9</w:t>
            </w:r>
            <w:r w:rsidR="00BF65DF" w:rsidRPr="00BF65DF">
              <w:rPr>
                <w:rStyle w:val="FootnoteAnchor"/>
              </w:rPr>
              <w:fldChar w:fldCharType="end"/>
            </w:r>
          </w:p>
        </w:tc>
        <w:tc>
          <w:tcPr>
            <w:tcW w:w="2160" w:type="dxa"/>
          </w:tcPr>
          <w:p w14:paraId="0DC1CE9B" w14:textId="77777777" w:rsidR="00C36930" w:rsidRPr="00BF65DF" w:rsidRDefault="000641CD" w:rsidP="0080747B">
            <w:pPr>
              <w:ind w:left="72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BF65DF">
              <w:rPr>
                <w:rFonts w:cstheme="minorHAnsi"/>
                <w:sz w:val="22"/>
                <w:szCs w:val="22"/>
              </w:rPr>
              <w:t>12,151,200</w:t>
            </w:r>
          </w:p>
        </w:tc>
        <w:tc>
          <w:tcPr>
            <w:cnfStyle w:val="000010000000" w:firstRow="0" w:lastRow="0" w:firstColumn="0" w:lastColumn="0" w:oddVBand="1" w:evenVBand="0" w:oddHBand="0" w:evenHBand="0" w:firstRowFirstColumn="0" w:firstRowLastColumn="0" w:lastRowFirstColumn="0" w:lastRowLastColumn="0"/>
            <w:tcW w:w="2382" w:type="dxa"/>
          </w:tcPr>
          <w:p w14:paraId="5F1FCA4D" w14:textId="77777777" w:rsidR="00C36930" w:rsidRPr="00BF65DF" w:rsidRDefault="000641CD" w:rsidP="0080747B">
            <w:pPr>
              <w:rPr>
                <w:rFonts w:cstheme="minorHAnsi"/>
                <w:sz w:val="22"/>
                <w:szCs w:val="22"/>
              </w:rPr>
            </w:pPr>
            <w:r w:rsidRPr="00BF65DF">
              <w:rPr>
                <w:rFonts w:cstheme="minorHAnsi"/>
                <w:sz w:val="22"/>
                <w:szCs w:val="22"/>
              </w:rPr>
              <w:t>0</w:t>
            </w:r>
          </w:p>
        </w:tc>
      </w:tr>
      <w:tr w:rsidR="00C36930" w:rsidRPr="00BF65DF" w14:paraId="77ED6EE4" w14:textId="77777777" w:rsidTr="00415B71">
        <w:trPr>
          <w:trHeight w:val="200"/>
          <w:jc w:val="center"/>
        </w:trPr>
        <w:tc>
          <w:tcPr>
            <w:cnfStyle w:val="000010000000" w:firstRow="0" w:lastRow="0" w:firstColumn="0" w:lastColumn="0" w:oddVBand="1" w:evenVBand="0" w:oddHBand="0" w:evenHBand="0" w:firstRowFirstColumn="0" w:firstRowLastColumn="0" w:lastRowFirstColumn="0" w:lastRowLastColumn="0"/>
            <w:tcW w:w="2538" w:type="dxa"/>
          </w:tcPr>
          <w:p w14:paraId="7335A72D" w14:textId="594DE738" w:rsidR="00C36930" w:rsidRPr="00BF65DF" w:rsidRDefault="000641CD" w:rsidP="0080747B">
            <w:pPr>
              <w:rPr>
                <w:rFonts w:cstheme="minorHAnsi"/>
                <w:sz w:val="22"/>
                <w:szCs w:val="22"/>
              </w:rPr>
            </w:pPr>
            <w:r w:rsidRPr="00BF65DF">
              <w:rPr>
                <w:rFonts w:cstheme="minorHAnsi"/>
                <w:sz w:val="22"/>
                <w:szCs w:val="22"/>
              </w:rPr>
              <w:t>Apple TV</w:t>
            </w:r>
            <w:bookmarkStart w:id="123" w:name="_Ref426237108"/>
            <w:r w:rsidR="00BF65DF">
              <w:rPr>
                <w:rStyle w:val="FootnoteReference"/>
                <w:rFonts w:cstheme="minorHAnsi"/>
                <w:sz w:val="22"/>
                <w:szCs w:val="22"/>
              </w:rPr>
              <w:footnoteReference w:id="12"/>
            </w:r>
            <w:bookmarkEnd w:id="123"/>
          </w:p>
        </w:tc>
        <w:tc>
          <w:tcPr>
            <w:tcW w:w="2160" w:type="dxa"/>
          </w:tcPr>
          <w:p w14:paraId="6C5B582A" w14:textId="77777777" w:rsidR="00C36930" w:rsidRPr="00BF65DF" w:rsidRDefault="000641CD" w:rsidP="0080747B">
            <w:pPr>
              <w:ind w:left="72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BF65DF">
              <w:rPr>
                <w:rFonts w:cstheme="minorHAnsi"/>
                <w:sz w:val="22"/>
                <w:szCs w:val="22"/>
              </w:rPr>
              <w:t>8,800,000</w:t>
            </w:r>
          </w:p>
        </w:tc>
        <w:tc>
          <w:tcPr>
            <w:cnfStyle w:val="000010000000" w:firstRow="0" w:lastRow="0" w:firstColumn="0" w:lastColumn="0" w:oddVBand="1" w:evenVBand="0" w:oddHBand="0" w:evenHBand="0" w:firstRowFirstColumn="0" w:firstRowLastColumn="0" w:lastRowFirstColumn="0" w:lastRowLastColumn="0"/>
            <w:tcW w:w="2382" w:type="dxa"/>
          </w:tcPr>
          <w:p w14:paraId="075235FA" w14:textId="77777777" w:rsidR="00C36930" w:rsidRPr="00BF65DF" w:rsidRDefault="000641CD" w:rsidP="0080747B">
            <w:pPr>
              <w:rPr>
                <w:rFonts w:cstheme="minorHAnsi"/>
                <w:sz w:val="22"/>
                <w:szCs w:val="22"/>
              </w:rPr>
            </w:pPr>
            <w:r w:rsidRPr="00BF65DF">
              <w:rPr>
                <w:rFonts w:cstheme="minorHAnsi"/>
                <w:sz w:val="22"/>
                <w:szCs w:val="22"/>
              </w:rPr>
              <w:t>N/A</w:t>
            </w:r>
          </w:p>
        </w:tc>
      </w:tr>
      <w:tr w:rsidR="00C36930" w:rsidRPr="00BF65DF" w14:paraId="5989B163" w14:textId="77777777" w:rsidTr="00415B71">
        <w:trPr>
          <w:cnfStyle w:val="000000100000" w:firstRow="0" w:lastRow="0" w:firstColumn="0" w:lastColumn="0" w:oddVBand="0" w:evenVBand="0" w:oddHBand="1" w:evenHBand="0" w:firstRowFirstColumn="0" w:firstRowLastColumn="0" w:lastRowFirstColumn="0" w:lastRowLastColumn="0"/>
          <w:trHeight w:val="60"/>
          <w:jc w:val="center"/>
        </w:trPr>
        <w:tc>
          <w:tcPr>
            <w:cnfStyle w:val="000010000000" w:firstRow="0" w:lastRow="0" w:firstColumn="0" w:lastColumn="0" w:oddVBand="1" w:evenVBand="0" w:oddHBand="0" w:evenHBand="0" w:firstRowFirstColumn="0" w:firstRowLastColumn="0" w:lastRowFirstColumn="0" w:lastRowLastColumn="0"/>
            <w:tcW w:w="2538" w:type="dxa"/>
          </w:tcPr>
          <w:p w14:paraId="6AC40E12" w14:textId="04B5340C" w:rsidR="00C36930" w:rsidRPr="00BF65DF" w:rsidRDefault="000641CD" w:rsidP="0080747B">
            <w:pPr>
              <w:rPr>
                <w:rFonts w:cstheme="minorHAnsi"/>
                <w:sz w:val="22"/>
                <w:szCs w:val="22"/>
              </w:rPr>
            </w:pPr>
            <w:r w:rsidRPr="00BF65DF">
              <w:rPr>
                <w:rFonts w:cstheme="minorHAnsi"/>
                <w:sz w:val="22"/>
                <w:szCs w:val="22"/>
              </w:rPr>
              <w:t>Sony TV</w:t>
            </w:r>
            <w:r w:rsidR="00BF65DF" w:rsidRPr="00BF65DF">
              <w:rPr>
                <w:rStyle w:val="FootnoteAnchor"/>
              </w:rPr>
              <w:fldChar w:fldCharType="begin"/>
            </w:r>
            <w:r w:rsidR="00BF65DF" w:rsidRPr="00BF65DF">
              <w:rPr>
                <w:rStyle w:val="FootnoteAnchor"/>
              </w:rPr>
              <w:instrText xml:space="preserve"> NOTEREF _Ref426237034 \h </w:instrText>
            </w:r>
            <w:r w:rsidR="00BF65DF">
              <w:rPr>
                <w:rStyle w:val="FootnoteAnchor"/>
              </w:rPr>
              <w:instrText xml:space="preserve"> \* MERGEFORMAT </w:instrText>
            </w:r>
            <w:r w:rsidR="00BF65DF" w:rsidRPr="00BF65DF">
              <w:rPr>
                <w:rStyle w:val="FootnoteAnchor"/>
              </w:rPr>
            </w:r>
            <w:r w:rsidR="00BF65DF" w:rsidRPr="00BF65DF">
              <w:rPr>
                <w:rStyle w:val="FootnoteAnchor"/>
              </w:rPr>
              <w:fldChar w:fldCharType="separate"/>
            </w:r>
            <w:r w:rsidR="00BF65DF" w:rsidRPr="00BF65DF">
              <w:rPr>
                <w:rStyle w:val="FootnoteAnchor"/>
              </w:rPr>
              <w:t>9</w:t>
            </w:r>
            <w:r w:rsidR="00BF65DF" w:rsidRPr="00BF65DF">
              <w:rPr>
                <w:rStyle w:val="FootnoteAnchor"/>
              </w:rPr>
              <w:fldChar w:fldCharType="end"/>
            </w:r>
          </w:p>
        </w:tc>
        <w:tc>
          <w:tcPr>
            <w:tcW w:w="2160" w:type="dxa"/>
          </w:tcPr>
          <w:p w14:paraId="7E5CC272" w14:textId="77777777" w:rsidR="00C36930" w:rsidRPr="00BF65DF" w:rsidRDefault="000641CD" w:rsidP="0080747B">
            <w:pPr>
              <w:ind w:left="72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BF65DF">
              <w:rPr>
                <w:rFonts w:cstheme="minorHAnsi"/>
                <w:sz w:val="22"/>
                <w:szCs w:val="22"/>
              </w:rPr>
              <w:t>8,764,800</w:t>
            </w:r>
          </w:p>
        </w:tc>
        <w:tc>
          <w:tcPr>
            <w:cnfStyle w:val="000010000000" w:firstRow="0" w:lastRow="0" w:firstColumn="0" w:lastColumn="0" w:oddVBand="1" w:evenVBand="0" w:oddHBand="0" w:evenHBand="0" w:firstRowFirstColumn="0" w:firstRowLastColumn="0" w:lastRowFirstColumn="0" w:lastRowLastColumn="0"/>
            <w:tcW w:w="2382" w:type="dxa"/>
          </w:tcPr>
          <w:p w14:paraId="479C7D8F" w14:textId="77777777" w:rsidR="00C36930" w:rsidRPr="00BF65DF" w:rsidRDefault="000641CD" w:rsidP="0080747B">
            <w:pPr>
              <w:rPr>
                <w:rFonts w:cstheme="minorHAnsi"/>
                <w:sz w:val="22"/>
                <w:szCs w:val="22"/>
              </w:rPr>
            </w:pPr>
            <w:r w:rsidRPr="00BF65DF">
              <w:rPr>
                <w:rFonts w:cstheme="minorHAnsi"/>
                <w:sz w:val="22"/>
                <w:szCs w:val="22"/>
              </w:rPr>
              <w:t>1 of the top 10 MVPDs</w:t>
            </w:r>
          </w:p>
        </w:tc>
      </w:tr>
      <w:tr w:rsidR="00C36930" w:rsidRPr="00BF65DF" w14:paraId="4325A490" w14:textId="77777777" w:rsidTr="00415B71">
        <w:trPr>
          <w:jc w:val="center"/>
        </w:trPr>
        <w:tc>
          <w:tcPr>
            <w:cnfStyle w:val="000010000000" w:firstRow="0" w:lastRow="0" w:firstColumn="0" w:lastColumn="0" w:oddVBand="1" w:evenVBand="0" w:oddHBand="0" w:evenHBand="0" w:firstRowFirstColumn="0" w:firstRowLastColumn="0" w:lastRowFirstColumn="0" w:lastRowLastColumn="0"/>
            <w:tcW w:w="2538" w:type="dxa"/>
          </w:tcPr>
          <w:p w14:paraId="12670606" w14:textId="5C489F3A" w:rsidR="00C36930" w:rsidRPr="00BF65DF" w:rsidRDefault="000641CD" w:rsidP="0080747B">
            <w:pPr>
              <w:rPr>
                <w:rFonts w:cstheme="minorHAnsi"/>
                <w:sz w:val="22"/>
                <w:szCs w:val="22"/>
              </w:rPr>
            </w:pPr>
            <w:r w:rsidRPr="00BF65DF">
              <w:rPr>
                <w:rFonts w:cstheme="minorHAnsi"/>
                <w:sz w:val="22"/>
                <w:szCs w:val="22"/>
              </w:rPr>
              <w:t>PlayStation 4</w:t>
            </w:r>
            <w:r w:rsidR="00BF65DF" w:rsidRPr="00BF65DF">
              <w:rPr>
                <w:rStyle w:val="FootnoteAnchor"/>
              </w:rPr>
              <w:fldChar w:fldCharType="begin"/>
            </w:r>
            <w:r w:rsidR="00BF65DF" w:rsidRPr="00BF65DF">
              <w:rPr>
                <w:rStyle w:val="FootnoteAnchor"/>
              </w:rPr>
              <w:instrText xml:space="preserve"> NOTEREF _Ref426236901 \h </w:instrText>
            </w:r>
            <w:r w:rsidR="00BF65DF">
              <w:rPr>
                <w:rStyle w:val="FootnoteAnchor"/>
              </w:rPr>
              <w:instrText xml:space="preserve"> \* MERGEFORMAT </w:instrText>
            </w:r>
            <w:r w:rsidR="00BF65DF" w:rsidRPr="00BF65DF">
              <w:rPr>
                <w:rStyle w:val="FootnoteAnchor"/>
              </w:rPr>
            </w:r>
            <w:r w:rsidR="00BF65DF" w:rsidRPr="00BF65DF">
              <w:rPr>
                <w:rStyle w:val="FootnoteAnchor"/>
              </w:rPr>
              <w:fldChar w:fldCharType="separate"/>
            </w:r>
            <w:r w:rsidR="00BF65DF" w:rsidRPr="00BF65DF">
              <w:rPr>
                <w:rStyle w:val="FootnoteAnchor"/>
              </w:rPr>
              <w:t>7</w:t>
            </w:r>
            <w:r w:rsidR="00BF65DF" w:rsidRPr="00BF65DF">
              <w:rPr>
                <w:rStyle w:val="FootnoteAnchor"/>
              </w:rPr>
              <w:fldChar w:fldCharType="end"/>
            </w:r>
          </w:p>
        </w:tc>
        <w:tc>
          <w:tcPr>
            <w:tcW w:w="2160" w:type="dxa"/>
          </w:tcPr>
          <w:p w14:paraId="155ECC9B" w14:textId="77777777" w:rsidR="00C36930" w:rsidRPr="00BF65DF" w:rsidRDefault="000641CD" w:rsidP="0080747B">
            <w:pPr>
              <w:ind w:left="72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BF65DF">
              <w:rPr>
                <w:rFonts w:cstheme="minorHAnsi"/>
                <w:sz w:val="22"/>
                <w:szCs w:val="22"/>
              </w:rPr>
              <w:t>8,650,000</w:t>
            </w:r>
          </w:p>
        </w:tc>
        <w:tc>
          <w:tcPr>
            <w:cnfStyle w:val="000010000000" w:firstRow="0" w:lastRow="0" w:firstColumn="0" w:lastColumn="0" w:oddVBand="1" w:evenVBand="0" w:oddHBand="0" w:evenHBand="0" w:firstRowFirstColumn="0" w:firstRowLastColumn="0" w:lastRowFirstColumn="0" w:lastRowLastColumn="0"/>
            <w:tcW w:w="2382" w:type="dxa"/>
          </w:tcPr>
          <w:p w14:paraId="70DC012A" w14:textId="77777777" w:rsidR="00C36930" w:rsidRPr="00BF65DF" w:rsidRDefault="000641CD" w:rsidP="0080747B">
            <w:pPr>
              <w:rPr>
                <w:rFonts w:cstheme="minorHAnsi"/>
                <w:sz w:val="22"/>
                <w:szCs w:val="22"/>
              </w:rPr>
            </w:pPr>
            <w:r w:rsidRPr="00BF65DF">
              <w:rPr>
                <w:rFonts w:cstheme="minorHAnsi"/>
                <w:sz w:val="22"/>
                <w:szCs w:val="22"/>
              </w:rPr>
              <w:t>2 of the top 10 MVPDs</w:t>
            </w:r>
          </w:p>
        </w:tc>
      </w:tr>
      <w:tr w:rsidR="00C36930" w:rsidRPr="00BF65DF" w14:paraId="1D3AE220" w14:textId="77777777" w:rsidTr="00415B71">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538" w:type="dxa"/>
          </w:tcPr>
          <w:p w14:paraId="16270F57" w14:textId="5B422EA6" w:rsidR="00C36930" w:rsidRPr="00BF65DF" w:rsidRDefault="000641CD" w:rsidP="0080747B">
            <w:pPr>
              <w:rPr>
                <w:rFonts w:cstheme="minorHAnsi"/>
                <w:sz w:val="22"/>
                <w:szCs w:val="22"/>
              </w:rPr>
            </w:pPr>
            <w:r w:rsidRPr="00BF65DF">
              <w:rPr>
                <w:rFonts w:cstheme="minorHAnsi"/>
                <w:sz w:val="22"/>
                <w:szCs w:val="22"/>
              </w:rPr>
              <w:t>Xbox One</w:t>
            </w:r>
            <w:r w:rsidR="00BF65DF" w:rsidRPr="00BF65DF">
              <w:rPr>
                <w:rStyle w:val="FootnoteAnchor"/>
              </w:rPr>
              <w:fldChar w:fldCharType="begin"/>
            </w:r>
            <w:r w:rsidR="00BF65DF" w:rsidRPr="00BF65DF">
              <w:rPr>
                <w:rStyle w:val="FootnoteAnchor"/>
              </w:rPr>
              <w:instrText xml:space="preserve"> NOTEREF _Ref426236901 \h </w:instrText>
            </w:r>
            <w:r w:rsidR="00BF65DF">
              <w:rPr>
                <w:rStyle w:val="FootnoteAnchor"/>
              </w:rPr>
              <w:instrText xml:space="preserve"> \* MERGEFORMAT </w:instrText>
            </w:r>
            <w:r w:rsidR="00BF65DF" w:rsidRPr="00BF65DF">
              <w:rPr>
                <w:rStyle w:val="FootnoteAnchor"/>
              </w:rPr>
            </w:r>
            <w:r w:rsidR="00BF65DF" w:rsidRPr="00BF65DF">
              <w:rPr>
                <w:rStyle w:val="FootnoteAnchor"/>
              </w:rPr>
              <w:fldChar w:fldCharType="separate"/>
            </w:r>
            <w:r w:rsidR="00BF65DF" w:rsidRPr="00BF65DF">
              <w:rPr>
                <w:rStyle w:val="FootnoteAnchor"/>
              </w:rPr>
              <w:t>7</w:t>
            </w:r>
            <w:r w:rsidR="00BF65DF" w:rsidRPr="00BF65DF">
              <w:rPr>
                <w:rStyle w:val="FootnoteAnchor"/>
              </w:rPr>
              <w:fldChar w:fldCharType="end"/>
            </w:r>
          </w:p>
        </w:tc>
        <w:tc>
          <w:tcPr>
            <w:tcW w:w="2160" w:type="dxa"/>
          </w:tcPr>
          <w:p w14:paraId="73844D13" w14:textId="77777777" w:rsidR="00C36930" w:rsidRPr="00BF65DF" w:rsidRDefault="000641CD" w:rsidP="0080747B">
            <w:pPr>
              <w:ind w:left="72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BF65DF">
              <w:rPr>
                <w:rFonts w:cstheme="minorHAnsi"/>
                <w:sz w:val="22"/>
                <w:szCs w:val="22"/>
              </w:rPr>
              <w:t>7,790,000</w:t>
            </w:r>
          </w:p>
        </w:tc>
        <w:tc>
          <w:tcPr>
            <w:cnfStyle w:val="000010000000" w:firstRow="0" w:lastRow="0" w:firstColumn="0" w:lastColumn="0" w:oddVBand="1" w:evenVBand="0" w:oddHBand="0" w:evenHBand="0" w:firstRowFirstColumn="0" w:firstRowLastColumn="0" w:lastRowFirstColumn="0" w:lastRowLastColumn="0"/>
            <w:tcW w:w="2382" w:type="dxa"/>
          </w:tcPr>
          <w:p w14:paraId="358DD541" w14:textId="77777777" w:rsidR="00C36930" w:rsidRPr="00BF65DF" w:rsidRDefault="000641CD" w:rsidP="0080747B">
            <w:pPr>
              <w:rPr>
                <w:rFonts w:cstheme="minorHAnsi"/>
                <w:sz w:val="22"/>
                <w:szCs w:val="22"/>
              </w:rPr>
            </w:pPr>
            <w:r w:rsidRPr="00BF65DF">
              <w:rPr>
                <w:rFonts w:cstheme="minorHAnsi"/>
                <w:sz w:val="22"/>
                <w:szCs w:val="22"/>
              </w:rPr>
              <w:t>2 of the top 10 MVPDs</w:t>
            </w:r>
          </w:p>
        </w:tc>
      </w:tr>
      <w:tr w:rsidR="00C36930" w:rsidRPr="00BF65DF" w14:paraId="28B7FD50" w14:textId="77777777" w:rsidTr="00415B71">
        <w:trPr>
          <w:jc w:val="center"/>
        </w:trPr>
        <w:tc>
          <w:tcPr>
            <w:cnfStyle w:val="000010000000" w:firstRow="0" w:lastRow="0" w:firstColumn="0" w:lastColumn="0" w:oddVBand="1" w:evenVBand="0" w:oddHBand="0" w:evenHBand="0" w:firstRowFirstColumn="0" w:firstRowLastColumn="0" w:lastRowFirstColumn="0" w:lastRowLastColumn="0"/>
            <w:tcW w:w="2538" w:type="dxa"/>
          </w:tcPr>
          <w:p w14:paraId="7701B259" w14:textId="5CF1CF08" w:rsidR="00C36930" w:rsidRPr="00BF65DF" w:rsidRDefault="000641CD" w:rsidP="0080747B">
            <w:pPr>
              <w:rPr>
                <w:rFonts w:cstheme="minorHAnsi"/>
                <w:sz w:val="22"/>
                <w:szCs w:val="22"/>
              </w:rPr>
            </w:pPr>
            <w:r w:rsidRPr="00BF65DF">
              <w:rPr>
                <w:rFonts w:cstheme="minorHAnsi"/>
                <w:sz w:val="22"/>
                <w:szCs w:val="22"/>
              </w:rPr>
              <w:t>LG TV</w:t>
            </w:r>
            <w:r w:rsidR="00BF65DF" w:rsidRPr="00BF65DF">
              <w:rPr>
                <w:rStyle w:val="FootnoteAnchor"/>
              </w:rPr>
              <w:fldChar w:fldCharType="begin"/>
            </w:r>
            <w:r w:rsidR="00BF65DF" w:rsidRPr="00BF65DF">
              <w:rPr>
                <w:rStyle w:val="FootnoteAnchor"/>
              </w:rPr>
              <w:instrText xml:space="preserve"> NOTEREF _Ref426237034 \h </w:instrText>
            </w:r>
            <w:r w:rsidR="00BF65DF">
              <w:rPr>
                <w:rStyle w:val="FootnoteAnchor"/>
              </w:rPr>
              <w:instrText xml:space="preserve"> \* MERGEFORMAT </w:instrText>
            </w:r>
            <w:r w:rsidR="00BF65DF" w:rsidRPr="00BF65DF">
              <w:rPr>
                <w:rStyle w:val="FootnoteAnchor"/>
              </w:rPr>
            </w:r>
            <w:r w:rsidR="00BF65DF" w:rsidRPr="00BF65DF">
              <w:rPr>
                <w:rStyle w:val="FootnoteAnchor"/>
              </w:rPr>
              <w:fldChar w:fldCharType="separate"/>
            </w:r>
            <w:r w:rsidR="00BF65DF" w:rsidRPr="00BF65DF">
              <w:rPr>
                <w:rStyle w:val="FootnoteAnchor"/>
              </w:rPr>
              <w:t>9</w:t>
            </w:r>
            <w:r w:rsidR="00BF65DF" w:rsidRPr="00BF65DF">
              <w:rPr>
                <w:rStyle w:val="FootnoteAnchor"/>
              </w:rPr>
              <w:fldChar w:fldCharType="end"/>
            </w:r>
          </w:p>
        </w:tc>
        <w:tc>
          <w:tcPr>
            <w:tcW w:w="2160" w:type="dxa"/>
          </w:tcPr>
          <w:p w14:paraId="1724008A" w14:textId="77777777" w:rsidR="00C36930" w:rsidRPr="00BF65DF" w:rsidRDefault="000641CD" w:rsidP="0080747B">
            <w:pPr>
              <w:ind w:left="72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BF65DF">
              <w:rPr>
                <w:rFonts w:cstheme="minorHAnsi"/>
                <w:sz w:val="22"/>
                <w:szCs w:val="22"/>
              </w:rPr>
              <w:t>6,500,000</w:t>
            </w:r>
          </w:p>
        </w:tc>
        <w:tc>
          <w:tcPr>
            <w:cnfStyle w:val="000010000000" w:firstRow="0" w:lastRow="0" w:firstColumn="0" w:lastColumn="0" w:oddVBand="1" w:evenVBand="0" w:oddHBand="0" w:evenHBand="0" w:firstRowFirstColumn="0" w:firstRowLastColumn="0" w:lastRowFirstColumn="0" w:lastRowLastColumn="0"/>
            <w:tcW w:w="2382" w:type="dxa"/>
          </w:tcPr>
          <w:p w14:paraId="5B355984" w14:textId="77777777" w:rsidR="00C36930" w:rsidRPr="00BF65DF" w:rsidRDefault="000641CD" w:rsidP="0080747B">
            <w:pPr>
              <w:rPr>
                <w:rFonts w:cstheme="minorHAnsi"/>
                <w:sz w:val="22"/>
                <w:szCs w:val="22"/>
              </w:rPr>
            </w:pPr>
            <w:r w:rsidRPr="00BF65DF">
              <w:rPr>
                <w:rFonts w:cstheme="minorHAnsi"/>
                <w:sz w:val="22"/>
                <w:szCs w:val="22"/>
              </w:rPr>
              <w:t>2 of the top 10 MVPDs</w:t>
            </w:r>
          </w:p>
        </w:tc>
      </w:tr>
      <w:tr w:rsidR="00C36930" w:rsidRPr="00BF65DF" w14:paraId="6A59A887" w14:textId="77777777" w:rsidTr="00415B71">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538" w:type="dxa"/>
          </w:tcPr>
          <w:p w14:paraId="357DB02B" w14:textId="28B61317" w:rsidR="00C36930" w:rsidRPr="00BF65DF" w:rsidRDefault="000641CD" w:rsidP="0080747B">
            <w:pPr>
              <w:rPr>
                <w:rFonts w:cstheme="minorHAnsi"/>
                <w:sz w:val="22"/>
                <w:szCs w:val="22"/>
              </w:rPr>
            </w:pPr>
            <w:r w:rsidRPr="00BF65DF">
              <w:rPr>
                <w:rFonts w:cstheme="minorHAnsi"/>
                <w:sz w:val="22"/>
                <w:szCs w:val="22"/>
              </w:rPr>
              <w:t>Roku</w:t>
            </w:r>
            <w:r w:rsidR="00BF65DF" w:rsidRPr="00BF65DF">
              <w:rPr>
                <w:rStyle w:val="FootnoteAnchor"/>
              </w:rPr>
              <w:fldChar w:fldCharType="begin"/>
            </w:r>
            <w:r w:rsidR="00BF65DF" w:rsidRPr="00BF65DF">
              <w:rPr>
                <w:rStyle w:val="FootnoteAnchor"/>
              </w:rPr>
              <w:instrText xml:space="preserve"> NOTEREF _Ref426237108 \h </w:instrText>
            </w:r>
            <w:r w:rsidR="00BF65DF">
              <w:rPr>
                <w:rStyle w:val="FootnoteAnchor"/>
              </w:rPr>
              <w:instrText xml:space="preserve"> \* MERGEFORMAT </w:instrText>
            </w:r>
            <w:r w:rsidR="00BF65DF" w:rsidRPr="00BF65DF">
              <w:rPr>
                <w:rStyle w:val="FootnoteAnchor"/>
              </w:rPr>
            </w:r>
            <w:r w:rsidR="00BF65DF" w:rsidRPr="00BF65DF">
              <w:rPr>
                <w:rStyle w:val="FootnoteAnchor"/>
              </w:rPr>
              <w:fldChar w:fldCharType="separate"/>
            </w:r>
            <w:r w:rsidR="00BF65DF" w:rsidRPr="00BF65DF">
              <w:rPr>
                <w:rStyle w:val="FootnoteAnchor"/>
              </w:rPr>
              <w:t>10</w:t>
            </w:r>
            <w:r w:rsidR="00BF65DF" w:rsidRPr="00BF65DF">
              <w:rPr>
                <w:rStyle w:val="FootnoteAnchor"/>
              </w:rPr>
              <w:fldChar w:fldCharType="end"/>
            </w:r>
          </w:p>
        </w:tc>
        <w:tc>
          <w:tcPr>
            <w:tcW w:w="2160" w:type="dxa"/>
          </w:tcPr>
          <w:p w14:paraId="31DC2DC0" w14:textId="77777777" w:rsidR="00C36930" w:rsidRPr="00BF65DF" w:rsidRDefault="000641CD" w:rsidP="0080747B">
            <w:pPr>
              <w:ind w:left="72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BF65DF">
              <w:rPr>
                <w:rFonts w:cstheme="minorHAnsi"/>
                <w:sz w:val="22"/>
                <w:szCs w:val="22"/>
              </w:rPr>
              <w:t>5,000,000</w:t>
            </w:r>
          </w:p>
        </w:tc>
        <w:tc>
          <w:tcPr>
            <w:cnfStyle w:val="000010000000" w:firstRow="0" w:lastRow="0" w:firstColumn="0" w:lastColumn="0" w:oddVBand="1" w:evenVBand="0" w:oddHBand="0" w:evenHBand="0" w:firstRowFirstColumn="0" w:firstRowLastColumn="0" w:lastRowFirstColumn="0" w:lastRowLastColumn="0"/>
            <w:tcW w:w="2382" w:type="dxa"/>
          </w:tcPr>
          <w:p w14:paraId="66D3E734" w14:textId="77777777" w:rsidR="00C36930" w:rsidRPr="00BF65DF" w:rsidRDefault="000641CD" w:rsidP="0080747B">
            <w:pPr>
              <w:rPr>
                <w:rFonts w:cstheme="minorHAnsi"/>
                <w:sz w:val="22"/>
                <w:szCs w:val="22"/>
              </w:rPr>
            </w:pPr>
            <w:r w:rsidRPr="00BF65DF">
              <w:rPr>
                <w:rFonts w:cstheme="minorHAnsi"/>
                <w:sz w:val="22"/>
                <w:szCs w:val="22"/>
              </w:rPr>
              <w:t>1 of the top 10 MVPDs</w:t>
            </w:r>
          </w:p>
        </w:tc>
      </w:tr>
      <w:tr w:rsidR="00C36930" w:rsidRPr="00BF65DF" w14:paraId="6B1D5A93" w14:textId="77777777" w:rsidTr="00415B71">
        <w:trPr>
          <w:jc w:val="center"/>
        </w:trPr>
        <w:tc>
          <w:tcPr>
            <w:cnfStyle w:val="000010000000" w:firstRow="0" w:lastRow="0" w:firstColumn="0" w:lastColumn="0" w:oddVBand="1" w:evenVBand="0" w:oddHBand="0" w:evenHBand="0" w:firstRowFirstColumn="0" w:firstRowLastColumn="0" w:lastRowFirstColumn="0" w:lastRowLastColumn="0"/>
            <w:tcW w:w="2538" w:type="dxa"/>
          </w:tcPr>
          <w:p w14:paraId="0CA33FCD" w14:textId="43D3274D" w:rsidR="00C36930" w:rsidRPr="00BF65DF" w:rsidRDefault="000641CD" w:rsidP="0080747B">
            <w:pPr>
              <w:rPr>
                <w:rFonts w:cstheme="minorHAnsi"/>
                <w:sz w:val="22"/>
                <w:szCs w:val="22"/>
              </w:rPr>
            </w:pPr>
            <w:r w:rsidRPr="00BF65DF">
              <w:rPr>
                <w:rFonts w:cstheme="minorHAnsi"/>
                <w:sz w:val="22"/>
                <w:szCs w:val="22"/>
              </w:rPr>
              <w:t>Chromecast</w:t>
            </w:r>
            <w:r w:rsidR="00BF65DF" w:rsidRPr="00BF65DF">
              <w:rPr>
                <w:rStyle w:val="FootnoteAnchor"/>
              </w:rPr>
              <w:fldChar w:fldCharType="begin"/>
            </w:r>
            <w:r w:rsidR="00BF65DF" w:rsidRPr="00BF65DF">
              <w:rPr>
                <w:rStyle w:val="FootnoteAnchor"/>
              </w:rPr>
              <w:instrText xml:space="preserve"> NOTEREF _Ref426237108 \h </w:instrText>
            </w:r>
            <w:r w:rsidR="00BF65DF">
              <w:rPr>
                <w:rStyle w:val="FootnoteAnchor"/>
              </w:rPr>
              <w:instrText xml:space="preserve"> \* MERGEFORMAT </w:instrText>
            </w:r>
            <w:r w:rsidR="00BF65DF" w:rsidRPr="00BF65DF">
              <w:rPr>
                <w:rStyle w:val="FootnoteAnchor"/>
              </w:rPr>
            </w:r>
            <w:r w:rsidR="00BF65DF" w:rsidRPr="00BF65DF">
              <w:rPr>
                <w:rStyle w:val="FootnoteAnchor"/>
              </w:rPr>
              <w:fldChar w:fldCharType="separate"/>
            </w:r>
            <w:r w:rsidR="00BF65DF" w:rsidRPr="00BF65DF">
              <w:rPr>
                <w:rStyle w:val="FootnoteAnchor"/>
              </w:rPr>
              <w:t>10</w:t>
            </w:r>
            <w:r w:rsidR="00BF65DF" w:rsidRPr="00BF65DF">
              <w:rPr>
                <w:rStyle w:val="FootnoteAnchor"/>
              </w:rPr>
              <w:fldChar w:fldCharType="end"/>
            </w:r>
          </w:p>
        </w:tc>
        <w:tc>
          <w:tcPr>
            <w:tcW w:w="2160" w:type="dxa"/>
          </w:tcPr>
          <w:p w14:paraId="6DD35F81" w14:textId="77777777" w:rsidR="00C36930" w:rsidRPr="00BF65DF" w:rsidRDefault="000641CD" w:rsidP="0080747B">
            <w:pPr>
              <w:ind w:left="72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BF65DF">
              <w:rPr>
                <w:rFonts w:cstheme="minorHAnsi"/>
                <w:sz w:val="22"/>
                <w:szCs w:val="22"/>
              </w:rPr>
              <w:t>4,000,000</w:t>
            </w:r>
          </w:p>
        </w:tc>
        <w:tc>
          <w:tcPr>
            <w:cnfStyle w:val="000010000000" w:firstRow="0" w:lastRow="0" w:firstColumn="0" w:lastColumn="0" w:oddVBand="1" w:evenVBand="0" w:oddHBand="0" w:evenHBand="0" w:firstRowFirstColumn="0" w:firstRowLastColumn="0" w:lastRowFirstColumn="0" w:lastRowLastColumn="0"/>
            <w:tcW w:w="2382" w:type="dxa"/>
          </w:tcPr>
          <w:p w14:paraId="6103D55E" w14:textId="77777777" w:rsidR="00C36930" w:rsidRPr="00BF65DF" w:rsidRDefault="000641CD" w:rsidP="0080747B">
            <w:pPr>
              <w:rPr>
                <w:rFonts w:cstheme="minorHAnsi"/>
                <w:sz w:val="22"/>
                <w:szCs w:val="22"/>
              </w:rPr>
            </w:pPr>
            <w:r w:rsidRPr="00BF65DF">
              <w:rPr>
                <w:rFonts w:cstheme="minorHAnsi"/>
                <w:sz w:val="22"/>
                <w:szCs w:val="22"/>
              </w:rPr>
              <w:t>1 of the top 10 MVPDs</w:t>
            </w:r>
          </w:p>
        </w:tc>
      </w:tr>
      <w:tr w:rsidR="00C36930" w:rsidRPr="00BF65DF" w14:paraId="61F1BB42" w14:textId="77777777" w:rsidTr="00415B71">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538" w:type="dxa"/>
          </w:tcPr>
          <w:p w14:paraId="6028BB07" w14:textId="77777777" w:rsidR="00C36930" w:rsidRPr="00BF65DF" w:rsidRDefault="000641CD" w:rsidP="0080747B">
            <w:pPr>
              <w:rPr>
                <w:rFonts w:cstheme="minorHAnsi"/>
                <w:sz w:val="22"/>
                <w:szCs w:val="22"/>
              </w:rPr>
            </w:pPr>
            <w:r w:rsidRPr="00BF65DF">
              <w:rPr>
                <w:rFonts w:cstheme="minorHAnsi"/>
                <w:sz w:val="22"/>
                <w:szCs w:val="22"/>
              </w:rPr>
              <w:t>Total Number of Retail Devices</w:t>
            </w:r>
          </w:p>
        </w:tc>
        <w:tc>
          <w:tcPr>
            <w:tcW w:w="2160" w:type="dxa"/>
          </w:tcPr>
          <w:p w14:paraId="159BDEAD" w14:textId="77777777" w:rsidR="00C36930" w:rsidRPr="00BF65DF" w:rsidRDefault="000641CD" w:rsidP="0080747B">
            <w:pPr>
              <w:ind w:left="72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BF65DF">
              <w:rPr>
                <w:rFonts w:cstheme="minorHAnsi"/>
                <w:sz w:val="22"/>
                <w:szCs w:val="22"/>
              </w:rPr>
              <w:t>469,849,800</w:t>
            </w:r>
          </w:p>
        </w:tc>
        <w:tc>
          <w:tcPr>
            <w:cnfStyle w:val="000010000000" w:firstRow="0" w:lastRow="0" w:firstColumn="0" w:lastColumn="0" w:oddVBand="1" w:evenVBand="0" w:oddHBand="0" w:evenHBand="0" w:firstRowFirstColumn="0" w:firstRowLastColumn="0" w:lastRowFirstColumn="0" w:lastRowLastColumn="0"/>
            <w:tcW w:w="2382" w:type="dxa"/>
          </w:tcPr>
          <w:p w14:paraId="17BA523D" w14:textId="77777777" w:rsidR="00C36930" w:rsidRPr="00BF65DF" w:rsidRDefault="00C36930" w:rsidP="0080747B">
            <w:pPr>
              <w:keepNext/>
              <w:ind w:left="720"/>
              <w:rPr>
                <w:rFonts w:cstheme="minorHAnsi"/>
                <w:sz w:val="22"/>
                <w:szCs w:val="22"/>
              </w:rPr>
            </w:pPr>
          </w:p>
        </w:tc>
      </w:tr>
    </w:tbl>
    <w:p w14:paraId="757D256C" w14:textId="7745EE0E" w:rsidR="00F51ABF" w:rsidRDefault="00F51ABF" w:rsidP="0080747B">
      <w:pPr>
        <w:pStyle w:val="Caption"/>
        <w:jc w:val="center"/>
      </w:pPr>
      <w:bookmarkStart w:id="124" w:name="_Ref426237241"/>
      <w:bookmarkStart w:id="125" w:name="_Toc426241951"/>
      <w:r>
        <w:t xml:space="preserve">Table </w:t>
      </w:r>
      <w:fldSimple w:instr=" SEQ Table \* ARABIC ">
        <w:r w:rsidR="001E7B3E">
          <w:rPr>
            <w:noProof/>
          </w:rPr>
          <w:t>8</w:t>
        </w:r>
      </w:fldSimple>
      <w:bookmarkEnd w:id="124"/>
      <w:r>
        <w:t>- US Retail Device Numbers</w:t>
      </w:r>
      <w:bookmarkEnd w:id="125"/>
    </w:p>
    <w:p w14:paraId="463D9DBF" w14:textId="77777777" w:rsidR="00C36930" w:rsidRPr="00734741" w:rsidRDefault="000641CD" w:rsidP="0080747B">
      <w:pPr>
        <w:pStyle w:val="Heading3"/>
      </w:pPr>
      <w:bookmarkStart w:id="126" w:name="_Toc426306275"/>
      <w:r w:rsidRPr="00734741">
        <w:t>Protocols</w:t>
      </w:r>
      <w:bookmarkEnd w:id="126"/>
    </w:p>
    <w:p w14:paraId="44D987FF" w14:textId="77777777" w:rsidR="00C36930" w:rsidRPr="00734741" w:rsidRDefault="000641CD" w:rsidP="0080747B">
      <w:pPr>
        <w:ind w:left="720"/>
        <w:jc w:val="both"/>
        <w:rPr>
          <w:rFonts w:asciiTheme="minorHAnsi" w:hAnsiTheme="minorHAnsi" w:cstheme="minorHAnsi"/>
        </w:rPr>
      </w:pPr>
      <w:r w:rsidRPr="00734741">
        <w:rPr>
          <w:rFonts w:asciiTheme="minorHAnsi" w:hAnsiTheme="minorHAnsi" w:cstheme="minorHAnsi"/>
        </w:rPr>
        <w:t>Some of the common standards that these platforms support include:</w:t>
      </w:r>
    </w:p>
    <w:p w14:paraId="684312C8" w14:textId="77777777" w:rsidR="00C36930" w:rsidRPr="00734741" w:rsidRDefault="000641CD" w:rsidP="0080747B">
      <w:pPr>
        <w:numPr>
          <w:ilvl w:val="0"/>
          <w:numId w:val="15"/>
        </w:numPr>
        <w:ind w:hanging="360"/>
        <w:contextualSpacing/>
        <w:jc w:val="both"/>
        <w:rPr>
          <w:rFonts w:asciiTheme="minorHAnsi" w:hAnsiTheme="minorHAnsi" w:cstheme="minorHAnsi"/>
        </w:rPr>
      </w:pPr>
      <w:r w:rsidRPr="00734741">
        <w:rPr>
          <w:rFonts w:asciiTheme="minorHAnsi" w:hAnsiTheme="minorHAnsi" w:cstheme="minorHAnsi"/>
        </w:rPr>
        <w:t>IETF Internet Protocol Standards</w:t>
      </w:r>
    </w:p>
    <w:p w14:paraId="703477FE" w14:textId="77777777" w:rsidR="00C36930" w:rsidRPr="00734741" w:rsidRDefault="000641CD" w:rsidP="0080747B">
      <w:pPr>
        <w:numPr>
          <w:ilvl w:val="0"/>
          <w:numId w:val="15"/>
        </w:numPr>
        <w:ind w:hanging="360"/>
        <w:contextualSpacing/>
        <w:jc w:val="both"/>
        <w:rPr>
          <w:rFonts w:asciiTheme="minorHAnsi" w:hAnsiTheme="minorHAnsi" w:cstheme="minorHAnsi"/>
        </w:rPr>
      </w:pPr>
      <w:r w:rsidRPr="00734741">
        <w:rPr>
          <w:rFonts w:asciiTheme="minorHAnsi" w:hAnsiTheme="minorHAnsi" w:cstheme="minorHAnsi"/>
        </w:rPr>
        <w:t>IEEE 802.11xx Standards</w:t>
      </w:r>
    </w:p>
    <w:p w14:paraId="27EC3659" w14:textId="77777777" w:rsidR="00C36930" w:rsidRPr="00734741" w:rsidRDefault="000641CD" w:rsidP="0080747B">
      <w:pPr>
        <w:numPr>
          <w:ilvl w:val="0"/>
          <w:numId w:val="15"/>
        </w:numPr>
        <w:ind w:hanging="360"/>
        <w:contextualSpacing/>
        <w:jc w:val="both"/>
        <w:rPr>
          <w:rFonts w:asciiTheme="minorHAnsi" w:hAnsiTheme="minorHAnsi" w:cstheme="minorHAnsi"/>
        </w:rPr>
      </w:pPr>
      <w:r w:rsidRPr="00734741">
        <w:rPr>
          <w:rFonts w:asciiTheme="minorHAnsi" w:hAnsiTheme="minorHAnsi" w:cstheme="minorHAnsi"/>
        </w:rPr>
        <w:t>3GPP LTE Standards</w:t>
      </w:r>
    </w:p>
    <w:p w14:paraId="2BEDBD8A" w14:textId="652B396B" w:rsidR="00C36930" w:rsidRPr="00734741" w:rsidRDefault="000641CD" w:rsidP="0080747B">
      <w:pPr>
        <w:numPr>
          <w:ilvl w:val="0"/>
          <w:numId w:val="15"/>
        </w:numPr>
        <w:ind w:hanging="360"/>
        <w:contextualSpacing/>
        <w:jc w:val="both"/>
        <w:rPr>
          <w:rFonts w:asciiTheme="minorHAnsi" w:hAnsiTheme="minorHAnsi" w:cstheme="minorHAnsi"/>
        </w:rPr>
      </w:pPr>
      <w:r w:rsidRPr="00734741">
        <w:rPr>
          <w:rFonts w:asciiTheme="minorHAnsi" w:hAnsiTheme="minorHAnsi" w:cstheme="minorHAnsi"/>
        </w:rPr>
        <w:t>UPnP and DLNA Guidelines</w:t>
      </w:r>
      <w:r w:rsidR="00347EEC">
        <w:rPr>
          <w:rFonts w:asciiTheme="minorHAnsi" w:hAnsiTheme="minorHAnsi" w:cstheme="minorHAnsi"/>
        </w:rPr>
        <w:t xml:space="preserve"> </w:t>
      </w:r>
      <w:r w:rsidR="00347EEC">
        <w:rPr>
          <w:rFonts w:asciiTheme="minorHAnsi" w:hAnsiTheme="minorHAnsi" w:cstheme="minorHAnsi"/>
        </w:rPr>
        <w:fldChar w:fldCharType="begin"/>
      </w:r>
      <w:r w:rsidR="00347EEC">
        <w:rPr>
          <w:rFonts w:asciiTheme="minorHAnsi" w:hAnsiTheme="minorHAnsi" w:cstheme="minorHAnsi"/>
        </w:rPr>
        <w:instrText xml:space="preserve"> REF _Ref426246814 \r \h </w:instrText>
      </w:r>
      <w:r w:rsidR="00347EEC">
        <w:rPr>
          <w:rFonts w:asciiTheme="minorHAnsi" w:hAnsiTheme="minorHAnsi" w:cstheme="minorHAnsi"/>
        </w:rPr>
      </w:r>
      <w:r w:rsidR="00347EEC">
        <w:rPr>
          <w:rFonts w:asciiTheme="minorHAnsi" w:hAnsiTheme="minorHAnsi" w:cstheme="minorHAnsi"/>
        </w:rPr>
        <w:fldChar w:fldCharType="separate"/>
      </w:r>
      <w:r w:rsidR="00347EEC">
        <w:rPr>
          <w:rFonts w:asciiTheme="minorHAnsi" w:hAnsiTheme="minorHAnsi" w:cstheme="minorHAnsi"/>
        </w:rPr>
        <w:t>[60]</w:t>
      </w:r>
      <w:r w:rsidR="00347EEC">
        <w:rPr>
          <w:rFonts w:asciiTheme="minorHAnsi" w:hAnsiTheme="minorHAnsi" w:cstheme="minorHAnsi"/>
        </w:rPr>
        <w:fldChar w:fldCharType="end"/>
      </w:r>
    </w:p>
    <w:p w14:paraId="5A8D1C5E" w14:textId="77777777" w:rsidR="00C36930" w:rsidRPr="00734741" w:rsidRDefault="000641CD" w:rsidP="0080747B">
      <w:pPr>
        <w:numPr>
          <w:ilvl w:val="0"/>
          <w:numId w:val="15"/>
        </w:numPr>
        <w:ind w:hanging="360"/>
        <w:contextualSpacing/>
        <w:jc w:val="both"/>
        <w:rPr>
          <w:rFonts w:asciiTheme="minorHAnsi" w:hAnsiTheme="minorHAnsi" w:cstheme="minorHAnsi"/>
        </w:rPr>
      </w:pPr>
      <w:r w:rsidRPr="00734741">
        <w:rPr>
          <w:rFonts w:asciiTheme="minorHAnsi" w:hAnsiTheme="minorHAnsi" w:cstheme="minorHAnsi"/>
        </w:rPr>
        <w:t>W3C Standards</w:t>
      </w:r>
    </w:p>
    <w:p w14:paraId="728615B1" w14:textId="77777777" w:rsidR="00C36930" w:rsidRPr="00734741" w:rsidRDefault="000641CD" w:rsidP="0080747B">
      <w:pPr>
        <w:numPr>
          <w:ilvl w:val="0"/>
          <w:numId w:val="15"/>
        </w:numPr>
        <w:ind w:hanging="360"/>
        <w:contextualSpacing/>
        <w:jc w:val="both"/>
        <w:rPr>
          <w:rFonts w:asciiTheme="minorHAnsi" w:hAnsiTheme="minorHAnsi" w:cstheme="minorHAnsi"/>
        </w:rPr>
      </w:pPr>
      <w:r w:rsidRPr="00734741">
        <w:rPr>
          <w:rFonts w:asciiTheme="minorHAnsi" w:hAnsiTheme="minorHAnsi" w:cstheme="minorHAnsi"/>
        </w:rPr>
        <w:t>MPEG video and audio standards</w:t>
      </w:r>
    </w:p>
    <w:p w14:paraId="1CFB1573" w14:textId="77777777" w:rsidR="00C36930" w:rsidRPr="00734741" w:rsidRDefault="000641CD" w:rsidP="0080747B">
      <w:pPr>
        <w:pStyle w:val="Heading3"/>
      </w:pPr>
      <w:bookmarkStart w:id="127" w:name="_Toc426306276"/>
      <w:r w:rsidRPr="00734741">
        <w:t>Information</w:t>
      </w:r>
      <w:bookmarkEnd w:id="127"/>
    </w:p>
    <w:p w14:paraId="677290DA" w14:textId="77777777" w:rsidR="00C36930" w:rsidRPr="00734741" w:rsidRDefault="000641CD" w:rsidP="0080747B">
      <w:pPr>
        <w:ind w:left="720"/>
        <w:jc w:val="both"/>
        <w:rPr>
          <w:rFonts w:asciiTheme="minorHAnsi" w:hAnsiTheme="minorHAnsi" w:cstheme="minorHAnsi"/>
        </w:rPr>
      </w:pPr>
      <w:r w:rsidRPr="00734741">
        <w:rPr>
          <w:rFonts w:asciiTheme="minorHAnsi" w:hAnsiTheme="minorHAnsi" w:cstheme="minorHAnsi"/>
        </w:rPr>
        <w:t>MVPDs and OTT providers have developed apps for the following devices and platforms, among others:</w:t>
      </w:r>
    </w:p>
    <w:p w14:paraId="312BDE40" w14:textId="77777777" w:rsidR="00C36930" w:rsidRPr="00734741" w:rsidRDefault="000641CD" w:rsidP="0080747B">
      <w:pPr>
        <w:numPr>
          <w:ilvl w:val="0"/>
          <w:numId w:val="17"/>
        </w:numPr>
        <w:ind w:hanging="360"/>
        <w:contextualSpacing/>
        <w:jc w:val="both"/>
        <w:rPr>
          <w:rFonts w:asciiTheme="minorHAnsi" w:hAnsiTheme="minorHAnsi" w:cstheme="minorHAnsi"/>
        </w:rPr>
      </w:pPr>
      <w:r w:rsidRPr="00734741">
        <w:rPr>
          <w:rFonts w:asciiTheme="minorHAnsi" w:hAnsiTheme="minorHAnsi" w:cstheme="minorHAnsi"/>
        </w:rPr>
        <w:t>Apple iOS</w:t>
      </w:r>
    </w:p>
    <w:p w14:paraId="7AFA1C08" w14:textId="77777777" w:rsidR="00C36930" w:rsidRPr="00734741" w:rsidRDefault="000641CD" w:rsidP="0080747B">
      <w:pPr>
        <w:numPr>
          <w:ilvl w:val="0"/>
          <w:numId w:val="17"/>
        </w:numPr>
        <w:ind w:hanging="360"/>
        <w:contextualSpacing/>
        <w:jc w:val="both"/>
        <w:rPr>
          <w:rFonts w:asciiTheme="minorHAnsi" w:hAnsiTheme="minorHAnsi" w:cstheme="minorHAnsi"/>
        </w:rPr>
      </w:pPr>
      <w:r w:rsidRPr="00734741">
        <w:rPr>
          <w:rFonts w:asciiTheme="minorHAnsi" w:hAnsiTheme="minorHAnsi" w:cstheme="minorHAnsi"/>
        </w:rPr>
        <w:t>Google Android</w:t>
      </w:r>
    </w:p>
    <w:p w14:paraId="6812567D" w14:textId="77777777" w:rsidR="00C36930" w:rsidRPr="00734741" w:rsidRDefault="000641CD" w:rsidP="0080747B">
      <w:pPr>
        <w:numPr>
          <w:ilvl w:val="0"/>
          <w:numId w:val="17"/>
        </w:numPr>
        <w:ind w:hanging="360"/>
        <w:contextualSpacing/>
        <w:jc w:val="both"/>
        <w:rPr>
          <w:rFonts w:asciiTheme="minorHAnsi" w:hAnsiTheme="minorHAnsi" w:cstheme="minorHAnsi"/>
        </w:rPr>
      </w:pPr>
      <w:r w:rsidRPr="00734741">
        <w:rPr>
          <w:rFonts w:asciiTheme="minorHAnsi" w:hAnsiTheme="minorHAnsi" w:cstheme="minorHAnsi"/>
        </w:rPr>
        <w:t>Samsung Smart TV and Tizen</w:t>
      </w:r>
    </w:p>
    <w:p w14:paraId="228CF5B8" w14:textId="77777777" w:rsidR="00C36930" w:rsidRPr="00734741" w:rsidRDefault="000641CD" w:rsidP="0080747B">
      <w:pPr>
        <w:numPr>
          <w:ilvl w:val="0"/>
          <w:numId w:val="17"/>
        </w:numPr>
        <w:ind w:hanging="360"/>
        <w:contextualSpacing/>
        <w:jc w:val="both"/>
        <w:rPr>
          <w:rFonts w:asciiTheme="minorHAnsi" w:hAnsiTheme="minorHAnsi" w:cstheme="minorHAnsi"/>
        </w:rPr>
      </w:pPr>
      <w:r w:rsidRPr="00734741">
        <w:rPr>
          <w:rFonts w:asciiTheme="minorHAnsi" w:hAnsiTheme="minorHAnsi" w:cstheme="minorHAnsi"/>
        </w:rPr>
        <w:t>LG WebOS</w:t>
      </w:r>
    </w:p>
    <w:p w14:paraId="14BB546F" w14:textId="77777777" w:rsidR="00C36930" w:rsidRPr="00734741" w:rsidRDefault="000641CD" w:rsidP="0080747B">
      <w:pPr>
        <w:numPr>
          <w:ilvl w:val="0"/>
          <w:numId w:val="17"/>
        </w:numPr>
        <w:ind w:hanging="360"/>
        <w:contextualSpacing/>
        <w:jc w:val="both"/>
        <w:rPr>
          <w:rFonts w:asciiTheme="minorHAnsi" w:hAnsiTheme="minorHAnsi" w:cstheme="minorHAnsi"/>
        </w:rPr>
      </w:pPr>
      <w:r w:rsidRPr="00734741">
        <w:rPr>
          <w:rFonts w:asciiTheme="minorHAnsi" w:hAnsiTheme="minorHAnsi" w:cstheme="minorHAnsi"/>
        </w:rPr>
        <w:t>Microsoft Xbox</w:t>
      </w:r>
    </w:p>
    <w:p w14:paraId="71A2EFD3" w14:textId="77777777" w:rsidR="00C36930" w:rsidRPr="00734741" w:rsidRDefault="000641CD" w:rsidP="0080747B">
      <w:pPr>
        <w:numPr>
          <w:ilvl w:val="0"/>
          <w:numId w:val="17"/>
        </w:numPr>
        <w:ind w:hanging="360"/>
        <w:contextualSpacing/>
        <w:jc w:val="both"/>
        <w:rPr>
          <w:rFonts w:asciiTheme="minorHAnsi" w:hAnsiTheme="minorHAnsi" w:cstheme="minorHAnsi"/>
        </w:rPr>
      </w:pPr>
      <w:r w:rsidRPr="00734741">
        <w:rPr>
          <w:rFonts w:asciiTheme="minorHAnsi" w:hAnsiTheme="minorHAnsi" w:cstheme="minorHAnsi"/>
        </w:rPr>
        <w:t>Sony PlayStation</w:t>
      </w:r>
    </w:p>
    <w:p w14:paraId="12D77920" w14:textId="77777777" w:rsidR="00C36930" w:rsidRPr="00734741" w:rsidRDefault="000641CD" w:rsidP="0080747B">
      <w:pPr>
        <w:numPr>
          <w:ilvl w:val="0"/>
          <w:numId w:val="17"/>
        </w:numPr>
        <w:ind w:hanging="360"/>
        <w:contextualSpacing/>
        <w:jc w:val="both"/>
        <w:rPr>
          <w:rFonts w:asciiTheme="minorHAnsi" w:hAnsiTheme="minorHAnsi" w:cstheme="minorHAnsi"/>
        </w:rPr>
      </w:pPr>
      <w:r w:rsidRPr="00734741">
        <w:rPr>
          <w:rFonts w:asciiTheme="minorHAnsi" w:hAnsiTheme="minorHAnsi" w:cstheme="minorHAnsi"/>
        </w:rPr>
        <w:t xml:space="preserve">Roku </w:t>
      </w:r>
    </w:p>
    <w:p w14:paraId="6F4E83AF" w14:textId="77777777" w:rsidR="00C36930" w:rsidRPr="00734741" w:rsidRDefault="000641CD" w:rsidP="0080747B">
      <w:pPr>
        <w:numPr>
          <w:ilvl w:val="0"/>
          <w:numId w:val="17"/>
        </w:numPr>
        <w:ind w:hanging="360"/>
        <w:contextualSpacing/>
        <w:jc w:val="both"/>
        <w:rPr>
          <w:rFonts w:asciiTheme="minorHAnsi" w:hAnsiTheme="minorHAnsi" w:cstheme="minorHAnsi"/>
        </w:rPr>
      </w:pPr>
      <w:r w:rsidRPr="00734741">
        <w:rPr>
          <w:rFonts w:asciiTheme="minorHAnsi" w:hAnsiTheme="minorHAnsi" w:cstheme="minorHAnsi"/>
        </w:rPr>
        <w:t>Slingbox Client</w:t>
      </w:r>
    </w:p>
    <w:p w14:paraId="321EC038" w14:textId="77777777" w:rsidR="00C36930" w:rsidRPr="00734741" w:rsidRDefault="000641CD" w:rsidP="0080747B">
      <w:pPr>
        <w:ind w:left="720"/>
        <w:jc w:val="both"/>
        <w:rPr>
          <w:rFonts w:asciiTheme="minorHAnsi" w:hAnsiTheme="minorHAnsi" w:cstheme="minorHAnsi"/>
        </w:rPr>
      </w:pPr>
      <w:r w:rsidRPr="00734741">
        <w:rPr>
          <w:rFonts w:asciiTheme="minorHAnsi" w:hAnsiTheme="minorHAnsi" w:cstheme="minorHAnsi"/>
        </w:rPr>
        <w:t>The following sections discuss these platforms.</w:t>
      </w:r>
    </w:p>
    <w:p w14:paraId="60C0F0B2" w14:textId="77777777" w:rsidR="00C36930" w:rsidRPr="00734741" w:rsidRDefault="000641CD" w:rsidP="0080747B">
      <w:pPr>
        <w:pStyle w:val="Heading4"/>
      </w:pPr>
      <w:r w:rsidRPr="00734741">
        <w:t>Apple iOS</w:t>
      </w:r>
    </w:p>
    <w:p w14:paraId="64DEBA06" w14:textId="77777777" w:rsidR="00C36930" w:rsidRPr="00734741" w:rsidRDefault="000641CD" w:rsidP="0080747B">
      <w:pPr>
        <w:jc w:val="both"/>
        <w:rPr>
          <w:rFonts w:asciiTheme="minorHAnsi" w:hAnsiTheme="minorHAnsi" w:cstheme="minorHAnsi"/>
        </w:rPr>
      </w:pPr>
      <w:r w:rsidRPr="00734741">
        <w:rPr>
          <w:rFonts w:asciiTheme="minorHAnsi" w:hAnsiTheme="minorHAnsi" w:cstheme="minorHAnsi"/>
        </w:rPr>
        <w:t>Apple supports an app ecosystem for its mobile devices, smart phones, tablets, and smart watches based on its iOS platform.</w:t>
      </w:r>
    </w:p>
    <w:p w14:paraId="4F935E75" w14:textId="77777777" w:rsidR="00C36930" w:rsidRPr="00734741" w:rsidRDefault="000641CD" w:rsidP="0080747B">
      <w:pPr>
        <w:jc w:val="both"/>
        <w:rPr>
          <w:rFonts w:asciiTheme="minorHAnsi" w:hAnsiTheme="minorHAnsi" w:cstheme="minorHAnsi"/>
        </w:rPr>
      </w:pPr>
      <w:r w:rsidRPr="00734741">
        <w:rPr>
          <w:rFonts w:asciiTheme="minorHAnsi" w:hAnsiTheme="minorHAnsi" w:cstheme="minorHAnsi"/>
        </w:rPr>
        <w:t xml:space="preserve">Apple has an extensive developer program for Apple devices that is accessible under license (https://developer.apple.com/programs/).  Apps can be submitted to the Apple iTunes Store for distribution to iOS devices. </w:t>
      </w:r>
    </w:p>
    <w:p w14:paraId="639B8605" w14:textId="77777777" w:rsidR="00C36930" w:rsidRPr="00734741" w:rsidRDefault="000641CD" w:rsidP="0080747B">
      <w:pPr>
        <w:jc w:val="both"/>
        <w:rPr>
          <w:rFonts w:asciiTheme="minorHAnsi" w:hAnsiTheme="minorHAnsi" w:cstheme="minorHAnsi"/>
        </w:rPr>
      </w:pPr>
      <w:r w:rsidRPr="00734741">
        <w:rPr>
          <w:rFonts w:asciiTheme="minorHAnsi" w:hAnsiTheme="minorHAnsi" w:cstheme="minorHAnsi"/>
        </w:rPr>
        <w:t xml:space="preserve">The iTunes Store, originally the iTunes Music Store, is a software-based online digital media store operated by Apple Inc. It opened on April 28, 2003, and has been the largest music vendor in the United States since April 2008, and the largest music vendor in the world since February 2010. </w:t>
      </w:r>
    </w:p>
    <w:p w14:paraId="60714DA6" w14:textId="77777777" w:rsidR="00C36930" w:rsidRPr="00734741" w:rsidRDefault="000641CD" w:rsidP="0080747B">
      <w:pPr>
        <w:jc w:val="both"/>
        <w:rPr>
          <w:rFonts w:asciiTheme="minorHAnsi" w:hAnsiTheme="minorHAnsi" w:cstheme="minorHAnsi"/>
        </w:rPr>
      </w:pPr>
      <w:r w:rsidRPr="00734741">
        <w:rPr>
          <w:rFonts w:asciiTheme="minorHAnsi" w:hAnsiTheme="minorHAnsi" w:cstheme="minorHAnsi"/>
        </w:rPr>
        <w:t>iOS (originally iPhone OS) is a mobile operating system created and developed by Apple Inc. and distributed exclusively for Apple hardware. It is the operating system that presently powers many of the company's mobile devices, including the iPhone, iPad, and iPod touch.</w:t>
      </w:r>
    </w:p>
    <w:p w14:paraId="75BCBF5B" w14:textId="77777777" w:rsidR="00C36930" w:rsidRPr="00734741" w:rsidRDefault="000641CD" w:rsidP="0080747B">
      <w:pPr>
        <w:jc w:val="both"/>
        <w:rPr>
          <w:rFonts w:asciiTheme="minorHAnsi" w:hAnsiTheme="minorHAnsi" w:cstheme="minorHAnsi"/>
        </w:rPr>
      </w:pPr>
      <w:r w:rsidRPr="00734741">
        <w:rPr>
          <w:rFonts w:asciiTheme="minorHAnsi" w:hAnsiTheme="minorHAnsi" w:cstheme="minorHAnsi"/>
        </w:rPr>
        <w:t xml:space="preserve">iOS was originally unveiled in 2007 for the iPhone and has been extended to support other Apple devices such as the iPod touch (September 2007), iPad (January 2010), iPad mini (November 2012) and second-generation Apple TV onward (September 2010). </w:t>
      </w:r>
    </w:p>
    <w:p w14:paraId="6505EF08" w14:textId="77777777" w:rsidR="00C36930" w:rsidRPr="00734741" w:rsidRDefault="000641CD" w:rsidP="0080747B">
      <w:pPr>
        <w:jc w:val="both"/>
        <w:rPr>
          <w:rFonts w:asciiTheme="minorHAnsi" w:hAnsiTheme="minorHAnsi" w:cstheme="minorHAnsi"/>
        </w:rPr>
      </w:pPr>
      <w:r w:rsidRPr="00734741">
        <w:rPr>
          <w:rFonts w:asciiTheme="minorHAnsi" w:hAnsiTheme="minorHAnsi" w:cstheme="minorHAnsi"/>
        </w:rPr>
        <w:t xml:space="preserve">The iTunes Store is accessible using a web browser, or using native applications on an iOS device. In order to complete a purchase, one is required to register an account with Apple. This is a secure process that every iOS customer needs to perform in order to be able to browse, download, install, and use any of applications published through the iTunes Store. In order to create an Apple ID, one would need to access the App Store and follow the steps that include entering contact information, email address, and billing information. </w:t>
      </w:r>
    </w:p>
    <w:p w14:paraId="2FAFF22E" w14:textId="77777777" w:rsidR="00C36930" w:rsidRPr="00734741" w:rsidRDefault="000641CD" w:rsidP="0080747B">
      <w:pPr>
        <w:jc w:val="both"/>
        <w:rPr>
          <w:rFonts w:asciiTheme="minorHAnsi" w:hAnsiTheme="minorHAnsi" w:cstheme="minorHAnsi"/>
        </w:rPr>
      </w:pPr>
      <w:r w:rsidRPr="00734741">
        <w:rPr>
          <w:rFonts w:asciiTheme="minorHAnsi" w:hAnsiTheme="minorHAnsi" w:cstheme="minorHAnsi"/>
        </w:rPr>
        <w:t>Once a user account is created, the customer can browse all available applications, video, and music, and make purchases. Applications are instantly available on the device.</w:t>
      </w:r>
    </w:p>
    <w:p w14:paraId="0BEA943F" w14:textId="77777777" w:rsidR="00C36930" w:rsidRPr="00734741" w:rsidRDefault="000641CD" w:rsidP="0080747B">
      <w:pPr>
        <w:jc w:val="both"/>
        <w:rPr>
          <w:rFonts w:asciiTheme="minorHAnsi" w:hAnsiTheme="minorHAnsi" w:cstheme="minorHAnsi"/>
        </w:rPr>
      </w:pPr>
      <w:r w:rsidRPr="00734741">
        <w:rPr>
          <w:rFonts w:asciiTheme="minorHAnsi" w:hAnsiTheme="minorHAnsi" w:cstheme="minorHAnsi"/>
        </w:rPr>
        <w:t>The iOS platform allows applications to use HDMI and Airplay outputs to stream video and audio. Content licenses may have different rules on allowing streaming over HDMI and/or Airplay. Given these requirements, MVPDs are left to decide on allowing or denying access to high definition devices over HDMI and/or Airplay.  Requirements to manage HDMI and/or Airplay connections may be enforced by the chosen DRM system.</w:t>
      </w:r>
    </w:p>
    <w:p w14:paraId="4145FDF1" w14:textId="77777777" w:rsidR="00C36930" w:rsidRPr="00734741" w:rsidRDefault="000641CD" w:rsidP="0080747B">
      <w:pPr>
        <w:jc w:val="both"/>
        <w:rPr>
          <w:rFonts w:asciiTheme="minorHAnsi" w:hAnsiTheme="minorHAnsi" w:cstheme="minorHAnsi"/>
        </w:rPr>
      </w:pPr>
      <w:r w:rsidRPr="00734741">
        <w:rPr>
          <w:rFonts w:asciiTheme="minorHAnsi" w:hAnsiTheme="minorHAnsi" w:cstheme="minorHAnsi"/>
        </w:rPr>
        <w:t xml:space="preserve">The iOS platform provides the means of utilizing the underlying hardware security.  All iOS devices have a dedicated AES-256 crypto engine built into the DMA path between the flash storage and main system memory, making file decryption very efficient.  Application developers are free to use this mechanism or implement their own.  A summary of iOS provided hardware security is available at: </w:t>
      </w:r>
      <w:hyperlink r:id="rId61" w:history="1">
        <w:r w:rsidRPr="00734741">
          <w:rPr>
            <w:rFonts w:asciiTheme="minorHAnsi" w:hAnsiTheme="minorHAnsi" w:cstheme="minorHAnsi"/>
            <w:color w:val="0000FF"/>
            <w:u w:val="single"/>
          </w:rPr>
          <w:t>https://www.apple.com/business/docs/iOS_Security_Guide.pdf</w:t>
        </w:r>
      </w:hyperlink>
      <w:hyperlink r:id="rId62" w:history="1"/>
      <w:hyperlink r:id="rId63" w:history="1"/>
    </w:p>
    <w:p w14:paraId="352BE436" w14:textId="77777777" w:rsidR="00C36930" w:rsidRPr="00734741" w:rsidRDefault="000641CD" w:rsidP="0080747B">
      <w:pPr>
        <w:pStyle w:val="Heading4"/>
      </w:pPr>
      <w:r w:rsidRPr="00734741">
        <w:t>Google Android</w:t>
      </w:r>
    </w:p>
    <w:p w14:paraId="6FDEC767" w14:textId="77777777" w:rsidR="00C36930" w:rsidRPr="00734741" w:rsidRDefault="000641CD" w:rsidP="0080747B">
      <w:pPr>
        <w:jc w:val="both"/>
        <w:rPr>
          <w:rFonts w:asciiTheme="minorHAnsi" w:hAnsiTheme="minorHAnsi" w:cstheme="minorHAnsi"/>
        </w:rPr>
      </w:pPr>
      <w:r w:rsidRPr="00734741">
        <w:rPr>
          <w:rFonts w:asciiTheme="minorHAnsi" w:hAnsiTheme="minorHAnsi" w:cstheme="minorHAnsi"/>
        </w:rPr>
        <w:t>Google supports an App ecosystem for mobile devices, smart phones, tablets, and smart watches with its Android platform.  Google supports an App ecosystem for smart TVs with its Android TV platform.  Google also has an extensive developer program for Android Apps that is available under license to Google (http://developer.android.com/index.html).</w:t>
      </w:r>
    </w:p>
    <w:p w14:paraId="5094A7D0" w14:textId="77777777" w:rsidR="00C36930" w:rsidRPr="00734741" w:rsidRDefault="000641CD" w:rsidP="0080747B">
      <w:pPr>
        <w:jc w:val="both"/>
        <w:rPr>
          <w:rFonts w:asciiTheme="minorHAnsi" w:hAnsiTheme="minorHAnsi" w:cstheme="minorHAnsi"/>
        </w:rPr>
      </w:pPr>
      <w:r w:rsidRPr="00734741">
        <w:rPr>
          <w:rFonts w:asciiTheme="minorHAnsi" w:hAnsiTheme="minorHAnsi" w:cstheme="minorHAnsi"/>
        </w:rPr>
        <w:t>Google Play is the app store for the Google Android App ecosystem.  Android is the operating system created and developed by Google and, unlike Apple’s iOS, is available via open source for any device manufacturer who chooses to licenseit.  It is the operating system that powers many smart phones, tablets, and media players.  Use of the Android OS does not mandate distribution of Android Apps through the Google Play Store.  For example, Amazon has its own Amazon Fire Apps store for Android apps that run on Amazon tablets and Fire TV media players.</w:t>
      </w:r>
    </w:p>
    <w:p w14:paraId="71F6B7E4" w14:textId="77777777" w:rsidR="00C36930" w:rsidRPr="00734741" w:rsidRDefault="000641CD" w:rsidP="0080747B">
      <w:pPr>
        <w:jc w:val="both"/>
        <w:rPr>
          <w:rFonts w:asciiTheme="minorHAnsi" w:hAnsiTheme="minorHAnsi" w:cstheme="minorHAnsi"/>
        </w:rPr>
      </w:pPr>
      <w:r w:rsidRPr="00734741">
        <w:rPr>
          <w:rFonts w:asciiTheme="minorHAnsi" w:hAnsiTheme="minorHAnsi" w:cstheme="minorHAnsi"/>
        </w:rPr>
        <w:t xml:space="preserve">The Google Play Store and Amazon Fire App Store are both accessible using a web browser, or using native applications on an Android or Amazon device.  In order to complete a purchase, one is required to register an account with Google Play or Amazon. </w:t>
      </w:r>
    </w:p>
    <w:p w14:paraId="20F9A429" w14:textId="77777777" w:rsidR="00C36930" w:rsidRPr="00734741" w:rsidRDefault="000641CD" w:rsidP="0080747B">
      <w:pPr>
        <w:jc w:val="both"/>
        <w:rPr>
          <w:rFonts w:asciiTheme="minorHAnsi" w:hAnsiTheme="minorHAnsi" w:cstheme="minorHAnsi"/>
        </w:rPr>
      </w:pPr>
      <w:r w:rsidRPr="00734741">
        <w:rPr>
          <w:rFonts w:asciiTheme="minorHAnsi" w:hAnsiTheme="minorHAnsi" w:cstheme="minorHAnsi"/>
        </w:rPr>
        <w:t>Once a user account is created, the customer can browse all available applications, video, and music, and make purchases. Applications are downloaded and made available on the device.</w:t>
      </w:r>
    </w:p>
    <w:p w14:paraId="241B75F7" w14:textId="77777777" w:rsidR="00C36930" w:rsidRPr="00734741" w:rsidRDefault="000641CD" w:rsidP="0080747B">
      <w:pPr>
        <w:jc w:val="both"/>
        <w:rPr>
          <w:rFonts w:asciiTheme="minorHAnsi" w:hAnsiTheme="minorHAnsi" w:cstheme="minorHAnsi"/>
        </w:rPr>
      </w:pPr>
      <w:r w:rsidRPr="00734741">
        <w:rPr>
          <w:rFonts w:asciiTheme="minorHAnsi" w:hAnsiTheme="minorHAnsi" w:cstheme="minorHAnsi"/>
        </w:rPr>
        <w:t xml:space="preserve">There are two integrated application development environments (IDEs) available for Android; Eclipse and Android Studio with Java as the development language.  </w:t>
      </w:r>
    </w:p>
    <w:p w14:paraId="4C8939A1" w14:textId="77777777" w:rsidR="00C36930" w:rsidRPr="00734741" w:rsidRDefault="000641CD" w:rsidP="0080747B">
      <w:pPr>
        <w:jc w:val="both"/>
        <w:rPr>
          <w:rFonts w:asciiTheme="minorHAnsi" w:hAnsiTheme="minorHAnsi" w:cstheme="minorHAnsi"/>
        </w:rPr>
      </w:pPr>
      <w:r w:rsidRPr="00734741">
        <w:rPr>
          <w:rFonts w:asciiTheme="minorHAnsi" w:hAnsiTheme="minorHAnsi" w:cstheme="minorHAnsi"/>
        </w:rPr>
        <w:t xml:space="preserve">Google also provides a set of developer guidelines to assist in the development of Android apps, as well as a set of design guidelines that help developers to make apps that not only work well but also look good.  </w:t>
      </w:r>
    </w:p>
    <w:p w14:paraId="4774B878" w14:textId="77777777" w:rsidR="00C36930" w:rsidRPr="00734741" w:rsidRDefault="000641CD" w:rsidP="0080747B">
      <w:pPr>
        <w:jc w:val="both"/>
        <w:rPr>
          <w:rFonts w:asciiTheme="minorHAnsi" w:hAnsiTheme="minorHAnsi" w:cstheme="minorHAnsi"/>
        </w:rPr>
      </w:pPr>
      <w:r w:rsidRPr="00734741">
        <w:rPr>
          <w:rFonts w:asciiTheme="minorHAnsi" w:hAnsiTheme="minorHAnsi" w:cstheme="minorHAnsi"/>
        </w:rPr>
        <w:t>The Android platform</w:t>
      </w:r>
      <w:r w:rsidRPr="00734741">
        <w:rPr>
          <w:rFonts w:ascii="MS Gothic" w:eastAsia="MS Gothic" w:hAnsi="MS Gothic" w:cs="MS Gothic" w:hint="eastAsia"/>
        </w:rPr>
        <w:t> </w:t>
      </w:r>
      <w:r w:rsidRPr="00734741">
        <w:rPr>
          <w:rFonts w:asciiTheme="minorHAnsi" w:hAnsiTheme="minorHAnsi" w:cstheme="minorHAnsi"/>
        </w:rPr>
        <w:t>provides a secure boot process, as well as providing for signed application code, although sometimes this can be device manufacturer dependent.  Android provides application sandbox support.  However, Android does not provide a</w:t>
      </w:r>
      <w:r w:rsidRPr="00734741">
        <w:rPr>
          <w:rFonts w:asciiTheme="minorHAnsi" w:hAnsiTheme="minorHAnsi" w:cstheme="minorHAnsi"/>
          <w:i/>
        </w:rPr>
        <w:t xml:space="preserve"> </w:t>
      </w:r>
      <w:r w:rsidRPr="00734741">
        <w:rPr>
          <w:rFonts w:asciiTheme="minorHAnsi" w:hAnsiTheme="minorHAnsi" w:cstheme="minorHAnsi"/>
        </w:rPr>
        <w:t>native secure media player, so an app developer must implement a secure media player to meet its content license and regulatory requirements.  Miracast and/or HDCP protected output is often provided, but depends on the device manufacturer.</w:t>
      </w:r>
    </w:p>
    <w:p w14:paraId="63D5AB68" w14:textId="77777777" w:rsidR="00C36930" w:rsidRPr="00734741" w:rsidRDefault="000641CD" w:rsidP="0080747B">
      <w:pPr>
        <w:jc w:val="both"/>
        <w:rPr>
          <w:rFonts w:asciiTheme="minorHAnsi" w:hAnsiTheme="minorHAnsi" w:cstheme="minorHAnsi"/>
        </w:rPr>
      </w:pPr>
      <w:r w:rsidRPr="00734741">
        <w:rPr>
          <w:rFonts w:asciiTheme="minorHAnsi" w:hAnsiTheme="minorHAnsi" w:cstheme="minorHAnsi"/>
        </w:rPr>
        <w:t xml:space="preserve">The Android App ecosystem is not as stringently managed as the Apple iOS app ecosystem. Android apps are not strictly approved by Google and are self-signed only.  Apps can be delivered from the Google Play Store over Google protocols, or the Amazon Fire Store, or they can be side-loaded directly onto the device. </w:t>
      </w:r>
    </w:p>
    <w:p w14:paraId="171DB07E" w14:textId="77777777" w:rsidR="00C36930" w:rsidRPr="00734741" w:rsidRDefault="000641CD" w:rsidP="0080747B">
      <w:pPr>
        <w:jc w:val="both"/>
        <w:rPr>
          <w:rFonts w:asciiTheme="minorHAnsi" w:hAnsiTheme="minorHAnsi" w:cstheme="minorHAnsi"/>
        </w:rPr>
      </w:pPr>
      <w:r w:rsidRPr="00734741">
        <w:rPr>
          <w:rFonts w:asciiTheme="minorHAnsi" w:hAnsiTheme="minorHAnsi" w:cstheme="minorHAnsi"/>
        </w:rPr>
        <w:t>The Android platform does not provide access to unique keys or certificated identities through Android.  However, access to the device MAC address</w:t>
      </w:r>
      <w:r w:rsidR="00E95826" w:rsidRPr="00734741">
        <w:rPr>
          <w:rFonts w:asciiTheme="minorHAnsi" w:eastAsia="MS Gothic" w:hAnsiTheme="minorHAnsi" w:cstheme="minorHAnsi"/>
        </w:rPr>
        <w:t xml:space="preserve"> </w:t>
      </w:r>
      <w:r w:rsidRPr="00734741">
        <w:rPr>
          <w:rFonts w:asciiTheme="minorHAnsi" w:hAnsiTheme="minorHAnsi" w:cstheme="minorHAnsi"/>
        </w:rPr>
        <w:t xml:space="preserve">is permitted. </w:t>
      </w:r>
    </w:p>
    <w:p w14:paraId="690880FA" w14:textId="77777777" w:rsidR="00C36930" w:rsidRPr="00734741" w:rsidRDefault="000641CD" w:rsidP="0080747B">
      <w:pPr>
        <w:pStyle w:val="Heading4"/>
      </w:pPr>
      <w:r w:rsidRPr="00734741">
        <w:t>Samsung Smart TV &amp; Tizen</w:t>
      </w:r>
    </w:p>
    <w:p w14:paraId="0648E14C" w14:textId="77777777" w:rsidR="00C36930" w:rsidRPr="00734741" w:rsidRDefault="000641CD" w:rsidP="0080747B">
      <w:pPr>
        <w:jc w:val="both"/>
        <w:rPr>
          <w:rFonts w:asciiTheme="minorHAnsi" w:hAnsiTheme="minorHAnsi" w:cstheme="minorHAnsi"/>
        </w:rPr>
      </w:pPr>
      <w:r w:rsidRPr="00734741">
        <w:rPr>
          <w:rFonts w:asciiTheme="minorHAnsi" w:hAnsiTheme="minorHAnsi" w:cstheme="minorHAnsi"/>
        </w:rPr>
        <w:t>Samsung supports an App ecosystem for its smart TVs either with its Smart TV platform or more recently its Tizen platform initially released in March of 2015 (http://www.samsungdforum.com/).  During 2015, Samsung Smart TV will fully migrate to the Tizen based ecosystem.  The new Tizen platform will provide for Samsung Smart TV App developers a better performing and easier app development environment.The Smart TV platform supports Web applications, while Tizen supports Web applications, native applications and hybrid applications, but Samsung Tizen TV only provides a Web application environment for developers.  App developers in Tizen develop applications based on Web technology (HTML5, CSS3, JavaScript).  Tizen also supports Samsung’s mobile devices, tablets, smart phones, and smart watches.</w:t>
      </w:r>
    </w:p>
    <w:p w14:paraId="34F7D85B" w14:textId="77777777" w:rsidR="00C36930" w:rsidRPr="00734741" w:rsidRDefault="000641CD" w:rsidP="0080747B">
      <w:pPr>
        <w:jc w:val="both"/>
        <w:rPr>
          <w:rFonts w:asciiTheme="minorHAnsi" w:hAnsiTheme="minorHAnsi" w:cstheme="minorHAnsi"/>
        </w:rPr>
      </w:pPr>
      <w:r w:rsidRPr="00734741">
        <w:rPr>
          <w:rFonts w:asciiTheme="minorHAnsi" w:hAnsiTheme="minorHAnsi" w:cstheme="minorHAnsi"/>
        </w:rPr>
        <w:t xml:space="preserve">Samsung Smart TV is a web-based application that runs on an application engine installed on Samsung’s digital TVs that are connected to the Internet.  Smart TV applications are special web pages implemented in a web browser and displayed on a TV screen. Users can download </w:t>
      </w:r>
      <w:hyperlink r:id="rId64" w:history="1">
        <w:r w:rsidRPr="00734741">
          <w:rPr>
            <w:rFonts w:asciiTheme="minorHAnsi" w:hAnsiTheme="minorHAnsi" w:cstheme="minorHAnsi"/>
            <w:i/>
            <w:color w:val="0000FF"/>
            <w:u w:val="single"/>
          </w:rPr>
          <w:t>Smart TV Applications</w:t>
        </w:r>
      </w:hyperlink>
      <w:r w:rsidRPr="00734741">
        <w:rPr>
          <w:rFonts w:asciiTheme="minorHAnsi" w:hAnsiTheme="minorHAnsi" w:cstheme="minorHAnsi"/>
        </w:rPr>
        <w:t xml:space="preserve"> from </w:t>
      </w:r>
      <w:hyperlink r:id="rId65" w:history="1">
        <w:r w:rsidRPr="00734741">
          <w:rPr>
            <w:rFonts w:asciiTheme="minorHAnsi" w:hAnsiTheme="minorHAnsi" w:cstheme="minorHAnsi"/>
            <w:color w:val="0000FF"/>
            <w:u w:val="single"/>
          </w:rPr>
          <w:t>Samsung Apps</w:t>
        </w:r>
      </w:hyperlink>
      <w:r w:rsidRPr="00734741">
        <w:rPr>
          <w:rFonts w:asciiTheme="minorHAnsi" w:hAnsiTheme="minorHAnsi" w:cstheme="minorHAnsi"/>
        </w:rPr>
        <w:t xml:space="preserve"> and install them on their TVs, or even develop their own applications.</w:t>
      </w:r>
    </w:p>
    <w:p w14:paraId="2333FA4B" w14:textId="77777777" w:rsidR="00C36930" w:rsidRPr="00734741" w:rsidRDefault="000641CD" w:rsidP="0080747B">
      <w:pPr>
        <w:jc w:val="both"/>
        <w:rPr>
          <w:rFonts w:asciiTheme="minorHAnsi" w:hAnsiTheme="minorHAnsi" w:cstheme="minorHAnsi"/>
        </w:rPr>
      </w:pPr>
      <w:r w:rsidRPr="00734741">
        <w:rPr>
          <w:rFonts w:asciiTheme="minorHAnsi" w:hAnsiTheme="minorHAnsi" w:cstheme="minorHAnsi"/>
        </w:rPr>
        <w:t>Consumers can view an application on the TV screen similar to how they view web pages in a web browser on a computer. However, the experience is adjusted to screen resolution, hardware specifications, using the TV remote control for user interaction, and typically only executing one application at a time.</w:t>
      </w:r>
    </w:p>
    <w:p w14:paraId="1C15E3EB" w14:textId="1A0F546A" w:rsidR="00C36930" w:rsidRPr="00734741" w:rsidRDefault="000641CD" w:rsidP="0080747B">
      <w:pPr>
        <w:jc w:val="both"/>
        <w:rPr>
          <w:rFonts w:asciiTheme="minorHAnsi" w:hAnsiTheme="minorHAnsi" w:cstheme="minorHAnsi"/>
        </w:rPr>
      </w:pPr>
      <w:r w:rsidRPr="00734741">
        <w:rPr>
          <w:rFonts w:asciiTheme="minorHAnsi" w:hAnsiTheme="minorHAnsi" w:cstheme="minorHAnsi"/>
        </w:rPr>
        <w:t>The Smart TV platform supports HTML5, DOM3, CSS3, JSC, and a variety of DRMs including:  PlayReady, Widevine, Secure Media and Verimatrix.   For transport the Smart TV platform supports DASH</w:t>
      </w:r>
      <w:r w:rsidR="004A7F69">
        <w:rPr>
          <w:rFonts w:asciiTheme="minorHAnsi" w:hAnsiTheme="minorHAnsi" w:cstheme="minorHAnsi"/>
        </w:rPr>
        <w:t xml:space="preserve"> </w:t>
      </w:r>
      <w:r w:rsidR="004A7F69">
        <w:rPr>
          <w:rFonts w:asciiTheme="minorHAnsi" w:hAnsiTheme="minorHAnsi" w:cstheme="minorHAnsi"/>
        </w:rPr>
        <w:fldChar w:fldCharType="begin"/>
      </w:r>
      <w:r w:rsidR="004A7F69">
        <w:rPr>
          <w:rFonts w:asciiTheme="minorHAnsi" w:hAnsiTheme="minorHAnsi" w:cstheme="minorHAnsi"/>
        </w:rPr>
        <w:instrText xml:space="preserve"> REF _Ref426252113 \r \h </w:instrText>
      </w:r>
      <w:r w:rsidR="004A7F69">
        <w:rPr>
          <w:rFonts w:asciiTheme="minorHAnsi" w:hAnsiTheme="minorHAnsi" w:cstheme="minorHAnsi"/>
        </w:rPr>
      </w:r>
      <w:r w:rsidR="004A7F69">
        <w:rPr>
          <w:rFonts w:asciiTheme="minorHAnsi" w:hAnsiTheme="minorHAnsi" w:cstheme="minorHAnsi"/>
        </w:rPr>
        <w:fldChar w:fldCharType="separate"/>
      </w:r>
      <w:r w:rsidR="004A7F69">
        <w:rPr>
          <w:rFonts w:asciiTheme="minorHAnsi" w:hAnsiTheme="minorHAnsi" w:cstheme="minorHAnsi"/>
        </w:rPr>
        <w:t>[40]</w:t>
      </w:r>
      <w:r w:rsidR="004A7F69">
        <w:rPr>
          <w:rFonts w:asciiTheme="minorHAnsi" w:hAnsiTheme="minorHAnsi" w:cstheme="minorHAnsi"/>
        </w:rPr>
        <w:fldChar w:fldCharType="end"/>
      </w:r>
      <w:r w:rsidRPr="00734741">
        <w:rPr>
          <w:rFonts w:asciiTheme="minorHAnsi" w:hAnsiTheme="minorHAnsi" w:cstheme="minorHAnsi"/>
        </w:rPr>
        <w:t>, HLS</w:t>
      </w:r>
      <w:r w:rsidR="004A7F69">
        <w:rPr>
          <w:rFonts w:asciiTheme="minorHAnsi" w:hAnsiTheme="minorHAnsi" w:cstheme="minorHAnsi"/>
        </w:rPr>
        <w:t xml:space="preserve"> </w:t>
      </w:r>
      <w:r w:rsidR="004A7F69">
        <w:rPr>
          <w:rFonts w:asciiTheme="minorHAnsi" w:hAnsiTheme="minorHAnsi" w:cstheme="minorHAnsi"/>
        </w:rPr>
        <w:fldChar w:fldCharType="begin"/>
      </w:r>
      <w:r w:rsidR="004A7F69">
        <w:rPr>
          <w:rFonts w:asciiTheme="minorHAnsi" w:hAnsiTheme="minorHAnsi" w:cstheme="minorHAnsi"/>
        </w:rPr>
        <w:instrText xml:space="preserve"> REF _Ref426252192 \r \h </w:instrText>
      </w:r>
      <w:r w:rsidR="004A7F69">
        <w:rPr>
          <w:rFonts w:asciiTheme="minorHAnsi" w:hAnsiTheme="minorHAnsi" w:cstheme="minorHAnsi"/>
        </w:rPr>
      </w:r>
      <w:r w:rsidR="004A7F69">
        <w:rPr>
          <w:rFonts w:asciiTheme="minorHAnsi" w:hAnsiTheme="minorHAnsi" w:cstheme="minorHAnsi"/>
        </w:rPr>
        <w:fldChar w:fldCharType="separate"/>
      </w:r>
      <w:r w:rsidR="004A7F69">
        <w:rPr>
          <w:rFonts w:asciiTheme="minorHAnsi" w:hAnsiTheme="minorHAnsi" w:cstheme="minorHAnsi"/>
        </w:rPr>
        <w:t>[38]</w:t>
      </w:r>
      <w:r w:rsidR="004A7F69">
        <w:rPr>
          <w:rFonts w:asciiTheme="minorHAnsi" w:hAnsiTheme="minorHAnsi" w:cstheme="minorHAnsi"/>
        </w:rPr>
        <w:fldChar w:fldCharType="end"/>
      </w:r>
      <w:r w:rsidRPr="00734741">
        <w:rPr>
          <w:rFonts w:asciiTheme="minorHAnsi" w:hAnsiTheme="minorHAnsi" w:cstheme="minorHAnsi"/>
        </w:rPr>
        <w:t xml:space="preserve">, Smooth Streaming, as well as Live Streaming.  The Smart TV Platform is based on two engines:  Gecko, for platforms from years 2011 and 2010 and WebKit </w:t>
      </w:r>
      <w:r w:rsidR="00E9755C">
        <w:rPr>
          <w:rFonts w:asciiTheme="minorHAnsi" w:hAnsiTheme="minorHAnsi" w:cstheme="minorHAnsi"/>
        </w:rPr>
        <w:fldChar w:fldCharType="begin"/>
      </w:r>
      <w:r w:rsidR="00E9755C">
        <w:rPr>
          <w:rFonts w:asciiTheme="minorHAnsi" w:hAnsiTheme="minorHAnsi" w:cstheme="minorHAnsi"/>
        </w:rPr>
        <w:instrText xml:space="preserve"> REF _Ref426299066 \r \h </w:instrText>
      </w:r>
      <w:r w:rsidR="00E9755C">
        <w:rPr>
          <w:rFonts w:asciiTheme="minorHAnsi" w:hAnsiTheme="minorHAnsi" w:cstheme="minorHAnsi"/>
        </w:rPr>
      </w:r>
      <w:r w:rsidR="00E9755C">
        <w:rPr>
          <w:rFonts w:asciiTheme="minorHAnsi" w:hAnsiTheme="minorHAnsi" w:cstheme="minorHAnsi"/>
        </w:rPr>
        <w:fldChar w:fldCharType="separate"/>
      </w:r>
      <w:r w:rsidR="00E9755C">
        <w:rPr>
          <w:rFonts w:asciiTheme="minorHAnsi" w:hAnsiTheme="minorHAnsi" w:cstheme="minorHAnsi"/>
        </w:rPr>
        <w:t>[74]</w:t>
      </w:r>
      <w:r w:rsidR="00E9755C">
        <w:rPr>
          <w:rFonts w:asciiTheme="minorHAnsi" w:hAnsiTheme="minorHAnsi" w:cstheme="minorHAnsi"/>
        </w:rPr>
        <w:fldChar w:fldCharType="end"/>
      </w:r>
      <w:r w:rsidR="00E9755C">
        <w:rPr>
          <w:rFonts w:asciiTheme="minorHAnsi" w:hAnsiTheme="minorHAnsi" w:cstheme="minorHAnsi"/>
        </w:rPr>
        <w:t xml:space="preserve"> </w:t>
      </w:r>
      <w:r w:rsidRPr="00734741">
        <w:rPr>
          <w:rFonts w:asciiTheme="minorHAnsi" w:hAnsiTheme="minorHAnsi" w:cstheme="minorHAnsi"/>
        </w:rPr>
        <w:t>for more recent years.  It supports three resolutions</w:t>
      </w:r>
      <w:r w:rsidR="004A7F69">
        <w:rPr>
          <w:rFonts w:asciiTheme="minorHAnsi" w:hAnsiTheme="minorHAnsi" w:cstheme="minorHAnsi"/>
        </w:rPr>
        <w:t>:</w:t>
      </w:r>
    </w:p>
    <w:p w14:paraId="0ED56B97" w14:textId="77777777" w:rsidR="00C36930" w:rsidRPr="00734741" w:rsidRDefault="000641CD" w:rsidP="0080747B">
      <w:pPr>
        <w:numPr>
          <w:ilvl w:val="0"/>
          <w:numId w:val="18"/>
        </w:numPr>
        <w:ind w:left="360" w:hanging="360"/>
        <w:contextualSpacing/>
        <w:jc w:val="both"/>
        <w:rPr>
          <w:rFonts w:asciiTheme="minorHAnsi" w:hAnsiTheme="minorHAnsi" w:cstheme="minorHAnsi"/>
        </w:rPr>
      </w:pPr>
      <w:r w:rsidRPr="00734741">
        <w:rPr>
          <w:rFonts w:asciiTheme="minorHAnsi" w:hAnsiTheme="minorHAnsi" w:cstheme="minorHAnsi"/>
        </w:rPr>
        <w:t>960 x 540 pixels</w:t>
      </w:r>
    </w:p>
    <w:p w14:paraId="2C8D42B1" w14:textId="77777777" w:rsidR="00C36930" w:rsidRPr="00734741" w:rsidRDefault="000641CD" w:rsidP="0080747B">
      <w:pPr>
        <w:numPr>
          <w:ilvl w:val="0"/>
          <w:numId w:val="18"/>
        </w:numPr>
        <w:ind w:left="360" w:hanging="360"/>
        <w:contextualSpacing/>
        <w:jc w:val="both"/>
        <w:rPr>
          <w:rFonts w:asciiTheme="minorHAnsi" w:hAnsiTheme="minorHAnsi" w:cstheme="minorHAnsi"/>
        </w:rPr>
      </w:pPr>
      <w:r w:rsidRPr="00734741">
        <w:rPr>
          <w:rFonts w:asciiTheme="minorHAnsi" w:hAnsiTheme="minorHAnsi" w:cstheme="minorHAnsi"/>
        </w:rPr>
        <w:t>1280 x 720 pixels</w:t>
      </w:r>
    </w:p>
    <w:p w14:paraId="42445B0A" w14:textId="77777777" w:rsidR="00C36930" w:rsidRDefault="000641CD" w:rsidP="0080747B">
      <w:pPr>
        <w:numPr>
          <w:ilvl w:val="0"/>
          <w:numId w:val="18"/>
        </w:numPr>
        <w:ind w:left="360" w:hanging="360"/>
        <w:contextualSpacing/>
        <w:jc w:val="both"/>
        <w:rPr>
          <w:rFonts w:asciiTheme="minorHAnsi" w:hAnsiTheme="minorHAnsi" w:cstheme="minorHAnsi"/>
        </w:rPr>
      </w:pPr>
      <w:r w:rsidRPr="00734741">
        <w:rPr>
          <w:rFonts w:asciiTheme="minorHAnsi" w:hAnsiTheme="minorHAnsi" w:cstheme="minorHAnsi"/>
        </w:rPr>
        <w:t>1920 x 1080 pixels</w:t>
      </w:r>
    </w:p>
    <w:p w14:paraId="00CA55B3" w14:textId="77777777" w:rsidR="004A7F69" w:rsidRPr="00734741" w:rsidRDefault="004A7F69" w:rsidP="0080747B">
      <w:pPr>
        <w:contextualSpacing/>
        <w:jc w:val="both"/>
        <w:rPr>
          <w:rFonts w:asciiTheme="minorHAnsi" w:hAnsiTheme="minorHAnsi" w:cstheme="minorHAnsi"/>
        </w:rPr>
      </w:pPr>
    </w:p>
    <w:p w14:paraId="53656732" w14:textId="77777777" w:rsidR="00C36930" w:rsidRPr="00734741" w:rsidRDefault="000641CD" w:rsidP="0080747B">
      <w:pPr>
        <w:jc w:val="both"/>
        <w:rPr>
          <w:rFonts w:asciiTheme="minorHAnsi" w:hAnsiTheme="minorHAnsi" w:cstheme="minorHAnsi"/>
        </w:rPr>
      </w:pPr>
      <w:r w:rsidRPr="00734741">
        <w:rPr>
          <w:rFonts w:asciiTheme="minorHAnsi" w:hAnsiTheme="minorHAnsi" w:cstheme="minorHAnsi"/>
        </w:rPr>
        <w:t>The Tizen platform supports HTML5, DOM3, CSS3, JSC, and a variety of DRMs including:  PlayReady, Widevine, Verimatrix, SecureMedia, SDRM, and SCSA.   For transport the Smart TV platform supports DASH, HLS, Smooth Streaming.  Applications are signed with the developer certificate.</w:t>
      </w:r>
    </w:p>
    <w:p w14:paraId="7434DDD3" w14:textId="77777777" w:rsidR="00C36930" w:rsidRPr="00734741" w:rsidRDefault="000641CD" w:rsidP="0080747B">
      <w:pPr>
        <w:jc w:val="both"/>
        <w:rPr>
          <w:rFonts w:asciiTheme="minorHAnsi" w:hAnsiTheme="minorHAnsi" w:cstheme="minorHAnsi"/>
        </w:rPr>
      </w:pPr>
      <w:r w:rsidRPr="00734741">
        <w:rPr>
          <w:rFonts w:asciiTheme="minorHAnsi" w:hAnsiTheme="minorHAnsi" w:cstheme="minorHAnsi"/>
        </w:rPr>
        <w:t xml:space="preserve">In order to distribute applications on Samsung TVs and make them available through the Samsung Smart Hub Apps TV store, it is necessary to register the application and it must go through a certification process provided by Samsung or its Affiliate at the Application Seller Office before being launched on the Samsung Apps TV store.  To request certification, it is necessary to prepare the Tizen widget package and metadata and submit it in the Samsung Apps TV </w:t>
      </w:r>
      <w:hyperlink r:id="rId66" w:history="1">
        <w:r w:rsidRPr="00734741">
          <w:rPr>
            <w:rFonts w:asciiTheme="minorHAnsi" w:hAnsiTheme="minorHAnsi" w:cstheme="minorHAnsi"/>
            <w:color w:val="0000FF"/>
            <w:u w:val="single"/>
          </w:rPr>
          <w:t>Seller Office</w:t>
        </w:r>
      </w:hyperlink>
      <w:r w:rsidRPr="00734741">
        <w:rPr>
          <w:rFonts w:asciiTheme="minorHAnsi" w:hAnsiTheme="minorHAnsi" w:cstheme="minorHAnsi"/>
        </w:rPr>
        <w:t>.</w:t>
      </w:r>
      <w:r w:rsidRPr="00734741">
        <w:rPr>
          <w:rFonts w:asciiTheme="minorHAnsi" w:hAnsiTheme="minorHAnsi" w:cstheme="minorHAnsi"/>
        </w:rPr>
        <w:br/>
        <w:t>To aid development Samsung provides both a development guide and a UX guide.</w:t>
      </w:r>
    </w:p>
    <w:p w14:paraId="2B2EE0BD" w14:textId="77777777" w:rsidR="00C36930" w:rsidRPr="00734741" w:rsidRDefault="000641CD" w:rsidP="0080747B">
      <w:pPr>
        <w:pStyle w:val="Heading4"/>
      </w:pPr>
      <w:r w:rsidRPr="00734741">
        <w:t>LG WebOS</w:t>
      </w:r>
    </w:p>
    <w:p w14:paraId="40707A84" w14:textId="77777777" w:rsidR="00C36930" w:rsidRPr="00734741" w:rsidRDefault="000641CD" w:rsidP="0080747B">
      <w:pPr>
        <w:jc w:val="both"/>
        <w:rPr>
          <w:rFonts w:asciiTheme="minorHAnsi" w:hAnsiTheme="minorHAnsi" w:cstheme="minorHAnsi"/>
        </w:rPr>
      </w:pPr>
      <w:r w:rsidRPr="00734741">
        <w:rPr>
          <w:rFonts w:asciiTheme="minorHAnsi" w:hAnsiTheme="minorHAnsi" w:cstheme="minorHAnsi"/>
        </w:rPr>
        <w:t>LG supports an app ecosystem for its smart TVs with its WebOS platform. Applications are packaged in IPK format and registered in the LG SmartWorld Seller Lounge.  The LG application quality assurance team evaluates the performance, function, and UIs of submitted apps to verify the suitability for publishing on LG Content Store (LG STORE).  Valid apps are published on LG Content Store (LG STORE).</w:t>
      </w:r>
    </w:p>
    <w:p w14:paraId="3618FB36" w14:textId="77777777" w:rsidR="00C36930" w:rsidRPr="00734741" w:rsidRDefault="000641CD" w:rsidP="0080747B">
      <w:pPr>
        <w:jc w:val="both"/>
        <w:rPr>
          <w:rFonts w:asciiTheme="minorHAnsi" w:hAnsiTheme="minorHAnsi" w:cstheme="minorHAnsi"/>
        </w:rPr>
      </w:pPr>
      <w:r w:rsidRPr="00734741">
        <w:rPr>
          <w:rFonts w:asciiTheme="minorHAnsi" w:hAnsiTheme="minorHAnsi" w:cstheme="minorHAnsi"/>
        </w:rPr>
        <w:t xml:space="preserve">Every app submitted to LG Smart World will go through a Quality Assurance (QA) process before sale is permitted. Those Apps that do not meet the QA criteria can be rejected for sale. </w:t>
      </w:r>
    </w:p>
    <w:p w14:paraId="776A179D" w14:textId="77777777" w:rsidR="00C36930" w:rsidRPr="00734741" w:rsidRDefault="000641CD" w:rsidP="0080747B">
      <w:pPr>
        <w:jc w:val="both"/>
        <w:rPr>
          <w:rFonts w:asciiTheme="minorHAnsi" w:hAnsiTheme="minorHAnsi" w:cstheme="minorHAnsi"/>
        </w:rPr>
      </w:pPr>
      <w:r w:rsidRPr="00734741">
        <w:rPr>
          <w:rFonts w:asciiTheme="minorHAnsi" w:hAnsiTheme="minorHAnsi" w:cstheme="minorHAnsi"/>
        </w:rPr>
        <w:t xml:space="preserve">The QA criteria applies to every app submitted but certain Apps such as game, video, education, etc, can be subjected to additional criteria by category. </w:t>
      </w:r>
    </w:p>
    <w:p w14:paraId="3C18C970" w14:textId="77777777" w:rsidR="00C36930" w:rsidRPr="00734741" w:rsidRDefault="000641CD" w:rsidP="0080747B">
      <w:pPr>
        <w:jc w:val="both"/>
        <w:rPr>
          <w:rFonts w:asciiTheme="minorHAnsi" w:hAnsiTheme="minorHAnsi" w:cstheme="minorHAnsi"/>
        </w:rPr>
      </w:pPr>
      <w:r w:rsidRPr="00734741">
        <w:rPr>
          <w:rFonts w:asciiTheme="minorHAnsi" w:hAnsiTheme="minorHAnsi" w:cstheme="minorHAnsi"/>
        </w:rPr>
        <w:t>Apps that cause TV errors, illegally collect user information, contains malignant codes, and/or contains viruses will be removed from the store, and the Seller can be held responsible.</w:t>
      </w:r>
    </w:p>
    <w:p w14:paraId="1DF49AA4" w14:textId="77777777" w:rsidR="00C36930" w:rsidRPr="00734741" w:rsidRDefault="000641CD" w:rsidP="0080747B">
      <w:pPr>
        <w:pStyle w:val="Heading4"/>
      </w:pPr>
      <w:r w:rsidRPr="00734741">
        <w:t>Microsoft Xbox</w:t>
      </w:r>
    </w:p>
    <w:p w14:paraId="4BDD4DF5" w14:textId="77777777" w:rsidR="00C36930" w:rsidRPr="00734741" w:rsidRDefault="000641CD" w:rsidP="0080747B">
      <w:pPr>
        <w:jc w:val="both"/>
        <w:rPr>
          <w:rFonts w:asciiTheme="minorHAnsi" w:hAnsiTheme="minorHAnsi" w:cstheme="minorHAnsi"/>
        </w:rPr>
      </w:pPr>
      <w:r w:rsidRPr="00734741">
        <w:rPr>
          <w:rFonts w:asciiTheme="minorHAnsi" w:hAnsiTheme="minorHAnsi" w:cstheme="minorHAnsi"/>
        </w:rPr>
        <w:t>Microsoft supports an app ecosystem for its Xbox game consoles, both Xbox 360 and Xbox One.</w:t>
      </w:r>
    </w:p>
    <w:p w14:paraId="04049BAE" w14:textId="77777777" w:rsidR="00C36930" w:rsidRPr="00734741" w:rsidRDefault="000641CD" w:rsidP="0080747B">
      <w:pPr>
        <w:pStyle w:val="Heading4"/>
      </w:pPr>
      <w:r w:rsidRPr="00734741">
        <w:t>Roku</w:t>
      </w:r>
    </w:p>
    <w:p w14:paraId="3FD5165D" w14:textId="09BFE295" w:rsidR="00C36930" w:rsidRPr="00734741" w:rsidRDefault="000641CD" w:rsidP="0080747B">
      <w:pPr>
        <w:jc w:val="both"/>
        <w:rPr>
          <w:rFonts w:asciiTheme="minorHAnsi" w:hAnsiTheme="minorHAnsi" w:cstheme="minorHAnsi"/>
        </w:rPr>
      </w:pPr>
      <w:r w:rsidRPr="00734741">
        <w:rPr>
          <w:rFonts w:asciiTheme="minorHAnsi" w:hAnsiTheme="minorHAnsi" w:cstheme="minorHAnsi"/>
        </w:rPr>
        <w:t>Roku supports an app ecosystem for its streaming video players, including its Roku 1, 2, 3, and Roku Streaming S</w:t>
      </w:r>
      <w:r w:rsidR="002448B6" w:rsidRPr="00734741">
        <w:rPr>
          <w:rFonts w:asciiTheme="minorHAnsi" w:hAnsiTheme="minorHAnsi" w:cstheme="minorHAnsi"/>
        </w:rPr>
        <w:t>t</w:t>
      </w:r>
      <w:r w:rsidRPr="00734741">
        <w:rPr>
          <w:rFonts w:asciiTheme="minorHAnsi" w:hAnsiTheme="minorHAnsi" w:cstheme="minorHAnsi"/>
        </w:rPr>
        <w:t>icks.  There is no fee for joining the Roku Developer Program or for publishing a Roku app.  Roku Channels are written in a Roku-specific language called BrightScript. BrightScript is a scripting language similar to VisualBasic and is quickly learned by experienced programmers. Communication with services and servers is done over HTTP using standard XML-based technologies like (M)RSS, RESTful APIs and JSON. For video, Roku recommends H.264 video with AAC-LC audio wrapped in a MP4 container. Roku also supports the VC-1 video codec, and the WMA and MP3 audio codecs.  Roku supports the HTTP Live Streaming protocol (HLS)</w:t>
      </w:r>
      <w:r w:rsidR="00F91A5A">
        <w:rPr>
          <w:rFonts w:asciiTheme="minorHAnsi" w:hAnsiTheme="minorHAnsi" w:cstheme="minorHAnsi"/>
        </w:rPr>
        <w:t xml:space="preserve"> </w:t>
      </w:r>
      <w:r w:rsidR="00F91A5A">
        <w:rPr>
          <w:rFonts w:asciiTheme="minorHAnsi" w:hAnsiTheme="minorHAnsi" w:cstheme="minorHAnsi"/>
        </w:rPr>
        <w:fldChar w:fldCharType="begin"/>
      </w:r>
      <w:r w:rsidR="00F91A5A">
        <w:rPr>
          <w:rFonts w:asciiTheme="minorHAnsi" w:hAnsiTheme="minorHAnsi" w:cstheme="minorHAnsi"/>
        </w:rPr>
        <w:instrText xml:space="preserve"> REF _Ref426249184 \r \h </w:instrText>
      </w:r>
      <w:r w:rsidR="00F91A5A">
        <w:rPr>
          <w:rFonts w:asciiTheme="minorHAnsi" w:hAnsiTheme="minorHAnsi" w:cstheme="minorHAnsi"/>
        </w:rPr>
      </w:r>
      <w:r w:rsidR="00F91A5A">
        <w:rPr>
          <w:rFonts w:asciiTheme="minorHAnsi" w:hAnsiTheme="minorHAnsi" w:cstheme="minorHAnsi"/>
        </w:rPr>
        <w:fldChar w:fldCharType="separate"/>
      </w:r>
      <w:r w:rsidR="00F91A5A">
        <w:rPr>
          <w:rFonts w:asciiTheme="minorHAnsi" w:hAnsiTheme="minorHAnsi" w:cstheme="minorHAnsi"/>
        </w:rPr>
        <w:t>[38]</w:t>
      </w:r>
      <w:r w:rsidR="00F91A5A">
        <w:rPr>
          <w:rFonts w:asciiTheme="minorHAnsi" w:hAnsiTheme="minorHAnsi" w:cstheme="minorHAnsi"/>
        </w:rPr>
        <w:fldChar w:fldCharType="end"/>
      </w:r>
      <w:r w:rsidRPr="00734741">
        <w:rPr>
          <w:rFonts w:asciiTheme="minorHAnsi" w:hAnsiTheme="minorHAnsi" w:cstheme="minorHAnsi"/>
        </w:rPr>
        <w:t>, which is quickly becoming the standard across home entertainment and mobile devices. This technology provides adaptive streaming of either live or on-demand content.   Roku supports PlayReady for Smooth Streaming and AES-128 bit encryption for HLS.  Roku reviews and approves all apps prior to publishing them to the Roku Channel Store to ensure that they are of high quality and function properly. Roku attempts to make this process as streamlined as possible. The specific restrictions and terms for publishing content to the Roku Channel Store are found in the Roku Developer Agreement. In a presentation to Working Group 4, Time Warner Cable commented that the Roku developer support team was skeptical about developing a grid based EPG app on Roku devices that would have acceptable performance.  Based on Time Warner Cable’s extensive experience in developing grid based EPG applications, they were able to provide an EPG app on Roku devices that performed very well.  This Roku app was demonstrated at the June 2, 2015 Working Group 4 meeting. {Link to video}</w:t>
      </w:r>
    </w:p>
    <w:p w14:paraId="6CC7B171" w14:textId="77777777" w:rsidR="00C36930" w:rsidRPr="00734741" w:rsidRDefault="000641CD" w:rsidP="0080747B">
      <w:pPr>
        <w:pStyle w:val="Heading3"/>
      </w:pPr>
      <w:bookmarkStart w:id="128" w:name="_Toc426306277"/>
      <w:r w:rsidRPr="00734741">
        <w:t>Applicable Devices</w:t>
      </w:r>
      <w:bookmarkEnd w:id="128"/>
    </w:p>
    <w:p w14:paraId="43EF3D14" w14:textId="77777777" w:rsidR="00C36930" w:rsidRPr="00734741" w:rsidRDefault="000641CD" w:rsidP="0080747B">
      <w:pPr>
        <w:ind w:left="720"/>
        <w:jc w:val="both"/>
        <w:rPr>
          <w:rFonts w:asciiTheme="minorHAnsi" w:hAnsiTheme="minorHAnsi" w:cstheme="minorHAnsi"/>
        </w:rPr>
      </w:pPr>
      <w:r w:rsidRPr="00734741">
        <w:rPr>
          <w:rFonts w:asciiTheme="minorHAnsi" w:hAnsiTheme="minorHAnsi" w:cstheme="minorHAnsi"/>
        </w:rPr>
        <w:t>As outlined above Apps can be developed for almost every class of retail device, including:</w:t>
      </w:r>
    </w:p>
    <w:p w14:paraId="4C06FA03" w14:textId="77777777" w:rsidR="00C36930" w:rsidRPr="00734741" w:rsidRDefault="000641CD" w:rsidP="0080747B">
      <w:pPr>
        <w:numPr>
          <w:ilvl w:val="0"/>
          <w:numId w:val="16"/>
        </w:numPr>
        <w:ind w:hanging="360"/>
        <w:contextualSpacing/>
        <w:jc w:val="both"/>
        <w:rPr>
          <w:rFonts w:asciiTheme="minorHAnsi" w:hAnsiTheme="minorHAnsi" w:cstheme="minorHAnsi"/>
        </w:rPr>
      </w:pPr>
      <w:r w:rsidRPr="00734741">
        <w:rPr>
          <w:rFonts w:asciiTheme="minorHAnsi" w:hAnsiTheme="minorHAnsi" w:cstheme="minorHAnsi"/>
        </w:rPr>
        <w:t>Smart or connected TVs</w:t>
      </w:r>
    </w:p>
    <w:p w14:paraId="42B22573" w14:textId="77777777" w:rsidR="00C36930" w:rsidRPr="00734741" w:rsidRDefault="000641CD" w:rsidP="0080747B">
      <w:pPr>
        <w:numPr>
          <w:ilvl w:val="0"/>
          <w:numId w:val="16"/>
        </w:numPr>
        <w:ind w:hanging="360"/>
        <w:contextualSpacing/>
        <w:jc w:val="both"/>
        <w:rPr>
          <w:rFonts w:asciiTheme="minorHAnsi" w:hAnsiTheme="minorHAnsi" w:cstheme="minorHAnsi"/>
        </w:rPr>
      </w:pPr>
      <w:r w:rsidRPr="00734741">
        <w:rPr>
          <w:rFonts w:asciiTheme="minorHAnsi" w:hAnsiTheme="minorHAnsi" w:cstheme="minorHAnsi"/>
        </w:rPr>
        <w:t>Game Consoles</w:t>
      </w:r>
    </w:p>
    <w:p w14:paraId="475376E2" w14:textId="77777777" w:rsidR="00C36930" w:rsidRPr="00734741" w:rsidRDefault="000641CD" w:rsidP="0080747B">
      <w:pPr>
        <w:numPr>
          <w:ilvl w:val="0"/>
          <w:numId w:val="16"/>
        </w:numPr>
        <w:ind w:hanging="360"/>
        <w:contextualSpacing/>
        <w:jc w:val="both"/>
        <w:rPr>
          <w:rFonts w:asciiTheme="minorHAnsi" w:hAnsiTheme="minorHAnsi" w:cstheme="minorHAnsi"/>
        </w:rPr>
      </w:pPr>
      <w:r w:rsidRPr="00734741">
        <w:rPr>
          <w:rFonts w:asciiTheme="minorHAnsi" w:hAnsiTheme="minorHAnsi" w:cstheme="minorHAnsi"/>
        </w:rPr>
        <w:t>Retail set-top boxes or HDMI sticks</w:t>
      </w:r>
    </w:p>
    <w:p w14:paraId="6804883A" w14:textId="77777777" w:rsidR="00C36930" w:rsidRPr="00734741" w:rsidRDefault="000641CD" w:rsidP="0080747B">
      <w:pPr>
        <w:numPr>
          <w:ilvl w:val="0"/>
          <w:numId w:val="16"/>
        </w:numPr>
        <w:ind w:hanging="360"/>
        <w:contextualSpacing/>
        <w:jc w:val="both"/>
        <w:rPr>
          <w:rFonts w:asciiTheme="minorHAnsi" w:hAnsiTheme="minorHAnsi" w:cstheme="minorHAnsi"/>
        </w:rPr>
      </w:pPr>
      <w:r w:rsidRPr="00734741">
        <w:rPr>
          <w:rFonts w:asciiTheme="minorHAnsi" w:hAnsiTheme="minorHAnsi" w:cstheme="minorHAnsi"/>
        </w:rPr>
        <w:t>Personal computers (both Windows and Mac)</w:t>
      </w:r>
    </w:p>
    <w:p w14:paraId="10EB07E4" w14:textId="77777777" w:rsidR="00C36930" w:rsidRPr="00734741" w:rsidRDefault="000641CD" w:rsidP="0080747B">
      <w:pPr>
        <w:numPr>
          <w:ilvl w:val="0"/>
          <w:numId w:val="16"/>
        </w:numPr>
        <w:ind w:hanging="360"/>
        <w:contextualSpacing/>
        <w:jc w:val="both"/>
        <w:rPr>
          <w:rFonts w:asciiTheme="minorHAnsi" w:hAnsiTheme="minorHAnsi" w:cstheme="minorHAnsi"/>
        </w:rPr>
      </w:pPr>
      <w:r w:rsidRPr="00734741">
        <w:rPr>
          <w:rFonts w:asciiTheme="minorHAnsi" w:hAnsiTheme="minorHAnsi" w:cstheme="minorHAnsi"/>
        </w:rPr>
        <w:t>Tablets</w:t>
      </w:r>
    </w:p>
    <w:p w14:paraId="239A821B" w14:textId="77777777" w:rsidR="00C36930" w:rsidRPr="00734741" w:rsidRDefault="000641CD" w:rsidP="0080747B">
      <w:pPr>
        <w:numPr>
          <w:ilvl w:val="0"/>
          <w:numId w:val="16"/>
        </w:numPr>
        <w:ind w:hanging="360"/>
        <w:contextualSpacing/>
        <w:jc w:val="both"/>
        <w:rPr>
          <w:rFonts w:asciiTheme="minorHAnsi" w:hAnsiTheme="minorHAnsi" w:cstheme="minorHAnsi"/>
        </w:rPr>
      </w:pPr>
      <w:r w:rsidRPr="00734741">
        <w:rPr>
          <w:rFonts w:asciiTheme="minorHAnsi" w:hAnsiTheme="minorHAnsi" w:cstheme="minorHAnsi"/>
        </w:rPr>
        <w:t>Smart phones</w:t>
      </w:r>
    </w:p>
    <w:p w14:paraId="797E1C33" w14:textId="669EC619" w:rsidR="00C36930" w:rsidRPr="00734741" w:rsidRDefault="000641CD" w:rsidP="0080747B">
      <w:pPr>
        <w:pStyle w:val="Heading2"/>
      </w:pPr>
      <w:bookmarkStart w:id="129" w:name="_Toc426306278"/>
      <w:r w:rsidRPr="00734741">
        <w:t>VidiPath</w:t>
      </w:r>
      <w:bookmarkEnd w:id="129"/>
    </w:p>
    <w:p w14:paraId="760CBAEC" w14:textId="77777777" w:rsidR="00E95826" w:rsidRPr="00734741" w:rsidRDefault="000641CD" w:rsidP="006224A6">
      <w:pPr>
        <w:ind w:left="720"/>
        <w:jc w:val="both"/>
        <w:rPr>
          <w:rFonts w:asciiTheme="minorHAnsi" w:hAnsiTheme="minorHAnsi" w:cstheme="minorHAnsi"/>
        </w:rPr>
      </w:pPr>
      <w:r w:rsidRPr="00734741">
        <w:rPr>
          <w:rFonts w:asciiTheme="minorHAnsi" w:hAnsiTheme="minorHAnsi" w:cstheme="minorHAnsi"/>
        </w:rPr>
        <w:t xml:space="preserve">The Digital Living Network Alliance (DLNA) is a technology standards organization with participants from consumer electronics manufacturers, software developers, content providers, and MVPDs that builds industry consensus to advance the interoperability of video products in consumers’ connected homes.  DLNA was founded in 2003 and currently has a membership of more than 200 companies.   DLNA’s multi-industry collaboration implements a set of guidelines utilized by service providers, electronics manufacturers, and software developers to provide consistent performance in a connected home environment.  </w:t>
      </w:r>
    </w:p>
    <w:p w14:paraId="616BED3D" w14:textId="77777777" w:rsidR="00E95826" w:rsidRPr="00734741" w:rsidRDefault="000641CD" w:rsidP="006224A6">
      <w:pPr>
        <w:ind w:left="720"/>
        <w:jc w:val="both"/>
        <w:rPr>
          <w:rFonts w:asciiTheme="minorHAnsi" w:hAnsiTheme="minorHAnsi" w:cstheme="minorHAnsi"/>
        </w:rPr>
      </w:pPr>
      <w:r w:rsidRPr="00734741">
        <w:rPr>
          <w:rFonts w:asciiTheme="minorHAnsi" w:hAnsiTheme="minorHAnsi" w:cstheme="minorHAnsi"/>
        </w:rPr>
        <w:t xml:space="preserve">“VidiPath” enables MVPDs to deliver their service to retail devices by using an HTML5 app with extensions developed in the W3C standards body.  VidiPath was developed in DLNA by major retail device manufacturers (including Samsung, Panasonic and Sony); major chip manufacturers (Intel and Broadcom) and major MVPDs (including Comcast, TWC, AT&amp;T and DISH).  The retail device can operate as a retail “mall” in which many different video providers can operate as retail stores presenting their own brands and experiences. The subscriber clicks on the app and receives the full service offered by the MVPD.  VidiPath Certified devices, include mobile devices, PCs, set top boxes, AV receivers, game consoles, TVs. DLNA has also created a robust certification program which tests and verifies the interoperability of products built to its standards, ensuring consumers that devices branded with the DLNA Certified and VidiPath Certified marks will successfully connect and exchange content. VidiPath service operator services can be forwarded to all types of devices attached to the home network over wired or wireless technologies.  </w:t>
      </w:r>
    </w:p>
    <w:p w14:paraId="04792098" w14:textId="77777777" w:rsidR="00C36930" w:rsidRPr="00734741" w:rsidRDefault="000641CD" w:rsidP="006224A6">
      <w:pPr>
        <w:ind w:left="720"/>
        <w:jc w:val="both"/>
        <w:rPr>
          <w:rFonts w:asciiTheme="minorHAnsi" w:hAnsiTheme="minorHAnsi" w:cstheme="minorHAnsi"/>
        </w:rPr>
      </w:pPr>
      <w:r w:rsidRPr="00734741">
        <w:rPr>
          <w:rFonts w:asciiTheme="minorHAnsi" w:hAnsiTheme="minorHAnsi" w:cstheme="minorHAnsi"/>
        </w:rPr>
        <w:t xml:space="preserve">With DLNA VidiPath certification and a </w:t>
      </w:r>
      <w:r w:rsidR="00A57CB0" w:rsidRPr="00734741">
        <w:rPr>
          <w:rFonts w:asciiTheme="minorHAnsi" w:hAnsiTheme="minorHAnsi" w:cstheme="minorHAnsi"/>
        </w:rPr>
        <w:t>“C2” flag</w:t>
      </w:r>
      <w:r w:rsidRPr="00734741">
        <w:rPr>
          <w:rFonts w:asciiTheme="minorHAnsi" w:hAnsiTheme="minorHAnsi" w:cstheme="minorHAnsi"/>
        </w:rPr>
        <w:t xml:space="preserve"> in the DTCP certificate</w:t>
      </w:r>
      <w:r w:rsidR="005862A4" w:rsidRPr="00734741">
        <w:rPr>
          <w:rFonts w:asciiTheme="minorHAnsi" w:hAnsiTheme="minorHAnsi" w:cstheme="minorHAnsi"/>
        </w:rPr>
        <w:t xml:space="preserve"> for LAN services</w:t>
      </w:r>
      <w:r w:rsidR="00A57CB0" w:rsidRPr="00734741">
        <w:rPr>
          <w:rFonts w:asciiTheme="minorHAnsi" w:hAnsiTheme="minorHAnsi" w:cstheme="minorHAnsi"/>
        </w:rPr>
        <w:t xml:space="preserve"> or </w:t>
      </w:r>
      <w:r w:rsidR="005862A4" w:rsidRPr="00734741">
        <w:rPr>
          <w:rFonts w:asciiTheme="minorHAnsi" w:hAnsiTheme="minorHAnsi" w:cstheme="minorHAnsi"/>
        </w:rPr>
        <w:t xml:space="preserve">commonName field with value "DTLA CVP-2 SP CA" in the </w:t>
      </w:r>
      <w:r w:rsidR="00A57CB0" w:rsidRPr="00734741">
        <w:rPr>
          <w:rFonts w:asciiTheme="minorHAnsi" w:hAnsiTheme="minorHAnsi" w:cstheme="minorHAnsi"/>
        </w:rPr>
        <w:t>X.509 certificate for cloud services</w:t>
      </w:r>
      <w:r w:rsidRPr="00734741">
        <w:rPr>
          <w:rFonts w:asciiTheme="minorHAnsi" w:hAnsiTheme="minorHAnsi" w:cstheme="minorHAnsi"/>
        </w:rPr>
        <w:t xml:space="preserve">, service providers are guaranteed pixel accurate rendition of their user interface on devices and with a good level of quality of service. VidiPath does not allow a </w:t>
      </w:r>
      <w:r w:rsidR="00F06B55" w:rsidRPr="00734741">
        <w:rPr>
          <w:rFonts w:asciiTheme="minorHAnsi" w:hAnsiTheme="minorHAnsi" w:cstheme="minorHAnsi"/>
        </w:rPr>
        <w:t>competitive</w:t>
      </w:r>
      <w:r w:rsidRPr="00734741">
        <w:rPr>
          <w:rFonts w:asciiTheme="minorHAnsi" w:hAnsiTheme="minorHAnsi" w:cstheme="minorHAnsi"/>
        </w:rPr>
        <w:t xml:space="preserve"> navigation device to employ its own user interface to access MVPD content. There is no standard protocol for discovering the list of premium channels, tuning to them, or recordings outside of the MVPD’s remote user interface. The MVPD’s user interface is the only method for accessing content.</w:t>
      </w:r>
    </w:p>
    <w:p w14:paraId="35E41C1E" w14:textId="77777777" w:rsidR="00C36930" w:rsidRPr="00734741" w:rsidRDefault="000641CD" w:rsidP="006224A6">
      <w:pPr>
        <w:ind w:left="720"/>
        <w:jc w:val="both"/>
        <w:rPr>
          <w:rFonts w:asciiTheme="minorHAnsi" w:hAnsiTheme="minorHAnsi" w:cstheme="minorHAnsi"/>
        </w:rPr>
      </w:pPr>
      <w:r w:rsidRPr="00734741">
        <w:rPr>
          <w:rFonts w:asciiTheme="minorHAnsi" w:hAnsiTheme="minorHAnsi" w:cstheme="minorHAnsi"/>
        </w:rPr>
        <w:t xml:space="preserve">DLNA VidiPath enables both a home server model, or as MVPDs move more to the cloud, a cloud to ground model. VidiPath does not </w:t>
      </w:r>
      <w:r w:rsidR="00F06B55" w:rsidRPr="00734741">
        <w:rPr>
          <w:rFonts w:asciiTheme="minorHAnsi" w:hAnsiTheme="minorHAnsi" w:cstheme="minorHAnsi"/>
        </w:rPr>
        <w:t>facilitate</w:t>
      </w:r>
      <w:r w:rsidRPr="00734741">
        <w:rPr>
          <w:rFonts w:asciiTheme="minorHAnsi" w:hAnsiTheme="minorHAnsi" w:cstheme="minorHAnsi"/>
        </w:rPr>
        <w:t xml:space="preserve"> retail device manufacturers the ability to access to video con</w:t>
      </w:r>
      <w:r w:rsidR="00F06B55" w:rsidRPr="00734741">
        <w:rPr>
          <w:rFonts w:asciiTheme="minorHAnsi" w:hAnsiTheme="minorHAnsi" w:cstheme="minorHAnsi"/>
        </w:rPr>
        <w:t>t</w:t>
      </w:r>
      <w:r w:rsidRPr="00734741">
        <w:rPr>
          <w:rFonts w:asciiTheme="minorHAnsi" w:hAnsiTheme="minorHAnsi" w:cstheme="minorHAnsi"/>
        </w:rPr>
        <w:t>ent directly</w:t>
      </w:r>
      <w:r w:rsidR="00F06B55" w:rsidRPr="00734741">
        <w:rPr>
          <w:rFonts w:asciiTheme="minorHAnsi" w:hAnsiTheme="minorHAnsi" w:cstheme="minorHAnsi"/>
        </w:rPr>
        <w:t xml:space="preserve"> outside of the RUI</w:t>
      </w:r>
      <w:r w:rsidRPr="00734741">
        <w:rPr>
          <w:rFonts w:asciiTheme="minorHAnsi" w:hAnsiTheme="minorHAnsi" w:cstheme="minorHAnsi"/>
        </w:rPr>
        <w:t>.</w:t>
      </w:r>
    </w:p>
    <w:p w14:paraId="0B178DE2" w14:textId="26A4A228" w:rsidR="00C36930" w:rsidRPr="00734741" w:rsidRDefault="000641CD" w:rsidP="006224A6">
      <w:pPr>
        <w:ind w:left="720"/>
        <w:jc w:val="both"/>
        <w:rPr>
          <w:rFonts w:asciiTheme="minorHAnsi" w:hAnsiTheme="minorHAnsi" w:cstheme="minorHAnsi"/>
        </w:rPr>
      </w:pPr>
      <w:r w:rsidRPr="00734741">
        <w:rPr>
          <w:rFonts w:asciiTheme="minorHAnsi" w:hAnsiTheme="minorHAnsi" w:cstheme="minorHAnsi"/>
        </w:rPr>
        <w:t xml:space="preserve">This section presents an overview of the VidiPath specifications that include features such as HTML5 Remote User Interface (RUI), Authentication, Diagnostics, Low Power, MPEG-DASH, and DTCP-IP </w:t>
      </w:r>
      <w:r w:rsidR="00381A1E">
        <w:rPr>
          <w:rFonts w:asciiTheme="minorHAnsi" w:hAnsiTheme="minorHAnsi" w:cstheme="minorHAnsi"/>
        </w:rPr>
        <w:fldChar w:fldCharType="begin"/>
      </w:r>
      <w:r w:rsidR="00381A1E">
        <w:rPr>
          <w:rFonts w:asciiTheme="minorHAnsi" w:hAnsiTheme="minorHAnsi" w:cstheme="minorHAnsi"/>
        </w:rPr>
        <w:instrText xml:space="preserve"> REF _Ref426246814 \r \h </w:instrText>
      </w:r>
      <w:r w:rsidR="00381A1E">
        <w:rPr>
          <w:rFonts w:asciiTheme="minorHAnsi" w:hAnsiTheme="minorHAnsi" w:cstheme="minorHAnsi"/>
        </w:rPr>
      </w:r>
      <w:r w:rsidR="00381A1E">
        <w:rPr>
          <w:rFonts w:asciiTheme="minorHAnsi" w:hAnsiTheme="minorHAnsi" w:cstheme="minorHAnsi"/>
        </w:rPr>
        <w:fldChar w:fldCharType="separate"/>
      </w:r>
      <w:r w:rsidR="00381A1E">
        <w:rPr>
          <w:rFonts w:asciiTheme="minorHAnsi" w:hAnsiTheme="minorHAnsi" w:cstheme="minorHAnsi"/>
        </w:rPr>
        <w:t>[60]</w:t>
      </w:r>
      <w:r w:rsidR="00381A1E">
        <w:rPr>
          <w:rFonts w:asciiTheme="minorHAnsi" w:hAnsiTheme="minorHAnsi" w:cstheme="minorHAnsi"/>
        </w:rPr>
        <w:fldChar w:fldCharType="end"/>
      </w:r>
      <w:r w:rsidRPr="00734741">
        <w:rPr>
          <w:rFonts w:asciiTheme="minorHAnsi" w:hAnsiTheme="minorHAnsi" w:cstheme="minorHAnsi"/>
        </w:rPr>
        <w:t xml:space="preserve">. Benefits offered by VidiPath to consumers, OEM manufacturers and service providers are also discussed. To support market adoption and implementation of VidiPath, CableLabs has developed an open source implementation of VidiPath Server and Client reference devices </w:t>
      </w:r>
      <w:r w:rsidR="00A82302">
        <w:rPr>
          <w:rFonts w:asciiTheme="minorHAnsi" w:hAnsiTheme="minorHAnsi" w:cstheme="minorHAnsi"/>
        </w:rPr>
        <w:fldChar w:fldCharType="begin"/>
      </w:r>
      <w:r w:rsidR="00A82302">
        <w:rPr>
          <w:rFonts w:asciiTheme="minorHAnsi" w:hAnsiTheme="minorHAnsi" w:cstheme="minorHAnsi"/>
        </w:rPr>
        <w:instrText xml:space="preserve"> REF _Ref426245244 \r \h </w:instrText>
      </w:r>
      <w:r w:rsidR="00A82302">
        <w:rPr>
          <w:rFonts w:asciiTheme="minorHAnsi" w:hAnsiTheme="minorHAnsi" w:cstheme="minorHAnsi"/>
        </w:rPr>
      </w:r>
      <w:r w:rsidR="00A82302">
        <w:rPr>
          <w:rFonts w:asciiTheme="minorHAnsi" w:hAnsiTheme="minorHAnsi" w:cstheme="minorHAnsi"/>
        </w:rPr>
        <w:fldChar w:fldCharType="separate"/>
      </w:r>
      <w:r w:rsidR="00A82302">
        <w:rPr>
          <w:rFonts w:asciiTheme="minorHAnsi" w:hAnsiTheme="minorHAnsi" w:cstheme="minorHAnsi"/>
        </w:rPr>
        <w:t>[56]</w:t>
      </w:r>
      <w:r w:rsidR="00A82302">
        <w:rPr>
          <w:rFonts w:asciiTheme="minorHAnsi" w:hAnsiTheme="minorHAnsi" w:cstheme="minorHAnsi"/>
        </w:rPr>
        <w:fldChar w:fldCharType="end"/>
      </w:r>
      <w:r w:rsidRPr="00734741">
        <w:rPr>
          <w:rFonts w:asciiTheme="minorHAnsi" w:hAnsiTheme="minorHAnsi" w:cstheme="minorHAnsi"/>
        </w:rPr>
        <w:t xml:space="preserve">. </w:t>
      </w:r>
      <w:r w:rsidR="002368B0" w:rsidRPr="00734741">
        <w:rPr>
          <w:rFonts w:asciiTheme="minorHAnsi" w:hAnsiTheme="minorHAnsi" w:cstheme="minorHAnsi"/>
        </w:rPr>
        <w:t xml:space="preserve">The main objectives for the VidiPath open source implementation efforts </w:t>
      </w:r>
      <w:r w:rsidR="002C4A82" w:rsidRPr="00734741">
        <w:rPr>
          <w:rFonts w:asciiTheme="minorHAnsi" w:hAnsiTheme="minorHAnsi" w:cstheme="minorHAnsi"/>
        </w:rPr>
        <w:t>are: p</w:t>
      </w:r>
      <w:r w:rsidR="002368B0" w:rsidRPr="00734741">
        <w:rPr>
          <w:rFonts w:asciiTheme="minorHAnsi" w:hAnsiTheme="minorHAnsi" w:cstheme="minorHAnsi"/>
        </w:rPr>
        <w:t>rovide reference devices to DLNA to help launch VidiPath certification program</w:t>
      </w:r>
      <w:r w:rsidR="002C4A82" w:rsidRPr="00734741">
        <w:rPr>
          <w:rFonts w:asciiTheme="minorHAnsi" w:hAnsiTheme="minorHAnsi" w:cstheme="minorHAnsi"/>
        </w:rPr>
        <w:t>; p</w:t>
      </w:r>
      <w:r w:rsidR="002368B0" w:rsidRPr="00734741">
        <w:rPr>
          <w:rFonts w:asciiTheme="minorHAnsi" w:hAnsiTheme="minorHAnsi" w:cstheme="minorHAnsi"/>
        </w:rPr>
        <w:t>rovide reference devices to the industry for testing and development of VidiPath products</w:t>
      </w:r>
      <w:r w:rsidR="002C4A82" w:rsidRPr="00734741">
        <w:rPr>
          <w:rFonts w:asciiTheme="minorHAnsi" w:hAnsiTheme="minorHAnsi" w:cstheme="minorHAnsi"/>
        </w:rPr>
        <w:t>; and f</w:t>
      </w:r>
      <w:r w:rsidR="002368B0" w:rsidRPr="00734741">
        <w:rPr>
          <w:rFonts w:asciiTheme="minorHAnsi" w:hAnsiTheme="minorHAnsi" w:cstheme="minorHAnsi"/>
        </w:rPr>
        <w:t>oster VidiPath adoption and speed time to market</w:t>
      </w:r>
      <w:r w:rsidR="002C4A82" w:rsidRPr="00734741">
        <w:rPr>
          <w:rFonts w:asciiTheme="minorHAnsi" w:hAnsiTheme="minorHAnsi" w:cstheme="minorHAnsi"/>
        </w:rPr>
        <w:t xml:space="preserve">. </w:t>
      </w:r>
      <w:r w:rsidRPr="00734741">
        <w:rPr>
          <w:rFonts w:asciiTheme="minorHAnsi" w:hAnsiTheme="minorHAnsi" w:cstheme="minorHAnsi"/>
        </w:rPr>
        <w:t>The Server and Client reference devices serve as reference platforms for retail device manufacturers and MVPDs and other MVPDs to test their VidiPath implementations.</w:t>
      </w:r>
      <w:r w:rsidR="0081034B" w:rsidRPr="00734741" w:rsidDel="0081034B">
        <w:rPr>
          <w:rFonts w:asciiTheme="minorHAnsi" w:hAnsiTheme="minorHAnsi" w:cstheme="minorHAnsi"/>
        </w:rPr>
        <w:t xml:space="preserve"> </w:t>
      </w:r>
    </w:p>
    <w:p w14:paraId="21AAC88E" w14:textId="77777777" w:rsidR="00C36930" w:rsidRPr="00734741" w:rsidRDefault="0038456B" w:rsidP="0080747B">
      <w:pPr>
        <w:pStyle w:val="Heading3"/>
      </w:pPr>
      <w:bookmarkStart w:id="130" w:name="_Toc426306279"/>
      <w:r w:rsidRPr="00734741">
        <w:t>Summary</w:t>
      </w:r>
      <w:bookmarkEnd w:id="130"/>
    </w:p>
    <w:p w14:paraId="2FDCC4EE" w14:textId="14ED9800" w:rsidR="00C36930" w:rsidRPr="00734741" w:rsidRDefault="000641CD" w:rsidP="006224A6">
      <w:pPr>
        <w:ind w:left="720"/>
        <w:jc w:val="both"/>
        <w:rPr>
          <w:rFonts w:asciiTheme="minorHAnsi" w:hAnsiTheme="minorHAnsi" w:cstheme="minorHAnsi"/>
        </w:rPr>
      </w:pPr>
      <w:r w:rsidRPr="00734741">
        <w:rPr>
          <w:rFonts w:asciiTheme="minorHAnsi" w:hAnsiTheme="minorHAnsi" w:cstheme="minorHAnsi"/>
        </w:rPr>
        <w:t>To enable secure distribution of premium content from an in-home video gateway to retail devices, major MVPDs in the U.S., CableLabs,</w:t>
      </w:r>
      <w:r w:rsidR="00A82302">
        <w:rPr>
          <w:rFonts w:asciiTheme="minorHAnsi" w:hAnsiTheme="minorHAnsi" w:cstheme="minorHAnsi"/>
        </w:rPr>
        <w:t xml:space="preserve"> </w:t>
      </w:r>
      <w:r w:rsidRPr="00734741">
        <w:rPr>
          <w:rFonts w:asciiTheme="minorHAnsi" w:hAnsiTheme="minorHAnsi" w:cstheme="minorHAnsi"/>
        </w:rPr>
        <w:t xml:space="preserve">retail device manufacturers and other service providers all over the world, led an effort to define VidiPath specifications within Digital Living Network Alliance (DLNA) </w:t>
      </w:r>
      <w:r w:rsidR="00347EEC">
        <w:rPr>
          <w:rFonts w:asciiTheme="minorHAnsi" w:hAnsiTheme="minorHAnsi" w:cstheme="minorHAnsi"/>
        </w:rPr>
        <w:fldChar w:fldCharType="begin"/>
      </w:r>
      <w:r w:rsidR="00347EEC">
        <w:rPr>
          <w:rFonts w:asciiTheme="minorHAnsi" w:hAnsiTheme="minorHAnsi" w:cstheme="minorHAnsi"/>
        </w:rPr>
        <w:instrText xml:space="preserve"> REF _Ref426246708 \r \h </w:instrText>
      </w:r>
      <w:r w:rsidR="00347EEC">
        <w:rPr>
          <w:rFonts w:asciiTheme="minorHAnsi" w:hAnsiTheme="minorHAnsi" w:cstheme="minorHAnsi"/>
        </w:rPr>
      </w:r>
      <w:r w:rsidR="00347EEC">
        <w:rPr>
          <w:rFonts w:asciiTheme="minorHAnsi" w:hAnsiTheme="minorHAnsi" w:cstheme="minorHAnsi"/>
        </w:rPr>
        <w:fldChar w:fldCharType="separate"/>
      </w:r>
      <w:r w:rsidR="00347EEC">
        <w:rPr>
          <w:rFonts w:asciiTheme="minorHAnsi" w:hAnsiTheme="minorHAnsi" w:cstheme="minorHAnsi"/>
        </w:rPr>
        <w:t>[59]</w:t>
      </w:r>
      <w:r w:rsidR="00347EEC">
        <w:rPr>
          <w:rFonts w:asciiTheme="minorHAnsi" w:hAnsiTheme="minorHAnsi" w:cstheme="minorHAnsi"/>
        </w:rPr>
        <w:fldChar w:fldCharType="end"/>
      </w:r>
      <w:r w:rsidRPr="00734741">
        <w:rPr>
          <w:rFonts w:asciiTheme="minorHAnsi" w:hAnsiTheme="minorHAnsi" w:cstheme="minorHAnsi"/>
        </w:rPr>
        <w:t xml:space="preserve">. </w:t>
      </w:r>
    </w:p>
    <w:p w14:paraId="437BB407" w14:textId="77777777" w:rsidR="00C36930" w:rsidRPr="00734741" w:rsidRDefault="00C36930" w:rsidP="006224A6">
      <w:pPr>
        <w:ind w:left="720"/>
        <w:jc w:val="both"/>
        <w:rPr>
          <w:rFonts w:asciiTheme="minorHAnsi" w:hAnsiTheme="minorHAnsi" w:cstheme="minorHAnsi"/>
        </w:rPr>
      </w:pPr>
    </w:p>
    <w:p w14:paraId="00A18EEE" w14:textId="77777777" w:rsidR="002F517C" w:rsidRDefault="000641CD" w:rsidP="006224A6">
      <w:pPr>
        <w:keepNext/>
        <w:ind w:left="720"/>
        <w:jc w:val="center"/>
      </w:pPr>
      <w:r w:rsidRPr="00734741">
        <w:rPr>
          <w:rFonts w:asciiTheme="minorHAnsi" w:hAnsiTheme="minorHAnsi" w:cstheme="minorHAnsi"/>
          <w:noProof/>
        </w:rPr>
        <w:drawing>
          <wp:inline distT="0" distB="0" distL="0" distR="0" wp14:anchorId="48013346" wp14:editId="7118E635">
            <wp:extent cx="4848045" cy="3692106"/>
            <wp:effectExtent l="0" t="0" r="0" b="3810"/>
            <wp:docPr id="51"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67"/>
                    <a:srcRect/>
                    <a:stretch>
                      <a:fillRect/>
                    </a:stretch>
                  </pic:blipFill>
                  <pic:spPr>
                    <a:xfrm>
                      <a:off x="0" y="0"/>
                      <a:ext cx="4859040" cy="3700479"/>
                    </a:xfrm>
                    <a:prstGeom prst="rect">
                      <a:avLst/>
                    </a:prstGeom>
                    <a:ln/>
                  </pic:spPr>
                </pic:pic>
              </a:graphicData>
            </a:graphic>
          </wp:inline>
        </w:drawing>
      </w:r>
    </w:p>
    <w:p w14:paraId="7BB65B03" w14:textId="7D1F367C" w:rsidR="00C36930" w:rsidRPr="00734741" w:rsidRDefault="002F517C" w:rsidP="006224A6">
      <w:pPr>
        <w:pStyle w:val="Caption"/>
        <w:jc w:val="center"/>
        <w:rPr>
          <w:rFonts w:cstheme="minorHAnsi"/>
        </w:rPr>
      </w:pPr>
      <w:bookmarkStart w:id="131" w:name="_Toc426244598"/>
      <w:r>
        <w:t xml:space="preserve">Figure </w:t>
      </w:r>
      <w:fldSimple w:instr=" SEQ Figure \* ARABIC ">
        <w:r w:rsidR="006D5082">
          <w:rPr>
            <w:noProof/>
          </w:rPr>
          <w:t>19</w:t>
        </w:r>
      </w:fldSimple>
      <w:r>
        <w:t xml:space="preserve"> - </w:t>
      </w:r>
      <w:r w:rsidRPr="00F7630E">
        <w:t>DLNA VidiPath Overview</w:t>
      </w:r>
      <w:bookmarkEnd w:id="131"/>
    </w:p>
    <w:p w14:paraId="170D218D" w14:textId="77777777" w:rsidR="00C36930" w:rsidRPr="00734741" w:rsidRDefault="000641CD" w:rsidP="006224A6">
      <w:pPr>
        <w:ind w:left="720"/>
        <w:jc w:val="both"/>
        <w:rPr>
          <w:rFonts w:asciiTheme="minorHAnsi" w:hAnsiTheme="minorHAnsi" w:cstheme="minorHAnsi"/>
        </w:rPr>
      </w:pPr>
      <w:r w:rsidRPr="00734741">
        <w:rPr>
          <w:rFonts w:asciiTheme="minorHAnsi" w:hAnsiTheme="minorHAnsi" w:cstheme="minorHAnsi"/>
        </w:rPr>
        <w:t xml:space="preserve">Using VidiPath specifications, MVPDs can stream various content from a video gateway to retail devices, such as TVs, game consoles, tablets, mobile phones, and laptops, with a consistent MVPD user interface across different devices without the need of a dedicated MVPD supplied STB per device. </w:t>
      </w:r>
    </w:p>
    <w:p w14:paraId="6DCCCC87" w14:textId="1EDD1C3B" w:rsidR="00C36930" w:rsidRPr="00734741" w:rsidRDefault="000641CD" w:rsidP="006224A6">
      <w:pPr>
        <w:ind w:left="720"/>
        <w:jc w:val="both"/>
        <w:rPr>
          <w:rFonts w:asciiTheme="minorHAnsi" w:hAnsiTheme="minorHAnsi" w:cstheme="minorHAnsi"/>
        </w:rPr>
      </w:pPr>
      <w:r w:rsidRPr="00734741">
        <w:rPr>
          <w:rFonts w:asciiTheme="minorHAnsi" w:hAnsiTheme="minorHAnsi" w:cstheme="minorHAnsi"/>
        </w:rPr>
        <w:t xml:space="preserve">The DLNA VidiPath Specifications define the following set of features for VidiPath Server and Client </w:t>
      </w:r>
      <w:r w:rsidR="00381A1E">
        <w:rPr>
          <w:rFonts w:asciiTheme="minorHAnsi" w:hAnsiTheme="minorHAnsi" w:cstheme="minorHAnsi"/>
        </w:rPr>
        <w:fldChar w:fldCharType="begin"/>
      </w:r>
      <w:r w:rsidR="00381A1E">
        <w:rPr>
          <w:rFonts w:asciiTheme="minorHAnsi" w:hAnsiTheme="minorHAnsi" w:cstheme="minorHAnsi"/>
        </w:rPr>
        <w:instrText xml:space="preserve"> REF _Ref426246814 \r \h </w:instrText>
      </w:r>
      <w:r w:rsidR="00381A1E">
        <w:rPr>
          <w:rFonts w:asciiTheme="minorHAnsi" w:hAnsiTheme="minorHAnsi" w:cstheme="minorHAnsi"/>
        </w:rPr>
      </w:r>
      <w:r w:rsidR="00381A1E">
        <w:rPr>
          <w:rFonts w:asciiTheme="minorHAnsi" w:hAnsiTheme="minorHAnsi" w:cstheme="minorHAnsi"/>
        </w:rPr>
        <w:fldChar w:fldCharType="separate"/>
      </w:r>
      <w:r w:rsidR="00381A1E">
        <w:rPr>
          <w:rFonts w:asciiTheme="minorHAnsi" w:hAnsiTheme="minorHAnsi" w:cstheme="minorHAnsi"/>
        </w:rPr>
        <w:t>[60]</w:t>
      </w:r>
      <w:r w:rsidR="00381A1E">
        <w:rPr>
          <w:rFonts w:asciiTheme="minorHAnsi" w:hAnsiTheme="minorHAnsi" w:cstheme="minorHAnsi"/>
        </w:rPr>
        <w:fldChar w:fldCharType="end"/>
      </w:r>
      <w:r w:rsidRPr="00734741">
        <w:rPr>
          <w:rFonts w:asciiTheme="minorHAnsi" w:hAnsiTheme="minorHAnsi" w:cstheme="minorHAnsi"/>
        </w:rPr>
        <w:t xml:space="preserve">: </w:t>
      </w:r>
    </w:p>
    <w:p w14:paraId="64CF3A9F" w14:textId="77777777" w:rsidR="00C36930" w:rsidRPr="00734741" w:rsidRDefault="000641CD" w:rsidP="006224A6">
      <w:pPr>
        <w:numPr>
          <w:ilvl w:val="0"/>
          <w:numId w:val="5"/>
        </w:numPr>
        <w:ind w:hanging="360"/>
        <w:jc w:val="both"/>
        <w:rPr>
          <w:rFonts w:asciiTheme="minorHAnsi" w:hAnsiTheme="minorHAnsi" w:cstheme="minorHAnsi"/>
        </w:rPr>
      </w:pPr>
      <w:r w:rsidRPr="00734741">
        <w:rPr>
          <w:rFonts w:asciiTheme="minorHAnsi" w:hAnsiTheme="minorHAnsi" w:cstheme="minorHAnsi"/>
        </w:rPr>
        <w:t>HTML5 Remote User Interface (RUI)</w:t>
      </w:r>
    </w:p>
    <w:p w14:paraId="7D08CF08" w14:textId="77777777" w:rsidR="00C36930" w:rsidRPr="00734741" w:rsidRDefault="000641CD" w:rsidP="006224A6">
      <w:pPr>
        <w:numPr>
          <w:ilvl w:val="0"/>
          <w:numId w:val="5"/>
        </w:numPr>
        <w:ind w:hanging="360"/>
        <w:jc w:val="both"/>
        <w:rPr>
          <w:rFonts w:asciiTheme="minorHAnsi" w:hAnsiTheme="minorHAnsi" w:cstheme="minorHAnsi"/>
        </w:rPr>
      </w:pPr>
      <w:r w:rsidRPr="00734741">
        <w:rPr>
          <w:rFonts w:asciiTheme="minorHAnsi" w:hAnsiTheme="minorHAnsi" w:cstheme="minorHAnsi"/>
        </w:rPr>
        <w:t>MPEG-2 and AVC media formats</w:t>
      </w:r>
    </w:p>
    <w:p w14:paraId="55FB6DFA" w14:textId="77777777" w:rsidR="00C36930" w:rsidRPr="00734741" w:rsidRDefault="000641CD" w:rsidP="006224A6">
      <w:pPr>
        <w:numPr>
          <w:ilvl w:val="0"/>
          <w:numId w:val="5"/>
        </w:numPr>
        <w:ind w:hanging="360"/>
        <w:jc w:val="both"/>
        <w:rPr>
          <w:rFonts w:asciiTheme="minorHAnsi" w:hAnsiTheme="minorHAnsi" w:cstheme="minorHAnsi"/>
        </w:rPr>
      </w:pPr>
      <w:r w:rsidRPr="00734741">
        <w:rPr>
          <w:rFonts w:asciiTheme="minorHAnsi" w:hAnsiTheme="minorHAnsi" w:cstheme="minorHAnsi"/>
        </w:rPr>
        <w:t>DTCP-IP Link Protection</w:t>
      </w:r>
    </w:p>
    <w:p w14:paraId="29B6E444" w14:textId="77777777" w:rsidR="00C36930" w:rsidRPr="00734741" w:rsidRDefault="000641CD" w:rsidP="006224A6">
      <w:pPr>
        <w:numPr>
          <w:ilvl w:val="0"/>
          <w:numId w:val="5"/>
        </w:numPr>
        <w:ind w:hanging="360"/>
        <w:jc w:val="both"/>
        <w:rPr>
          <w:rFonts w:asciiTheme="minorHAnsi" w:hAnsiTheme="minorHAnsi" w:cstheme="minorHAnsi"/>
        </w:rPr>
      </w:pPr>
      <w:r w:rsidRPr="00734741">
        <w:rPr>
          <w:rFonts w:asciiTheme="minorHAnsi" w:hAnsiTheme="minorHAnsi" w:cstheme="minorHAnsi"/>
        </w:rPr>
        <w:t>Diagnostics</w:t>
      </w:r>
    </w:p>
    <w:p w14:paraId="685FD360" w14:textId="77777777" w:rsidR="00C36930" w:rsidRPr="00734741" w:rsidRDefault="000641CD" w:rsidP="006224A6">
      <w:pPr>
        <w:numPr>
          <w:ilvl w:val="0"/>
          <w:numId w:val="5"/>
        </w:numPr>
        <w:ind w:hanging="360"/>
        <w:jc w:val="both"/>
        <w:rPr>
          <w:rFonts w:asciiTheme="minorHAnsi" w:hAnsiTheme="minorHAnsi" w:cstheme="minorHAnsi"/>
        </w:rPr>
      </w:pPr>
      <w:r w:rsidRPr="00734741">
        <w:rPr>
          <w:rFonts w:asciiTheme="minorHAnsi" w:hAnsiTheme="minorHAnsi" w:cstheme="minorHAnsi"/>
        </w:rPr>
        <w:t xml:space="preserve">Low Power </w:t>
      </w:r>
    </w:p>
    <w:p w14:paraId="3F3CFF70" w14:textId="77777777" w:rsidR="00C36930" w:rsidRPr="00734741" w:rsidRDefault="000641CD" w:rsidP="006224A6">
      <w:pPr>
        <w:numPr>
          <w:ilvl w:val="0"/>
          <w:numId w:val="5"/>
        </w:numPr>
        <w:ind w:hanging="360"/>
        <w:jc w:val="both"/>
        <w:rPr>
          <w:rFonts w:asciiTheme="minorHAnsi" w:hAnsiTheme="minorHAnsi" w:cstheme="minorHAnsi"/>
        </w:rPr>
      </w:pPr>
      <w:r w:rsidRPr="00734741">
        <w:rPr>
          <w:rFonts w:asciiTheme="minorHAnsi" w:hAnsiTheme="minorHAnsi" w:cstheme="minorHAnsi"/>
        </w:rPr>
        <w:t>Authentication</w:t>
      </w:r>
    </w:p>
    <w:p w14:paraId="2220454E" w14:textId="77777777" w:rsidR="00C36930" w:rsidRPr="00734741" w:rsidRDefault="000641CD" w:rsidP="006224A6">
      <w:pPr>
        <w:numPr>
          <w:ilvl w:val="0"/>
          <w:numId w:val="5"/>
        </w:numPr>
        <w:ind w:hanging="360"/>
        <w:jc w:val="both"/>
        <w:rPr>
          <w:rFonts w:asciiTheme="minorHAnsi" w:hAnsiTheme="minorHAnsi" w:cstheme="minorHAnsi"/>
        </w:rPr>
      </w:pPr>
      <w:r w:rsidRPr="00734741">
        <w:rPr>
          <w:rFonts w:asciiTheme="minorHAnsi" w:hAnsiTheme="minorHAnsi" w:cstheme="minorHAnsi"/>
        </w:rPr>
        <w:t>3D Media formats; conditionally mandatory</w:t>
      </w:r>
    </w:p>
    <w:p w14:paraId="4B0F7E1A" w14:textId="77777777" w:rsidR="00C36930" w:rsidRPr="00734741" w:rsidRDefault="000641CD" w:rsidP="006224A6">
      <w:pPr>
        <w:numPr>
          <w:ilvl w:val="0"/>
          <w:numId w:val="5"/>
        </w:numPr>
        <w:ind w:hanging="360"/>
        <w:jc w:val="both"/>
        <w:rPr>
          <w:rFonts w:asciiTheme="minorHAnsi" w:hAnsiTheme="minorHAnsi" w:cstheme="minorHAnsi"/>
        </w:rPr>
      </w:pPr>
      <w:r w:rsidRPr="00734741">
        <w:rPr>
          <w:rFonts w:asciiTheme="minorHAnsi" w:hAnsiTheme="minorHAnsi" w:cstheme="minorHAnsi"/>
        </w:rPr>
        <w:t xml:space="preserve">HTTP Adaptive Delivery; mandatory for Client, optional for Server </w:t>
      </w:r>
    </w:p>
    <w:p w14:paraId="2C659133" w14:textId="77777777" w:rsidR="00C36930" w:rsidRPr="00734741" w:rsidRDefault="000641CD" w:rsidP="006224A6">
      <w:pPr>
        <w:numPr>
          <w:ilvl w:val="0"/>
          <w:numId w:val="5"/>
        </w:numPr>
        <w:ind w:hanging="360"/>
        <w:jc w:val="both"/>
        <w:rPr>
          <w:rFonts w:asciiTheme="minorHAnsi" w:hAnsiTheme="minorHAnsi" w:cstheme="minorHAnsi"/>
        </w:rPr>
      </w:pPr>
      <w:r w:rsidRPr="00734741">
        <w:rPr>
          <w:rFonts w:asciiTheme="minorHAnsi" w:hAnsiTheme="minorHAnsi" w:cstheme="minorHAnsi"/>
        </w:rPr>
        <w:t>Priority-based QoS</w:t>
      </w:r>
    </w:p>
    <w:p w14:paraId="4F801EA1" w14:textId="77777777" w:rsidR="00C36930" w:rsidRPr="00734741" w:rsidRDefault="000641CD" w:rsidP="006224A6">
      <w:pPr>
        <w:numPr>
          <w:ilvl w:val="0"/>
          <w:numId w:val="5"/>
        </w:numPr>
        <w:ind w:hanging="360"/>
        <w:jc w:val="both"/>
        <w:rPr>
          <w:rFonts w:asciiTheme="minorHAnsi" w:hAnsiTheme="minorHAnsi" w:cstheme="minorHAnsi"/>
        </w:rPr>
      </w:pPr>
      <w:r w:rsidRPr="00734741">
        <w:rPr>
          <w:rFonts w:asciiTheme="minorHAnsi" w:hAnsiTheme="minorHAnsi" w:cstheme="minorHAnsi"/>
        </w:rPr>
        <w:t>Digital Media Server (DMS); mandatory for Server only</w:t>
      </w:r>
    </w:p>
    <w:p w14:paraId="0123DCCF" w14:textId="77777777" w:rsidR="00C36930" w:rsidRPr="00734741" w:rsidRDefault="000641CD" w:rsidP="006224A6">
      <w:pPr>
        <w:numPr>
          <w:ilvl w:val="1"/>
          <w:numId w:val="5"/>
        </w:numPr>
        <w:ind w:hanging="360"/>
        <w:jc w:val="both"/>
        <w:rPr>
          <w:rFonts w:asciiTheme="minorHAnsi" w:hAnsiTheme="minorHAnsi" w:cstheme="minorHAnsi"/>
        </w:rPr>
      </w:pPr>
      <w:r w:rsidRPr="00734741">
        <w:rPr>
          <w:rFonts w:asciiTheme="minorHAnsi" w:hAnsiTheme="minorHAnsi" w:cstheme="minorHAnsi"/>
        </w:rPr>
        <w:t>No Content Directory Store (CDS) for linear content, VoD, or PPV is provided</w:t>
      </w:r>
    </w:p>
    <w:p w14:paraId="57DAAE44" w14:textId="77777777" w:rsidR="00C36930" w:rsidRPr="00734741" w:rsidRDefault="000641CD" w:rsidP="006224A6">
      <w:pPr>
        <w:numPr>
          <w:ilvl w:val="0"/>
          <w:numId w:val="5"/>
        </w:numPr>
        <w:ind w:hanging="360"/>
        <w:jc w:val="both"/>
        <w:rPr>
          <w:rFonts w:asciiTheme="minorHAnsi" w:hAnsiTheme="minorHAnsi" w:cstheme="minorHAnsi"/>
        </w:rPr>
      </w:pPr>
      <w:r w:rsidRPr="00734741">
        <w:rPr>
          <w:rFonts w:asciiTheme="minorHAnsi" w:hAnsiTheme="minorHAnsi" w:cstheme="minorHAnsi"/>
        </w:rPr>
        <w:t>Digital Media Player &amp; Digital Media Renderer; mandatory for Client only</w:t>
      </w:r>
    </w:p>
    <w:p w14:paraId="0B1D70EF" w14:textId="77777777" w:rsidR="002F517C" w:rsidRDefault="000641CD" w:rsidP="006224A6">
      <w:pPr>
        <w:keepNext/>
        <w:ind w:left="720"/>
        <w:jc w:val="center"/>
      </w:pPr>
      <w:r w:rsidRPr="00734741">
        <w:rPr>
          <w:rFonts w:asciiTheme="minorHAnsi" w:hAnsiTheme="minorHAnsi" w:cstheme="minorHAnsi"/>
          <w:noProof/>
        </w:rPr>
        <w:drawing>
          <wp:inline distT="0" distB="0" distL="0" distR="0" wp14:anchorId="63448107" wp14:editId="5616DA75">
            <wp:extent cx="4407490" cy="5030314"/>
            <wp:effectExtent l="0" t="0" r="0" b="0"/>
            <wp:docPr id="22"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68"/>
                    <a:srcRect/>
                    <a:stretch>
                      <a:fillRect/>
                    </a:stretch>
                  </pic:blipFill>
                  <pic:spPr>
                    <a:xfrm>
                      <a:off x="0" y="0"/>
                      <a:ext cx="4407490" cy="5030314"/>
                    </a:xfrm>
                    <a:prstGeom prst="rect">
                      <a:avLst/>
                    </a:prstGeom>
                    <a:ln/>
                  </pic:spPr>
                </pic:pic>
              </a:graphicData>
            </a:graphic>
          </wp:inline>
        </w:drawing>
      </w:r>
    </w:p>
    <w:p w14:paraId="7B5C41F7" w14:textId="2F1DC511" w:rsidR="00C36930" w:rsidRPr="00734741" w:rsidRDefault="002F517C" w:rsidP="006224A6">
      <w:pPr>
        <w:pStyle w:val="Caption"/>
        <w:jc w:val="center"/>
        <w:rPr>
          <w:rFonts w:cstheme="minorHAnsi"/>
        </w:rPr>
      </w:pPr>
      <w:bookmarkStart w:id="132" w:name="_Toc426244599"/>
      <w:r>
        <w:t xml:space="preserve">Figure </w:t>
      </w:r>
      <w:fldSimple w:instr=" SEQ Figure \* ARABIC ">
        <w:r w:rsidR="006D5082">
          <w:rPr>
            <w:noProof/>
          </w:rPr>
          <w:t>20</w:t>
        </w:r>
      </w:fldSimple>
      <w:r>
        <w:t xml:space="preserve"> - </w:t>
      </w:r>
      <w:r w:rsidRPr="00EA2357">
        <w:t>DLNA VidiPath Architecture</w:t>
      </w:r>
      <w:bookmarkEnd w:id="132"/>
    </w:p>
    <w:p w14:paraId="2EBD132F" w14:textId="77777777" w:rsidR="00C36930" w:rsidRPr="00734741" w:rsidRDefault="000641CD" w:rsidP="00CD7093">
      <w:pPr>
        <w:pStyle w:val="Heading4"/>
      </w:pPr>
      <w:r w:rsidRPr="00734741">
        <w:t xml:space="preserve">HTML5 Remote User Interface (RUI) </w:t>
      </w:r>
    </w:p>
    <w:p w14:paraId="2695ABFF" w14:textId="632754B2" w:rsidR="00C36930" w:rsidRPr="00734741" w:rsidRDefault="000641CD" w:rsidP="00CD7093">
      <w:pPr>
        <w:ind w:left="720"/>
        <w:jc w:val="both"/>
        <w:rPr>
          <w:rFonts w:asciiTheme="minorHAnsi" w:hAnsiTheme="minorHAnsi" w:cstheme="minorHAnsi"/>
        </w:rPr>
      </w:pPr>
      <w:r w:rsidRPr="00734741">
        <w:rPr>
          <w:rFonts w:asciiTheme="minorHAnsi" w:hAnsiTheme="minorHAnsi" w:cstheme="minorHAnsi"/>
        </w:rPr>
        <w:t xml:space="preserve">In order to support a consistent MVPD user interface to different form factors of retail devices (e.g., TVs, tablets, mobile phones, and, game consoles) and requirements identified in the Application Framework subsection, DLNA VidiPath specifications specify support for an HTML5-based Remote User Interface. DLNA HTML5 Remote RUI specification defines a profile of W3C’s HTML5 specification </w:t>
      </w:r>
      <w:r w:rsidR="00434927">
        <w:rPr>
          <w:rFonts w:asciiTheme="minorHAnsi" w:hAnsiTheme="minorHAnsi" w:cstheme="minorHAnsi"/>
        </w:rPr>
        <w:fldChar w:fldCharType="begin"/>
      </w:r>
      <w:r w:rsidR="00434927">
        <w:rPr>
          <w:rFonts w:asciiTheme="minorHAnsi" w:hAnsiTheme="minorHAnsi" w:cstheme="minorHAnsi"/>
        </w:rPr>
        <w:instrText xml:space="preserve"> REF _Ref426297343 \r \h </w:instrText>
      </w:r>
      <w:r w:rsidR="00434927">
        <w:rPr>
          <w:rFonts w:asciiTheme="minorHAnsi" w:hAnsiTheme="minorHAnsi" w:cstheme="minorHAnsi"/>
        </w:rPr>
      </w:r>
      <w:r w:rsidR="00434927">
        <w:rPr>
          <w:rFonts w:asciiTheme="minorHAnsi" w:hAnsiTheme="minorHAnsi" w:cstheme="minorHAnsi"/>
        </w:rPr>
        <w:fldChar w:fldCharType="separate"/>
      </w:r>
      <w:r w:rsidR="00434927">
        <w:rPr>
          <w:rFonts w:asciiTheme="minorHAnsi" w:hAnsiTheme="minorHAnsi" w:cstheme="minorHAnsi"/>
        </w:rPr>
        <w:t>[39]</w:t>
      </w:r>
      <w:r w:rsidR="00434927">
        <w:rPr>
          <w:rFonts w:asciiTheme="minorHAnsi" w:hAnsiTheme="minorHAnsi" w:cstheme="minorHAnsi"/>
        </w:rPr>
        <w:fldChar w:fldCharType="end"/>
      </w:r>
      <w:r w:rsidRPr="00734741">
        <w:rPr>
          <w:rFonts w:asciiTheme="minorHAnsi" w:hAnsiTheme="minorHAnsi" w:cstheme="minorHAnsi"/>
        </w:rPr>
        <w:t xml:space="preserve"> and other related specifications such as Cascading Style Sheets (CSS), Web Sockets, XMLHTTPRequest (Ajax), and FullScreen. </w:t>
      </w:r>
    </w:p>
    <w:p w14:paraId="56F418C5" w14:textId="77777777" w:rsidR="00C36930" w:rsidRPr="00734741" w:rsidRDefault="000641CD" w:rsidP="00CD7093">
      <w:pPr>
        <w:ind w:left="720"/>
        <w:jc w:val="both"/>
        <w:rPr>
          <w:rFonts w:asciiTheme="minorHAnsi" w:hAnsiTheme="minorHAnsi" w:cstheme="minorHAnsi"/>
        </w:rPr>
      </w:pPr>
      <w:r w:rsidRPr="00734741">
        <w:rPr>
          <w:rFonts w:asciiTheme="minorHAnsi" w:hAnsiTheme="minorHAnsi" w:cstheme="minorHAnsi"/>
        </w:rPr>
        <w:t xml:space="preserve">HTML5 is a widely adopted industry standard supported by a broad range of browsers on a wide variety of devices. Thus, it enables MVPDs to develop their guide once and offer it on a wide range of platforms resulting in reduced development costs and faster time to market for new services/applications. It also enables MVPDs to offer their guides directly from the cloud, thereby enabling them to rapidly evolve their services and applications to consumers. </w:t>
      </w:r>
    </w:p>
    <w:p w14:paraId="6D67342D" w14:textId="5671EDA2" w:rsidR="00C36930" w:rsidRPr="00734741" w:rsidRDefault="000641CD" w:rsidP="00CD7093">
      <w:pPr>
        <w:ind w:left="720"/>
        <w:jc w:val="both"/>
        <w:rPr>
          <w:rFonts w:asciiTheme="minorHAnsi" w:hAnsiTheme="minorHAnsi" w:cstheme="minorHAnsi"/>
        </w:rPr>
      </w:pPr>
      <w:r w:rsidRPr="00734741">
        <w:rPr>
          <w:rFonts w:asciiTheme="minorHAnsi" w:hAnsiTheme="minorHAnsi" w:cstheme="minorHAnsi"/>
        </w:rPr>
        <w:t xml:space="preserve">An MVPD video gateway advertises that the Uniform Resource Locator (URL) of the MVPD HTML5 guide and VidiPath devices discover the URL using the UPnP RUI Discovery mechanism </w:t>
      </w:r>
      <w:r w:rsidR="00426C4B">
        <w:rPr>
          <w:rFonts w:asciiTheme="minorHAnsi" w:hAnsiTheme="minorHAnsi" w:cstheme="minorHAnsi"/>
        </w:rPr>
        <w:fldChar w:fldCharType="begin"/>
      </w:r>
      <w:r w:rsidR="00426C4B">
        <w:rPr>
          <w:rFonts w:asciiTheme="minorHAnsi" w:hAnsiTheme="minorHAnsi" w:cstheme="minorHAnsi"/>
        </w:rPr>
        <w:instrText xml:space="preserve"> REF _Ref426297841 \r \h </w:instrText>
      </w:r>
      <w:r w:rsidR="00426C4B">
        <w:rPr>
          <w:rFonts w:asciiTheme="minorHAnsi" w:hAnsiTheme="minorHAnsi" w:cstheme="minorHAnsi"/>
        </w:rPr>
      </w:r>
      <w:r w:rsidR="00426C4B">
        <w:rPr>
          <w:rFonts w:asciiTheme="minorHAnsi" w:hAnsiTheme="minorHAnsi" w:cstheme="minorHAnsi"/>
        </w:rPr>
        <w:fldChar w:fldCharType="separate"/>
      </w:r>
      <w:r w:rsidR="00426C4B">
        <w:rPr>
          <w:rFonts w:asciiTheme="minorHAnsi" w:hAnsiTheme="minorHAnsi" w:cstheme="minorHAnsi"/>
        </w:rPr>
        <w:t>[63]</w:t>
      </w:r>
      <w:r w:rsidR="00426C4B">
        <w:rPr>
          <w:rFonts w:asciiTheme="minorHAnsi" w:hAnsiTheme="minorHAnsi" w:cstheme="minorHAnsi"/>
        </w:rPr>
        <w:fldChar w:fldCharType="end"/>
      </w:r>
      <w:r w:rsidRPr="00734741">
        <w:rPr>
          <w:rFonts w:asciiTheme="minorHAnsi" w:hAnsiTheme="minorHAnsi" w:cstheme="minorHAnsi"/>
        </w:rPr>
        <w:t>. Cable operator’s HTML5 guide can be served either from the in-home video gateway or from the cloud. Using the &lt;video&gt; tag defined in the HTML5 specification, MVPDs are able to display video within their guide user interface pages. DLNA HTML5 RUI Specification defines DLNA specific extensions to support playback of video content using &lt;video&gt; tag over an IP link protected by Digital Transmission Copy Protection (DTCP). In addition, the DLNA HTML5 RUI specification defines extensions to HTML5 &lt;video&gt; tag to support time-based seek and playspeed trick modes so that a consumer is able to pause, rewind and forward the video from the HTML5 guide page.</w:t>
      </w:r>
    </w:p>
    <w:p w14:paraId="2B4990CB" w14:textId="6C3A71BE" w:rsidR="00C36930" w:rsidRPr="00734741" w:rsidRDefault="000641CD" w:rsidP="00CD7093">
      <w:pPr>
        <w:ind w:left="720"/>
        <w:jc w:val="both"/>
        <w:rPr>
          <w:rFonts w:asciiTheme="minorHAnsi" w:hAnsiTheme="minorHAnsi" w:cstheme="minorHAnsi"/>
        </w:rPr>
      </w:pPr>
      <w:r w:rsidRPr="00734741">
        <w:rPr>
          <w:rFonts w:asciiTheme="minorHAnsi" w:hAnsiTheme="minorHAnsi" w:cstheme="minorHAnsi"/>
        </w:rPr>
        <w:t xml:space="preserve">CableLabs developed a specification </w:t>
      </w:r>
      <w:r w:rsidR="00426C4B">
        <w:rPr>
          <w:rFonts w:asciiTheme="minorHAnsi" w:hAnsiTheme="minorHAnsi" w:cstheme="minorHAnsi"/>
        </w:rPr>
        <w:fldChar w:fldCharType="begin"/>
      </w:r>
      <w:r w:rsidR="00426C4B">
        <w:rPr>
          <w:rFonts w:asciiTheme="minorHAnsi" w:hAnsiTheme="minorHAnsi" w:cstheme="minorHAnsi"/>
        </w:rPr>
        <w:instrText xml:space="preserve"> REF _Ref426297921 \r \h </w:instrText>
      </w:r>
      <w:r w:rsidR="00426C4B">
        <w:rPr>
          <w:rFonts w:asciiTheme="minorHAnsi" w:hAnsiTheme="minorHAnsi" w:cstheme="minorHAnsi"/>
        </w:rPr>
      </w:r>
      <w:r w:rsidR="00426C4B">
        <w:rPr>
          <w:rFonts w:asciiTheme="minorHAnsi" w:hAnsiTheme="minorHAnsi" w:cstheme="minorHAnsi"/>
        </w:rPr>
        <w:fldChar w:fldCharType="separate"/>
      </w:r>
      <w:r w:rsidR="00426C4B">
        <w:rPr>
          <w:rFonts w:asciiTheme="minorHAnsi" w:hAnsiTheme="minorHAnsi" w:cstheme="minorHAnsi"/>
        </w:rPr>
        <w:t>[64]</w:t>
      </w:r>
      <w:r w:rsidR="00426C4B">
        <w:rPr>
          <w:rFonts w:asciiTheme="minorHAnsi" w:hAnsiTheme="minorHAnsi" w:cstheme="minorHAnsi"/>
        </w:rPr>
        <w:fldChar w:fldCharType="end"/>
      </w:r>
      <w:r w:rsidRPr="00734741">
        <w:rPr>
          <w:rFonts w:asciiTheme="minorHAnsi" w:hAnsiTheme="minorHAnsi" w:cstheme="minorHAnsi"/>
        </w:rPr>
        <w:t xml:space="preserve"> that defines a standardized mechanism for exposing information about MVPD regulatory and contractual services, such as closed captions, content advisories, SAP, DVS, and ad insertion carried in the MPEG-2 TS video stream as HTML5 audio, video and text tracks, so that MVPD HTML5 Web applications can provide these services to consumers. DLNA HTML5 RUI requires implementation of this specification, so that MVPDs can fulfill their regulatory and contractual obligations while offering the full MVPD service to VidiPath devices. DLNA HTML5 RUI Specification also requires support for W3C’s Server Sent Events (SSE) specification </w:t>
      </w:r>
      <w:r w:rsidR="00426C4B">
        <w:rPr>
          <w:rFonts w:asciiTheme="minorHAnsi" w:hAnsiTheme="minorHAnsi" w:cstheme="minorHAnsi"/>
        </w:rPr>
        <w:fldChar w:fldCharType="begin"/>
      </w:r>
      <w:r w:rsidR="00426C4B">
        <w:rPr>
          <w:rFonts w:asciiTheme="minorHAnsi" w:hAnsiTheme="minorHAnsi" w:cstheme="minorHAnsi"/>
        </w:rPr>
        <w:instrText xml:space="preserve"> REF _Ref426298015 \r \h </w:instrText>
      </w:r>
      <w:r w:rsidR="00426C4B">
        <w:rPr>
          <w:rFonts w:asciiTheme="minorHAnsi" w:hAnsiTheme="minorHAnsi" w:cstheme="minorHAnsi"/>
        </w:rPr>
      </w:r>
      <w:r w:rsidR="00426C4B">
        <w:rPr>
          <w:rFonts w:asciiTheme="minorHAnsi" w:hAnsiTheme="minorHAnsi" w:cstheme="minorHAnsi"/>
        </w:rPr>
        <w:fldChar w:fldCharType="separate"/>
      </w:r>
      <w:r w:rsidR="00426C4B">
        <w:rPr>
          <w:rFonts w:asciiTheme="minorHAnsi" w:hAnsiTheme="minorHAnsi" w:cstheme="minorHAnsi"/>
        </w:rPr>
        <w:t>[65]</w:t>
      </w:r>
      <w:r w:rsidR="00426C4B">
        <w:rPr>
          <w:rFonts w:asciiTheme="minorHAnsi" w:hAnsiTheme="minorHAnsi" w:cstheme="minorHAnsi"/>
        </w:rPr>
        <w:fldChar w:fldCharType="end"/>
      </w:r>
      <w:r w:rsidRPr="00734741">
        <w:rPr>
          <w:rFonts w:asciiTheme="minorHAnsi" w:hAnsiTheme="minorHAnsi" w:cstheme="minorHAnsi"/>
        </w:rPr>
        <w:t xml:space="preserve">. Using SSE, MVPDs are able to provide EAS messages to MVPD HTML5 RUI applications running on VidiPath devices. </w:t>
      </w:r>
      <w:r w:rsidR="002F517C">
        <w:rPr>
          <w:rFonts w:asciiTheme="minorHAnsi" w:hAnsiTheme="minorHAnsi" w:cstheme="minorHAnsi"/>
        </w:rPr>
        <w:fldChar w:fldCharType="begin"/>
      </w:r>
      <w:r w:rsidR="002F517C">
        <w:rPr>
          <w:rFonts w:asciiTheme="minorHAnsi" w:hAnsiTheme="minorHAnsi" w:cstheme="minorHAnsi"/>
        </w:rPr>
        <w:instrText xml:space="preserve"> REF _Ref426229526 \h </w:instrText>
      </w:r>
      <w:r w:rsidR="002F517C">
        <w:rPr>
          <w:rFonts w:asciiTheme="minorHAnsi" w:hAnsiTheme="minorHAnsi" w:cstheme="minorHAnsi"/>
        </w:rPr>
      </w:r>
      <w:r w:rsidR="002F517C">
        <w:rPr>
          <w:rFonts w:asciiTheme="minorHAnsi" w:hAnsiTheme="minorHAnsi" w:cstheme="minorHAnsi"/>
        </w:rPr>
        <w:fldChar w:fldCharType="separate"/>
      </w:r>
      <w:r w:rsidR="002F517C">
        <w:t xml:space="preserve">Figure </w:t>
      </w:r>
      <w:r w:rsidR="002F517C">
        <w:rPr>
          <w:noProof/>
        </w:rPr>
        <w:t>20</w:t>
      </w:r>
      <w:r w:rsidR="002F517C">
        <w:rPr>
          <w:rFonts w:asciiTheme="minorHAnsi" w:hAnsiTheme="minorHAnsi" w:cstheme="minorHAnsi"/>
        </w:rPr>
        <w:fldChar w:fldCharType="end"/>
      </w:r>
      <w:r w:rsidRPr="00734741">
        <w:rPr>
          <w:rFonts w:asciiTheme="minorHAnsi" w:hAnsiTheme="minorHAnsi" w:cstheme="minorHAnsi"/>
        </w:rPr>
        <w:t xml:space="preserve"> shows various HTML5 RUI entities and their functions. </w:t>
      </w:r>
    </w:p>
    <w:p w14:paraId="6AE18DA4" w14:textId="77777777" w:rsidR="002F517C" w:rsidRDefault="000641CD" w:rsidP="00CD7093">
      <w:pPr>
        <w:keepNext/>
        <w:ind w:left="720"/>
        <w:jc w:val="center"/>
      </w:pPr>
      <w:r w:rsidRPr="00734741">
        <w:rPr>
          <w:rFonts w:asciiTheme="minorHAnsi" w:hAnsiTheme="minorHAnsi" w:cstheme="minorHAnsi"/>
          <w:noProof/>
        </w:rPr>
        <w:drawing>
          <wp:inline distT="0" distB="0" distL="0" distR="0" wp14:anchorId="45C7B071" wp14:editId="18C8B525">
            <wp:extent cx="3847381" cy="1975449"/>
            <wp:effectExtent l="0" t="0" r="1270" b="0"/>
            <wp:docPr id="23"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69"/>
                    <a:srcRect/>
                    <a:stretch>
                      <a:fillRect/>
                    </a:stretch>
                  </pic:blipFill>
                  <pic:spPr>
                    <a:xfrm>
                      <a:off x="0" y="0"/>
                      <a:ext cx="3850956" cy="1977284"/>
                    </a:xfrm>
                    <a:prstGeom prst="rect">
                      <a:avLst/>
                    </a:prstGeom>
                    <a:ln/>
                  </pic:spPr>
                </pic:pic>
              </a:graphicData>
            </a:graphic>
          </wp:inline>
        </w:drawing>
      </w:r>
    </w:p>
    <w:p w14:paraId="40448BB2" w14:textId="3C3D3E05" w:rsidR="00C36930" w:rsidRPr="00734741" w:rsidRDefault="002F517C" w:rsidP="00CD7093">
      <w:pPr>
        <w:pStyle w:val="Caption"/>
        <w:jc w:val="center"/>
        <w:rPr>
          <w:rFonts w:cstheme="minorHAnsi"/>
        </w:rPr>
      </w:pPr>
      <w:bookmarkStart w:id="133" w:name="_Ref426229526"/>
      <w:bookmarkStart w:id="134" w:name="_Toc426244600"/>
      <w:r>
        <w:t xml:space="preserve">Figure </w:t>
      </w:r>
      <w:fldSimple w:instr=" SEQ Figure \* ARABIC ">
        <w:r w:rsidR="006D5082">
          <w:rPr>
            <w:noProof/>
          </w:rPr>
          <w:t>21</w:t>
        </w:r>
      </w:fldSimple>
      <w:bookmarkEnd w:id="133"/>
      <w:r>
        <w:t xml:space="preserve"> - </w:t>
      </w:r>
      <w:r w:rsidRPr="000C5C44">
        <w:t>VidiPath HTML5 RUI Usage Model</w:t>
      </w:r>
      <w:bookmarkEnd w:id="134"/>
    </w:p>
    <w:p w14:paraId="4BA9FCC4" w14:textId="77777777" w:rsidR="00C36930" w:rsidRPr="00734741" w:rsidRDefault="000641CD" w:rsidP="00CD7093">
      <w:pPr>
        <w:ind w:left="720"/>
        <w:jc w:val="both"/>
        <w:rPr>
          <w:rFonts w:asciiTheme="minorHAnsi" w:hAnsiTheme="minorHAnsi" w:cstheme="minorHAnsi"/>
        </w:rPr>
      </w:pPr>
      <w:r w:rsidRPr="00734741">
        <w:rPr>
          <w:rFonts w:asciiTheme="minorHAnsi" w:hAnsiTheme="minorHAnsi" w:cstheme="minorHAnsi"/>
        </w:rPr>
        <w:t>HTML5 RUI (RUI-H) Source capability (+RUIHSRC+) has the role of exposing and sourcing RUI-H content and includes RUI-H Server (RUIHS), RUI-H Transport Server, and an optional DLNA Media Transport Server (for serving media content):</w:t>
      </w:r>
    </w:p>
    <w:p w14:paraId="5352BB73" w14:textId="77777777" w:rsidR="00C36930" w:rsidRPr="00734741" w:rsidRDefault="000641CD" w:rsidP="00CD7093">
      <w:pPr>
        <w:numPr>
          <w:ilvl w:val="0"/>
          <w:numId w:val="6"/>
        </w:numPr>
        <w:ind w:hanging="360"/>
        <w:jc w:val="both"/>
        <w:rPr>
          <w:rFonts w:asciiTheme="minorHAnsi" w:hAnsiTheme="minorHAnsi" w:cstheme="minorHAnsi"/>
        </w:rPr>
      </w:pPr>
      <w:r w:rsidRPr="00734741">
        <w:rPr>
          <w:rFonts w:asciiTheme="minorHAnsi" w:hAnsiTheme="minorHAnsi" w:cstheme="minorHAnsi"/>
        </w:rPr>
        <w:t xml:space="preserve">RUIHS provides UPnP RUI Server device functionality, which enables VidiPath Servers to offer one or more remote UIs based on HTML5, and to handle UPnP RUI Server service actions. </w:t>
      </w:r>
    </w:p>
    <w:p w14:paraId="27EE1939" w14:textId="77777777" w:rsidR="00C36930" w:rsidRPr="00734741" w:rsidRDefault="000641CD" w:rsidP="00CD7093">
      <w:pPr>
        <w:numPr>
          <w:ilvl w:val="0"/>
          <w:numId w:val="6"/>
        </w:numPr>
        <w:ind w:hanging="360"/>
        <w:jc w:val="both"/>
        <w:rPr>
          <w:rFonts w:asciiTheme="minorHAnsi" w:hAnsiTheme="minorHAnsi" w:cstheme="minorHAnsi"/>
        </w:rPr>
      </w:pPr>
      <w:r w:rsidRPr="00734741">
        <w:rPr>
          <w:rFonts w:asciiTheme="minorHAnsi" w:hAnsiTheme="minorHAnsi" w:cstheme="minorHAnsi"/>
        </w:rPr>
        <w:t xml:space="preserve">RUI-H Transport Server and RUI-H Transport Client are the device functions for transport of the RUI-H content between a client and server. </w:t>
      </w:r>
    </w:p>
    <w:p w14:paraId="744A6F81" w14:textId="77777777" w:rsidR="00C36930" w:rsidRPr="00734741" w:rsidRDefault="000641CD" w:rsidP="00CD7093">
      <w:pPr>
        <w:numPr>
          <w:ilvl w:val="0"/>
          <w:numId w:val="6"/>
        </w:numPr>
        <w:ind w:hanging="360"/>
        <w:jc w:val="both"/>
        <w:rPr>
          <w:rFonts w:asciiTheme="minorHAnsi" w:hAnsiTheme="minorHAnsi" w:cstheme="minorHAnsi"/>
        </w:rPr>
      </w:pPr>
      <w:r w:rsidRPr="00734741">
        <w:rPr>
          <w:rFonts w:asciiTheme="minorHAnsi" w:hAnsiTheme="minorHAnsi" w:cstheme="minorHAnsi"/>
        </w:rPr>
        <w:t>RUI-H Pull Controller (+RUIHPL+) has the role of finding and loading RUI-H content that is exposed by a +RUIHSRC+ capability, rendering the UI content, and interacting with it. RUI-H Pull Controller includes RUI-H Server Control Point (RUIHS-CP), RUI-H Transport Client, RUI-H User Agent and an optional DLNA Media Transport Client.</w:t>
      </w:r>
    </w:p>
    <w:p w14:paraId="66A492DC" w14:textId="77777777" w:rsidR="00C36930" w:rsidRPr="00734741" w:rsidRDefault="000641CD" w:rsidP="00CD7093">
      <w:pPr>
        <w:numPr>
          <w:ilvl w:val="0"/>
          <w:numId w:val="6"/>
        </w:numPr>
        <w:ind w:hanging="360"/>
        <w:jc w:val="both"/>
        <w:rPr>
          <w:rFonts w:asciiTheme="minorHAnsi" w:hAnsiTheme="minorHAnsi" w:cstheme="minorHAnsi"/>
        </w:rPr>
      </w:pPr>
      <w:r w:rsidRPr="00734741">
        <w:rPr>
          <w:rFonts w:asciiTheme="minorHAnsi" w:hAnsiTheme="minorHAnsi" w:cstheme="minorHAnsi"/>
        </w:rPr>
        <w:t>RUIHS-CP is a controller for browsing and selecting an HTML5 remote UI offered by a RUI-H Server.</w:t>
      </w:r>
    </w:p>
    <w:p w14:paraId="52A2EA72" w14:textId="77777777" w:rsidR="00C36930" w:rsidRPr="00734741" w:rsidRDefault="000641CD" w:rsidP="00CD7093">
      <w:pPr>
        <w:numPr>
          <w:ilvl w:val="0"/>
          <w:numId w:val="6"/>
        </w:numPr>
        <w:ind w:hanging="360"/>
        <w:jc w:val="both"/>
        <w:rPr>
          <w:rFonts w:asciiTheme="minorHAnsi" w:hAnsiTheme="minorHAnsi" w:cstheme="minorHAnsi"/>
        </w:rPr>
      </w:pPr>
      <w:r w:rsidRPr="00734741">
        <w:rPr>
          <w:rFonts w:asciiTheme="minorHAnsi" w:hAnsiTheme="minorHAnsi" w:cstheme="minorHAnsi"/>
        </w:rPr>
        <w:t>RUI-H User Agent functionality on a RUI-H Client is responsible for retrieving, decoding, presenting and interacting with the RUI-H content received from the RUI-H Server.</w:t>
      </w:r>
    </w:p>
    <w:p w14:paraId="4F09002A" w14:textId="77777777" w:rsidR="00C36930" w:rsidRPr="00734741" w:rsidRDefault="000641CD" w:rsidP="00CD7093">
      <w:pPr>
        <w:pStyle w:val="Heading4"/>
      </w:pPr>
      <w:r w:rsidRPr="00734741">
        <w:t xml:space="preserve">MPEG-2/AVC Media Formats </w:t>
      </w:r>
    </w:p>
    <w:p w14:paraId="2758228D" w14:textId="77777777" w:rsidR="0038456B" w:rsidRPr="00734741" w:rsidRDefault="008E7EF6" w:rsidP="00CD7093">
      <w:pPr>
        <w:ind w:left="720"/>
        <w:jc w:val="both"/>
        <w:rPr>
          <w:rFonts w:asciiTheme="minorHAnsi" w:hAnsiTheme="minorHAnsi" w:cstheme="minorHAnsi"/>
        </w:rPr>
      </w:pPr>
      <w:r w:rsidRPr="00734741">
        <w:rPr>
          <w:rFonts w:asciiTheme="minorHAnsi" w:hAnsiTheme="minorHAnsi" w:cstheme="minorHAnsi"/>
        </w:rPr>
        <w:t>In order to support the full set of MVPD service features, retail devices need to support an appropriate set of audio and video codecs with specific resolution, bit rate, and frame rate. MVPD video content predominantly uses MPEG-2 video encapsulated in MPEG-2 TS, and H.264/AVC in MPEG-2 TS to a lesser degree. In addition, support for adaptive bit rate streaming needs to be considered as MVPDs may have a need to stream video over Wi-Fi networks to portable devices.  Support for MVPD contractual and regulatory services (e.g., closed captions, parental control, EAS, SAP, and ad insertion) needs to be supported by this application framework. Information about these services for video content is carried in-band as elementary streams of the MPEG-2 transport streams (TS). So, the application framework needs to support mapping of these elementary streams to the application layer. In order to enable rapid application development cycle, the application framework needs to support a “write once and run anywhere” model.</w:t>
      </w:r>
    </w:p>
    <w:p w14:paraId="7B324626" w14:textId="77777777" w:rsidR="00C36930" w:rsidRPr="00734741" w:rsidRDefault="000641CD" w:rsidP="00CD7093">
      <w:pPr>
        <w:ind w:left="720"/>
        <w:jc w:val="both"/>
        <w:rPr>
          <w:rFonts w:asciiTheme="minorHAnsi" w:hAnsiTheme="minorHAnsi" w:cstheme="minorHAnsi"/>
        </w:rPr>
      </w:pPr>
      <w:r w:rsidRPr="00734741">
        <w:rPr>
          <w:rFonts w:asciiTheme="minorHAnsi" w:hAnsiTheme="minorHAnsi" w:cstheme="minorHAnsi"/>
        </w:rPr>
        <w:t xml:space="preserve">In order to ensure baseline interoperability between the VidiPath Server and the VidiPath Client, the DLNA VidiPath specifications define a required set of Media Format profiles for both VidiPath Server and Client for a particular geographic region (e.g., North America, Europe). This set of media format profiles is representative of premium content sourced by service providers in that particular region. </w:t>
      </w:r>
    </w:p>
    <w:p w14:paraId="52BA1238" w14:textId="77777777" w:rsidR="00C36930" w:rsidRPr="00734741" w:rsidRDefault="000641CD" w:rsidP="00CD7093">
      <w:pPr>
        <w:ind w:left="720"/>
        <w:jc w:val="both"/>
        <w:rPr>
          <w:rFonts w:asciiTheme="minorHAnsi" w:hAnsiTheme="minorHAnsi" w:cstheme="minorHAnsi"/>
        </w:rPr>
      </w:pPr>
      <w:r w:rsidRPr="00734741">
        <w:rPr>
          <w:rFonts w:asciiTheme="minorHAnsi" w:hAnsiTheme="minorHAnsi" w:cstheme="minorHAnsi"/>
        </w:rPr>
        <w:t xml:space="preserve">MPEG-2, as well as AVC/H.264 video encapsulated in MPEG-2 TS with resolutions up to 1080p, are required. Support for audio codecs such as AC-3, E-AC-3, AAC, MP3, and MPEG Layer-1 &amp; 2 is required as a part of this media format profile set. Additionally, AVC video encapsulated in MP4 containers needs to be supported to enable interoperability with portable devices. VidiPath Server and Client devices are also required to support DLNA specified trick modes (byte seek, time seek and playspeed) and DTCP-IP link protection for this set of media format profiles. Due to this mandatory set of media format profiles, as long as MVPDs offer their content using one of the media format profiles from the VidiPath server implemented in the video gateway, a VidiPath Client device will be able to play back the content over the home network. </w:t>
      </w:r>
    </w:p>
    <w:p w14:paraId="4759D645" w14:textId="77777777" w:rsidR="00C36930" w:rsidRPr="00734741" w:rsidRDefault="000641CD" w:rsidP="00CD7093">
      <w:pPr>
        <w:pStyle w:val="Heading4"/>
      </w:pPr>
      <w:r w:rsidRPr="00734741">
        <w:t xml:space="preserve">DTCP-IP Link Protection </w:t>
      </w:r>
    </w:p>
    <w:p w14:paraId="5C7DEC6E" w14:textId="128DF662" w:rsidR="00C36930" w:rsidRPr="00734741" w:rsidRDefault="000641CD" w:rsidP="00CD7093">
      <w:pPr>
        <w:ind w:left="720"/>
        <w:jc w:val="both"/>
        <w:rPr>
          <w:rFonts w:asciiTheme="minorHAnsi" w:hAnsiTheme="minorHAnsi" w:cstheme="minorHAnsi"/>
        </w:rPr>
      </w:pPr>
      <w:r w:rsidRPr="00734741">
        <w:rPr>
          <w:rFonts w:asciiTheme="minorHAnsi" w:hAnsiTheme="minorHAnsi" w:cstheme="minorHAnsi"/>
        </w:rPr>
        <w:t xml:space="preserve">In order to meet content provider expectations and requirements, DLNA VidiPath specifications leverage Digital Transmission Content Protection over Internet Protocol (DTCP-IP) Link Layer protection technology to secure content from unauthorized copying and misuse within the home as it is streamed from a MVPD video gateway to a VidiPath client device. DTCP-IP is a link protection specification published by Digital Transmission License Administrator </w:t>
      </w:r>
      <w:r w:rsidR="00426C4B">
        <w:rPr>
          <w:rFonts w:asciiTheme="minorHAnsi" w:hAnsiTheme="minorHAnsi" w:cstheme="minorHAnsi"/>
        </w:rPr>
        <w:fldChar w:fldCharType="begin"/>
      </w:r>
      <w:r w:rsidR="00426C4B">
        <w:rPr>
          <w:rFonts w:asciiTheme="minorHAnsi" w:hAnsiTheme="minorHAnsi" w:cstheme="minorHAnsi"/>
        </w:rPr>
        <w:instrText xml:space="preserve"> REF _Ref426298109 \r \h </w:instrText>
      </w:r>
      <w:r w:rsidR="00426C4B">
        <w:rPr>
          <w:rFonts w:asciiTheme="minorHAnsi" w:hAnsiTheme="minorHAnsi" w:cstheme="minorHAnsi"/>
        </w:rPr>
      </w:r>
      <w:r w:rsidR="00426C4B">
        <w:rPr>
          <w:rFonts w:asciiTheme="minorHAnsi" w:hAnsiTheme="minorHAnsi" w:cstheme="minorHAnsi"/>
        </w:rPr>
        <w:fldChar w:fldCharType="separate"/>
      </w:r>
      <w:r w:rsidR="00426C4B">
        <w:rPr>
          <w:rFonts w:asciiTheme="minorHAnsi" w:hAnsiTheme="minorHAnsi" w:cstheme="minorHAnsi"/>
        </w:rPr>
        <w:t>[66]</w:t>
      </w:r>
      <w:r w:rsidR="00426C4B">
        <w:rPr>
          <w:rFonts w:asciiTheme="minorHAnsi" w:hAnsiTheme="minorHAnsi" w:cstheme="minorHAnsi"/>
        </w:rPr>
        <w:fldChar w:fldCharType="end"/>
      </w:r>
      <w:r w:rsidRPr="00734741">
        <w:rPr>
          <w:rFonts w:asciiTheme="minorHAnsi" w:hAnsiTheme="minorHAnsi" w:cstheme="minorHAnsi"/>
        </w:rPr>
        <w:t>.</w:t>
      </w:r>
    </w:p>
    <w:p w14:paraId="65E43038" w14:textId="77777777" w:rsidR="00C36930" w:rsidRPr="00734741" w:rsidRDefault="00C36930" w:rsidP="00CD7093">
      <w:pPr>
        <w:ind w:left="720"/>
        <w:jc w:val="both"/>
        <w:rPr>
          <w:rFonts w:asciiTheme="minorHAnsi" w:hAnsiTheme="minorHAnsi" w:cstheme="minorHAnsi"/>
        </w:rPr>
      </w:pPr>
    </w:p>
    <w:p w14:paraId="04E064A6" w14:textId="77777777" w:rsidR="002F517C" w:rsidRDefault="000641CD" w:rsidP="00CD7093">
      <w:pPr>
        <w:keepNext/>
        <w:ind w:left="720"/>
        <w:jc w:val="center"/>
      </w:pPr>
      <w:r w:rsidRPr="00734741">
        <w:rPr>
          <w:rFonts w:asciiTheme="minorHAnsi" w:hAnsiTheme="minorHAnsi" w:cstheme="minorHAnsi"/>
          <w:noProof/>
        </w:rPr>
        <w:drawing>
          <wp:inline distT="0" distB="0" distL="0" distR="0" wp14:anchorId="66DA1AF7" wp14:editId="58495D5B">
            <wp:extent cx="4042399" cy="2060032"/>
            <wp:effectExtent l="0" t="0" r="0" b="0"/>
            <wp:docPr id="24"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70"/>
                    <a:srcRect/>
                    <a:stretch>
                      <a:fillRect/>
                    </a:stretch>
                  </pic:blipFill>
                  <pic:spPr>
                    <a:xfrm>
                      <a:off x="0" y="0"/>
                      <a:ext cx="4042399" cy="2060032"/>
                    </a:xfrm>
                    <a:prstGeom prst="rect">
                      <a:avLst/>
                    </a:prstGeom>
                    <a:ln/>
                  </pic:spPr>
                </pic:pic>
              </a:graphicData>
            </a:graphic>
          </wp:inline>
        </w:drawing>
      </w:r>
    </w:p>
    <w:p w14:paraId="7E1AC2A2" w14:textId="13B5437E" w:rsidR="00C36930" w:rsidRPr="00734741" w:rsidRDefault="002F517C" w:rsidP="00CD7093">
      <w:pPr>
        <w:pStyle w:val="Caption"/>
        <w:jc w:val="center"/>
        <w:rPr>
          <w:rFonts w:cstheme="minorHAnsi"/>
        </w:rPr>
      </w:pPr>
      <w:bookmarkStart w:id="135" w:name="_Toc426244601"/>
      <w:r>
        <w:t xml:space="preserve">Figure </w:t>
      </w:r>
      <w:fldSimple w:instr=" SEQ Figure \* ARABIC ">
        <w:r w:rsidR="006D5082">
          <w:rPr>
            <w:noProof/>
          </w:rPr>
          <w:t>22</w:t>
        </w:r>
      </w:fldSimple>
      <w:r>
        <w:t xml:space="preserve"> - </w:t>
      </w:r>
      <w:r w:rsidRPr="00AF09FD">
        <w:t>Secure content transmission using DTCP-IP</w:t>
      </w:r>
      <w:bookmarkEnd w:id="135"/>
    </w:p>
    <w:p w14:paraId="0487EF02" w14:textId="77777777" w:rsidR="00C36930" w:rsidRPr="00734741" w:rsidRDefault="000641CD" w:rsidP="00CD7093">
      <w:pPr>
        <w:ind w:left="720"/>
        <w:jc w:val="both"/>
        <w:rPr>
          <w:rFonts w:asciiTheme="minorHAnsi" w:hAnsiTheme="minorHAnsi" w:cstheme="minorHAnsi"/>
        </w:rPr>
      </w:pPr>
      <w:r w:rsidRPr="00734741">
        <w:rPr>
          <w:rFonts w:asciiTheme="minorHAnsi" w:hAnsiTheme="minorHAnsi" w:cstheme="minorHAnsi"/>
        </w:rPr>
        <w:t>This is a critical enabler for multi-device viewing experiences involving premium subscription TV content. DTCP-IP is automatically negotiated between devices and has been designed to provide certain content protection as content moves across the local home network. In accordance with the VidiPath specifications, digital content can be shared securely between products in a user’s home, but not with third parties outside the home network.</w:t>
      </w:r>
    </w:p>
    <w:p w14:paraId="6DE8C1BE" w14:textId="77777777" w:rsidR="008E7EF6" w:rsidRPr="00734741" w:rsidRDefault="008E7EF6" w:rsidP="00CD7093">
      <w:pPr>
        <w:pStyle w:val="Heading4"/>
      </w:pPr>
      <w:r w:rsidRPr="00734741">
        <w:t>DLNA VidiPath Diagnostics</w:t>
      </w:r>
    </w:p>
    <w:p w14:paraId="155D81B3" w14:textId="77777777" w:rsidR="008E7EF6" w:rsidRPr="00734741" w:rsidRDefault="008E7EF6" w:rsidP="00CD7093">
      <w:pPr>
        <w:ind w:left="720"/>
        <w:jc w:val="both"/>
        <w:rPr>
          <w:rFonts w:asciiTheme="minorHAnsi" w:hAnsiTheme="minorHAnsi" w:cstheme="minorHAnsi"/>
        </w:rPr>
      </w:pPr>
      <w:r w:rsidRPr="00734741">
        <w:rPr>
          <w:rFonts w:asciiTheme="minorHAnsi" w:hAnsiTheme="minorHAnsi" w:cstheme="minorHAnsi"/>
        </w:rPr>
        <w:t>As premium video content is streamed over the home network from a video gateway to retail devices, MVPDs need a mechanism to diagnose and troubleshoot home network related issues remotely. Such a mechanism needs to support the ability to test the home network's connectivity between a video gateway and retail devices, provide network topology, and information about network throughput. In addition, the ability to query information about retail devices such as device model, manufacture, and, firmware version needs to be enabled by this mechanism.</w:t>
      </w:r>
    </w:p>
    <w:p w14:paraId="3F456441" w14:textId="587FF5D7" w:rsidR="00C36930" w:rsidRPr="00734741" w:rsidRDefault="000641CD" w:rsidP="00CD7093">
      <w:pPr>
        <w:ind w:left="720"/>
        <w:jc w:val="both"/>
        <w:rPr>
          <w:rFonts w:asciiTheme="minorHAnsi" w:hAnsiTheme="minorHAnsi" w:cstheme="minorHAnsi"/>
        </w:rPr>
      </w:pPr>
      <w:r w:rsidRPr="00734741">
        <w:rPr>
          <w:rFonts w:asciiTheme="minorHAnsi" w:hAnsiTheme="minorHAnsi" w:cstheme="minorHAnsi"/>
        </w:rPr>
        <w:t xml:space="preserve">The DLNA VidiPath Diagnostics feature focuses on the collection of data about the home network conditions and devices through a set of actions and queries, so that a MVPD or a user can take appropriate steps to troubleshoot and diagnose service-related issues. The VidiPath diagnostics feature relies on UPnP Device Management </w:t>
      </w:r>
      <w:r w:rsidR="0010212A">
        <w:rPr>
          <w:rFonts w:asciiTheme="minorHAnsi" w:hAnsiTheme="minorHAnsi" w:cstheme="minorHAnsi"/>
        </w:rPr>
        <w:fldChar w:fldCharType="begin"/>
      </w:r>
      <w:r w:rsidR="0010212A">
        <w:rPr>
          <w:rFonts w:asciiTheme="minorHAnsi" w:hAnsiTheme="minorHAnsi" w:cstheme="minorHAnsi"/>
        </w:rPr>
        <w:instrText xml:space="preserve"> REF _Ref426298193 \r \h </w:instrText>
      </w:r>
      <w:r w:rsidR="0010212A">
        <w:rPr>
          <w:rFonts w:asciiTheme="minorHAnsi" w:hAnsiTheme="minorHAnsi" w:cstheme="minorHAnsi"/>
        </w:rPr>
      </w:r>
      <w:r w:rsidR="0010212A">
        <w:rPr>
          <w:rFonts w:asciiTheme="minorHAnsi" w:hAnsiTheme="minorHAnsi" w:cstheme="minorHAnsi"/>
        </w:rPr>
        <w:fldChar w:fldCharType="separate"/>
      </w:r>
      <w:r w:rsidR="0010212A">
        <w:rPr>
          <w:rFonts w:asciiTheme="minorHAnsi" w:hAnsiTheme="minorHAnsi" w:cstheme="minorHAnsi"/>
        </w:rPr>
        <w:t>[67]</w:t>
      </w:r>
      <w:r w:rsidR="0010212A">
        <w:rPr>
          <w:rFonts w:asciiTheme="minorHAnsi" w:hAnsiTheme="minorHAnsi" w:cstheme="minorHAnsi"/>
        </w:rPr>
        <w:fldChar w:fldCharType="end"/>
      </w:r>
      <w:r w:rsidRPr="00734741">
        <w:rPr>
          <w:rFonts w:asciiTheme="minorHAnsi" w:hAnsiTheme="minorHAnsi" w:cstheme="minorHAnsi"/>
        </w:rPr>
        <w:t xml:space="preserve"> as a required functionality, and IEEE 1905.1 </w:t>
      </w:r>
      <w:r w:rsidR="0010212A">
        <w:rPr>
          <w:rFonts w:asciiTheme="minorHAnsi" w:hAnsiTheme="minorHAnsi" w:cstheme="minorHAnsi"/>
        </w:rPr>
        <w:fldChar w:fldCharType="begin"/>
      </w:r>
      <w:r w:rsidR="0010212A">
        <w:rPr>
          <w:rFonts w:asciiTheme="minorHAnsi" w:hAnsiTheme="minorHAnsi" w:cstheme="minorHAnsi"/>
        </w:rPr>
        <w:instrText xml:space="preserve"> REF _Ref426298290 \r \h </w:instrText>
      </w:r>
      <w:r w:rsidR="0010212A">
        <w:rPr>
          <w:rFonts w:asciiTheme="minorHAnsi" w:hAnsiTheme="minorHAnsi" w:cstheme="minorHAnsi"/>
        </w:rPr>
      </w:r>
      <w:r w:rsidR="0010212A">
        <w:rPr>
          <w:rFonts w:asciiTheme="minorHAnsi" w:hAnsiTheme="minorHAnsi" w:cstheme="minorHAnsi"/>
        </w:rPr>
        <w:fldChar w:fldCharType="separate"/>
      </w:r>
      <w:r w:rsidR="0010212A">
        <w:rPr>
          <w:rFonts w:asciiTheme="minorHAnsi" w:hAnsiTheme="minorHAnsi" w:cstheme="minorHAnsi"/>
        </w:rPr>
        <w:t>[68]</w:t>
      </w:r>
      <w:r w:rsidR="0010212A">
        <w:rPr>
          <w:rFonts w:asciiTheme="minorHAnsi" w:hAnsiTheme="minorHAnsi" w:cstheme="minorHAnsi"/>
        </w:rPr>
        <w:fldChar w:fldCharType="end"/>
      </w:r>
      <w:r w:rsidRPr="00734741">
        <w:rPr>
          <w:rFonts w:asciiTheme="minorHAnsi" w:hAnsiTheme="minorHAnsi" w:cstheme="minorHAnsi"/>
        </w:rPr>
        <w:t xml:space="preserve"> as an optional functionality. UPnP Device Management provides the ability to collect layer-3 &amp; layer-4 diagnostics information such as IP-connectivity, network bandwidth, device information, and device status. IEEE P1905.1 provides layer-2 diagnostics information such as layer-2 link information, status, and layer-2 topology information.</w:t>
      </w:r>
    </w:p>
    <w:p w14:paraId="6423DC3D" w14:textId="7DD61D91" w:rsidR="00C36930" w:rsidRPr="00734741" w:rsidRDefault="002F517C" w:rsidP="00CD7093">
      <w:pPr>
        <w:ind w:left="720"/>
        <w:jc w:val="both"/>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_Ref426229612 \h </w:instrText>
      </w:r>
      <w:r>
        <w:rPr>
          <w:rFonts w:asciiTheme="minorHAnsi" w:hAnsiTheme="minorHAnsi" w:cstheme="minorHAnsi"/>
        </w:rPr>
      </w:r>
      <w:r>
        <w:rPr>
          <w:rFonts w:asciiTheme="minorHAnsi" w:hAnsiTheme="minorHAnsi" w:cstheme="minorHAnsi"/>
        </w:rPr>
        <w:fldChar w:fldCharType="separate"/>
      </w:r>
      <w:r w:rsidR="001E7B3E">
        <w:t xml:space="preserve">Figure </w:t>
      </w:r>
      <w:r w:rsidR="001E7B3E">
        <w:rPr>
          <w:noProof/>
        </w:rPr>
        <w:t>23</w:t>
      </w:r>
      <w:r>
        <w:rPr>
          <w:rFonts w:asciiTheme="minorHAnsi" w:hAnsiTheme="minorHAnsi" w:cstheme="minorHAnsi"/>
        </w:rPr>
        <w:fldChar w:fldCharType="end"/>
      </w:r>
      <w:r w:rsidR="000641CD" w:rsidRPr="00734741">
        <w:rPr>
          <w:rFonts w:asciiTheme="minorHAnsi" w:hAnsiTheme="minorHAnsi" w:cstheme="minorHAnsi"/>
        </w:rPr>
        <w:t xml:space="preserve"> shows various DLNA Diagnostics logical entities and their functions.</w:t>
      </w:r>
    </w:p>
    <w:p w14:paraId="4EC50D11" w14:textId="2E34274A" w:rsidR="00C36930" w:rsidRPr="00734741" w:rsidRDefault="000641CD" w:rsidP="00CD7093">
      <w:pPr>
        <w:numPr>
          <w:ilvl w:val="0"/>
          <w:numId w:val="6"/>
        </w:numPr>
        <w:ind w:hanging="360"/>
        <w:jc w:val="both"/>
        <w:rPr>
          <w:rFonts w:asciiTheme="minorHAnsi" w:hAnsiTheme="minorHAnsi" w:cstheme="minorHAnsi"/>
        </w:rPr>
      </w:pPr>
      <w:r w:rsidRPr="00734741">
        <w:rPr>
          <w:rFonts w:asciiTheme="minorHAnsi" w:hAnsiTheme="minorHAnsi" w:cstheme="minorHAnsi"/>
        </w:rPr>
        <w:t xml:space="preserve">A Diagnostics Endpoint (+DIAGE+) capability has the role of offering diagnostics services and responding to diagnostics action requests by implementing UPnP Basic Management Service v2 </w:t>
      </w:r>
      <w:r w:rsidR="0010212A">
        <w:rPr>
          <w:rFonts w:asciiTheme="minorHAnsi" w:hAnsiTheme="minorHAnsi" w:cstheme="minorHAnsi"/>
        </w:rPr>
        <w:fldChar w:fldCharType="begin"/>
      </w:r>
      <w:r w:rsidR="0010212A">
        <w:rPr>
          <w:rFonts w:asciiTheme="minorHAnsi" w:hAnsiTheme="minorHAnsi" w:cstheme="minorHAnsi"/>
        </w:rPr>
        <w:instrText xml:space="preserve"> REF _Ref426298390 \r \h </w:instrText>
      </w:r>
      <w:r w:rsidR="0010212A">
        <w:rPr>
          <w:rFonts w:asciiTheme="minorHAnsi" w:hAnsiTheme="minorHAnsi" w:cstheme="minorHAnsi"/>
        </w:rPr>
      </w:r>
      <w:r w:rsidR="0010212A">
        <w:rPr>
          <w:rFonts w:asciiTheme="minorHAnsi" w:hAnsiTheme="minorHAnsi" w:cstheme="minorHAnsi"/>
        </w:rPr>
        <w:fldChar w:fldCharType="separate"/>
      </w:r>
      <w:r w:rsidR="0010212A">
        <w:rPr>
          <w:rFonts w:asciiTheme="minorHAnsi" w:hAnsiTheme="minorHAnsi" w:cstheme="minorHAnsi"/>
        </w:rPr>
        <w:t>[69]</w:t>
      </w:r>
      <w:r w:rsidR="0010212A">
        <w:rPr>
          <w:rFonts w:asciiTheme="minorHAnsi" w:hAnsiTheme="minorHAnsi" w:cstheme="minorHAnsi"/>
        </w:rPr>
        <w:fldChar w:fldCharType="end"/>
      </w:r>
      <w:r w:rsidRPr="00734741">
        <w:rPr>
          <w:rFonts w:asciiTheme="minorHAnsi" w:hAnsiTheme="minorHAnsi" w:cstheme="minorHAnsi"/>
        </w:rPr>
        <w:t xml:space="preserve"> as a required service and UPnP Configuration Management Service v2 </w:t>
      </w:r>
      <w:r w:rsidR="0010212A">
        <w:rPr>
          <w:rFonts w:asciiTheme="minorHAnsi" w:hAnsiTheme="minorHAnsi" w:cstheme="minorHAnsi"/>
        </w:rPr>
        <w:fldChar w:fldCharType="begin"/>
      </w:r>
      <w:r w:rsidR="0010212A">
        <w:rPr>
          <w:rFonts w:asciiTheme="minorHAnsi" w:hAnsiTheme="minorHAnsi" w:cstheme="minorHAnsi"/>
        </w:rPr>
        <w:instrText xml:space="preserve"> REF _Ref426298438 \r \h </w:instrText>
      </w:r>
      <w:r w:rsidR="0010212A">
        <w:rPr>
          <w:rFonts w:asciiTheme="minorHAnsi" w:hAnsiTheme="minorHAnsi" w:cstheme="minorHAnsi"/>
        </w:rPr>
      </w:r>
      <w:r w:rsidR="0010212A">
        <w:rPr>
          <w:rFonts w:asciiTheme="minorHAnsi" w:hAnsiTheme="minorHAnsi" w:cstheme="minorHAnsi"/>
        </w:rPr>
        <w:fldChar w:fldCharType="separate"/>
      </w:r>
      <w:r w:rsidR="0010212A">
        <w:rPr>
          <w:rFonts w:asciiTheme="minorHAnsi" w:hAnsiTheme="minorHAnsi" w:cstheme="minorHAnsi"/>
        </w:rPr>
        <w:t>[70]</w:t>
      </w:r>
      <w:r w:rsidR="0010212A">
        <w:rPr>
          <w:rFonts w:asciiTheme="minorHAnsi" w:hAnsiTheme="minorHAnsi" w:cstheme="minorHAnsi"/>
        </w:rPr>
        <w:fldChar w:fldCharType="end"/>
      </w:r>
      <w:r w:rsidRPr="00734741">
        <w:rPr>
          <w:rFonts w:asciiTheme="minorHAnsi" w:hAnsiTheme="minorHAnsi" w:cstheme="minorHAnsi"/>
        </w:rPr>
        <w:t xml:space="preserve"> as an optional service. DLNA VidiPath Specifications requires certain actions to be implemented, such as Ping, Trace Route, and NSLookup. Both the VidiPath Servers and Clients are required to support diagnostic Endpoint capability.</w:t>
      </w:r>
    </w:p>
    <w:p w14:paraId="78931725" w14:textId="6CC3D2C0" w:rsidR="00C36930" w:rsidRPr="00734741" w:rsidRDefault="000641CD" w:rsidP="00CD7093">
      <w:pPr>
        <w:numPr>
          <w:ilvl w:val="0"/>
          <w:numId w:val="6"/>
        </w:numPr>
        <w:ind w:hanging="360"/>
        <w:jc w:val="both"/>
        <w:rPr>
          <w:rFonts w:asciiTheme="minorHAnsi" w:hAnsiTheme="minorHAnsi" w:cstheme="minorHAnsi"/>
        </w:rPr>
      </w:pPr>
      <w:r w:rsidRPr="00734741">
        <w:rPr>
          <w:rFonts w:asciiTheme="minorHAnsi" w:hAnsiTheme="minorHAnsi" w:cstheme="minorHAnsi"/>
        </w:rPr>
        <w:t xml:space="preserve">Diagnostics Controller (+DIAGC+) has the role of providing a diagnostics application and a control point for issuing action requests to a +DIAGE+. However, a Diagnostics Controller is optional for VidiPath device profiles, although it is expected that a Diagnostics Controller may be included on a VidiPath server to allow the service provider’s support staff to diagnose issues within the consumer’s home. The diagnostics application drives the Diagnostics Controller to access diagnostics data and capabilities. Cable operators remotely access the diagnostics application running on the VidiPath server using a TR-069 or SNMP management interface. Alternatively, a MVPD technician or end-user may access the diagnostics application through a browser or screen interface as shown in </w:t>
      </w:r>
      <w:r w:rsidR="007B7505">
        <w:rPr>
          <w:rFonts w:asciiTheme="minorHAnsi" w:hAnsiTheme="minorHAnsi" w:cstheme="minorHAnsi"/>
        </w:rPr>
        <w:fldChar w:fldCharType="begin"/>
      </w:r>
      <w:r w:rsidR="007B7505">
        <w:rPr>
          <w:rFonts w:asciiTheme="minorHAnsi" w:hAnsiTheme="minorHAnsi" w:cstheme="minorHAnsi"/>
        </w:rPr>
        <w:instrText xml:space="preserve"> REF _Ref426229612 \h </w:instrText>
      </w:r>
      <w:r w:rsidR="007B7505">
        <w:rPr>
          <w:rFonts w:asciiTheme="minorHAnsi" w:hAnsiTheme="minorHAnsi" w:cstheme="minorHAnsi"/>
        </w:rPr>
      </w:r>
      <w:r w:rsidR="007B7505">
        <w:rPr>
          <w:rFonts w:asciiTheme="minorHAnsi" w:hAnsiTheme="minorHAnsi" w:cstheme="minorHAnsi"/>
        </w:rPr>
        <w:fldChar w:fldCharType="separate"/>
      </w:r>
      <w:r w:rsidR="001E7B3E">
        <w:t xml:space="preserve">Figure </w:t>
      </w:r>
      <w:r w:rsidR="001E7B3E">
        <w:rPr>
          <w:noProof/>
        </w:rPr>
        <w:t>23</w:t>
      </w:r>
      <w:r w:rsidR="007B7505">
        <w:rPr>
          <w:rFonts w:asciiTheme="minorHAnsi" w:hAnsiTheme="minorHAnsi" w:cstheme="minorHAnsi"/>
        </w:rPr>
        <w:fldChar w:fldCharType="end"/>
      </w:r>
      <w:r w:rsidRPr="00734741">
        <w:rPr>
          <w:rFonts w:asciiTheme="minorHAnsi" w:hAnsiTheme="minorHAnsi" w:cstheme="minorHAnsi"/>
        </w:rPr>
        <w:t>.</w:t>
      </w:r>
    </w:p>
    <w:p w14:paraId="2AFF4A68" w14:textId="77777777" w:rsidR="002F517C" w:rsidRDefault="000641CD" w:rsidP="00CD7093">
      <w:pPr>
        <w:keepNext/>
      </w:pPr>
      <w:r w:rsidRPr="00734741">
        <w:rPr>
          <w:rFonts w:asciiTheme="minorHAnsi" w:hAnsiTheme="minorHAnsi" w:cstheme="minorHAnsi"/>
          <w:noProof/>
        </w:rPr>
        <w:drawing>
          <wp:inline distT="0" distB="0" distL="0" distR="0" wp14:anchorId="118F4DEB" wp14:editId="41ACEC64">
            <wp:extent cx="5581291" cy="3907766"/>
            <wp:effectExtent l="0" t="0" r="635" b="0"/>
            <wp:docPr id="25"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71"/>
                    <a:srcRect/>
                    <a:stretch>
                      <a:fillRect/>
                    </a:stretch>
                  </pic:blipFill>
                  <pic:spPr>
                    <a:xfrm>
                      <a:off x="0" y="0"/>
                      <a:ext cx="5575042" cy="3903391"/>
                    </a:xfrm>
                    <a:prstGeom prst="rect">
                      <a:avLst/>
                    </a:prstGeom>
                    <a:ln/>
                  </pic:spPr>
                </pic:pic>
              </a:graphicData>
            </a:graphic>
          </wp:inline>
        </w:drawing>
      </w:r>
    </w:p>
    <w:p w14:paraId="3DEBDBB4" w14:textId="6CAD30C5" w:rsidR="00C36930" w:rsidRPr="00734741" w:rsidRDefault="002F517C" w:rsidP="00CD7093">
      <w:pPr>
        <w:pStyle w:val="Caption"/>
        <w:jc w:val="center"/>
        <w:rPr>
          <w:rFonts w:cstheme="minorHAnsi"/>
        </w:rPr>
      </w:pPr>
      <w:bookmarkStart w:id="136" w:name="_Ref426229612"/>
      <w:bookmarkStart w:id="137" w:name="_Toc426244602"/>
      <w:r>
        <w:t xml:space="preserve">Figure </w:t>
      </w:r>
      <w:fldSimple w:instr=" SEQ Figure \* ARABIC ">
        <w:r w:rsidR="006D5082">
          <w:rPr>
            <w:noProof/>
          </w:rPr>
          <w:t>23</w:t>
        </w:r>
      </w:fldSimple>
      <w:bookmarkEnd w:id="136"/>
      <w:r>
        <w:t xml:space="preserve"> - </w:t>
      </w:r>
      <w:r w:rsidRPr="00FB5E21">
        <w:t>VidiPath Diagnostics Architecture</w:t>
      </w:r>
      <w:bookmarkEnd w:id="137"/>
    </w:p>
    <w:p w14:paraId="0749F143" w14:textId="77777777" w:rsidR="00C36930" w:rsidRPr="00734741" w:rsidRDefault="000641CD" w:rsidP="00CD7093">
      <w:pPr>
        <w:pStyle w:val="Heading4"/>
      </w:pPr>
      <w:r w:rsidRPr="00734741">
        <w:t xml:space="preserve">Low Power </w:t>
      </w:r>
    </w:p>
    <w:p w14:paraId="3AB9511C" w14:textId="77777777" w:rsidR="008E7EF6" w:rsidRPr="00734741" w:rsidRDefault="008E7EF6" w:rsidP="00CD7093">
      <w:pPr>
        <w:pStyle w:val="ListParagraph"/>
        <w:ind w:left="0"/>
        <w:jc w:val="both"/>
        <w:rPr>
          <w:rFonts w:asciiTheme="minorHAnsi" w:hAnsiTheme="minorHAnsi" w:cstheme="minorHAnsi"/>
        </w:rPr>
      </w:pPr>
      <w:r w:rsidRPr="00734741">
        <w:rPr>
          <w:rFonts w:asciiTheme="minorHAnsi" w:hAnsiTheme="minorHAnsi" w:cstheme="minorHAnsi"/>
        </w:rPr>
        <w:t xml:space="preserve">In order to meet consumer expectations and MVPD requirements for energy efficiency, MVPD STBs and gateways implement energy saving operations, including various types of sleep modes. To avoid a consumer having to explicitly wake up the video gateway when the consumer wants to watch video content on a retail device, it is necessary that the retail device is able to wake up the video gateway from sleep mode. </w:t>
      </w:r>
    </w:p>
    <w:p w14:paraId="72697ABB" w14:textId="5882BEC9" w:rsidR="00C36930" w:rsidRPr="00734741" w:rsidRDefault="000641CD" w:rsidP="00CD7093">
      <w:pPr>
        <w:jc w:val="both"/>
        <w:rPr>
          <w:rFonts w:asciiTheme="minorHAnsi" w:hAnsiTheme="minorHAnsi" w:cstheme="minorHAnsi"/>
        </w:rPr>
      </w:pPr>
      <w:r w:rsidRPr="00734741">
        <w:rPr>
          <w:rFonts w:asciiTheme="minorHAnsi" w:hAnsiTheme="minorHAnsi" w:cstheme="minorHAnsi"/>
        </w:rPr>
        <w:t xml:space="preserve">To account for service provider STB/video gateway devices implementing energy saving operations, e.g., different levels of sleep modes, the DLNA VidiPath specifications provide wake-up or reservation mechanisms to VidiPath client devices. The specifications enable DLNA devices to convey energy management and sleep-mode capabilities for each of its network interfaces. This facilitates the awareness of the availability of DLNA functionality, even in the presence of power-saving mode operations. The VidiPath Low Power feature is based on the UPnP Energy Management Service </w:t>
      </w:r>
      <w:r w:rsidR="0010212A">
        <w:rPr>
          <w:rFonts w:asciiTheme="minorHAnsi" w:hAnsiTheme="minorHAnsi" w:cstheme="minorHAnsi"/>
        </w:rPr>
        <w:fldChar w:fldCharType="begin"/>
      </w:r>
      <w:r w:rsidR="0010212A">
        <w:rPr>
          <w:rFonts w:asciiTheme="minorHAnsi" w:hAnsiTheme="minorHAnsi" w:cstheme="minorHAnsi"/>
        </w:rPr>
        <w:instrText xml:space="preserve"> REF _Ref426298515 \r \h </w:instrText>
      </w:r>
      <w:r w:rsidR="0010212A">
        <w:rPr>
          <w:rFonts w:asciiTheme="minorHAnsi" w:hAnsiTheme="minorHAnsi" w:cstheme="minorHAnsi"/>
        </w:rPr>
      </w:r>
      <w:r w:rsidR="0010212A">
        <w:rPr>
          <w:rFonts w:asciiTheme="minorHAnsi" w:hAnsiTheme="minorHAnsi" w:cstheme="minorHAnsi"/>
        </w:rPr>
        <w:fldChar w:fldCharType="separate"/>
      </w:r>
      <w:r w:rsidR="0010212A">
        <w:rPr>
          <w:rFonts w:asciiTheme="minorHAnsi" w:hAnsiTheme="minorHAnsi" w:cstheme="minorHAnsi"/>
        </w:rPr>
        <w:t>[71]</w:t>
      </w:r>
      <w:r w:rsidR="0010212A">
        <w:rPr>
          <w:rFonts w:asciiTheme="minorHAnsi" w:hAnsiTheme="minorHAnsi" w:cstheme="minorHAnsi"/>
        </w:rPr>
        <w:fldChar w:fldCharType="end"/>
      </w:r>
      <w:r w:rsidRPr="00734741">
        <w:rPr>
          <w:rFonts w:asciiTheme="minorHAnsi" w:hAnsiTheme="minorHAnsi" w:cstheme="minorHAnsi"/>
        </w:rPr>
        <w:t>.</w:t>
      </w:r>
    </w:p>
    <w:p w14:paraId="539656C9" w14:textId="3B3B3F62" w:rsidR="00C36930" w:rsidRPr="00734741" w:rsidRDefault="000641CD" w:rsidP="00CD7093">
      <w:pPr>
        <w:jc w:val="both"/>
        <w:rPr>
          <w:rFonts w:asciiTheme="minorHAnsi" w:hAnsiTheme="minorHAnsi" w:cstheme="minorHAnsi"/>
        </w:rPr>
      </w:pPr>
      <w:r w:rsidRPr="00734741">
        <w:rPr>
          <w:rFonts w:asciiTheme="minorHAnsi" w:hAnsiTheme="minorHAnsi" w:cstheme="minorHAnsi"/>
        </w:rPr>
        <w:t xml:space="preserve">Power savings is modular within a physical device. In the context of DLNA networked devices, as shown in </w:t>
      </w:r>
      <w:r w:rsidR="00B676A1">
        <w:rPr>
          <w:rFonts w:asciiTheme="minorHAnsi" w:hAnsiTheme="minorHAnsi" w:cstheme="minorHAnsi"/>
        </w:rPr>
        <w:fldChar w:fldCharType="begin"/>
      </w:r>
      <w:r w:rsidR="00B676A1">
        <w:rPr>
          <w:rFonts w:asciiTheme="minorHAnsi" w:hAnsiTheme="minorHAnsi" w:cstheme="minorHAnsi"/>
        </w:rPr>
        <w:instrText xml:space="preserve"> REF _Ref426230558 \h </w:instrText>
      </w:r>
      <w:r w:rsidR="00B676A1">
        <w:rPr>
          <w:rFonts w:asciiTheme="minorHAnsi" w:hAnsiTheme="minorHAnsi" w:cstheme="minorHAnsi"/>
        </w:rPr>
      </w:r>
      <w:r w:rsidR="00B676A1">
        <w:rPr>
          <w:rFonts w:asciiTheme="minorHAnsi" w:hAnsiTheme="minorHAnsi" w:cstheme="minorHAnsi"/>
        </w:rPr>
        <w:fldChar w:fldCharType="separate"/>
      </w:r>
      <w:r w:rsidR="001E7B3E">
        <w:t xml:space="preserve">Figure </w:t>
      </w:r>
      <w:r w:rsidR="001E7B3E">
        <w:rPr>
          <w:noProof/>
        </w:rPr>
        <w:t>24</w:t>
      </w:r>
      <w:r w:rsidR="00B676A1">
        <w:rPr>
          <w:rFonts w:asciiTheme="minorHAnsi" w:hAnsiTheme="minorHAnsi" w:cstheme="minorHAnsi"/>
        </w:rPr>
        <w:fldChar w:fldCharType="end"/>
      </w:r>
      <w:r w:rsidRPr="00734741">
        <w:rPr>
          <w:rFonts w:asciiTheme="minorHAnsi" w:hAnsiTheme="minorHAnsi" w:cstheme="minorHAnsi"/>
        </w:rPr>
        <w:t>, each physical network interface can have various power modes. Some of these power modes can allow layer-2 or layer-3 connectivity to still be present even when many other device components are powered down. Other physical components, such as screens, hard drives and similar resources, can also support different power modes.</w:t>
      </w:r>
    </w:p>
    <w:p w14:paraId="498C4ACA" w14:textId="77777777" w:rsidR="00C36930" w:rsidRPr="00734741" w:rsidRDefault="000641CD" w:rsidP="00CD7093">
      <w:pPr>
        <w:jc w:val="both"/>
        <w:rPr>
          <w:rFonts w:asciiTheme="minorHAnsi" w:hAnsiTheme="minorHAnsi" w:cstheme="minorHAnsi"/>
        </w:rPr>
      </w:pPr>
      <w:r w:rsidRPr="00734741">
        <w:rPr>
          <w:rFonts w:asciiTheme="minorHAnsi" w:hAnsiTheme="minorHAnsi" w:cstheme="minorHAnsi"/>
        </w:rPr>
        <w:t>The VidiPath Low Power feature consists of the following entities:</w:t>
      </w:r>
    </w:p>
    <w:p w14:paraId="261E0532" w14:textId="77777777" w:rsidR="00C36930" w:rsidRPr="00734741" w:rsidRDefault="000641CD" w:rsidP="00CD7093">
      <w:pPr>
        <w:numPr>
          <w:ilvl w:val="0"/>
          <w:numId w:val="7"/>
        </w:numPr>
        <w:ind w:left="990" w:hanging="360"/>
        <w:jc w:val="both"/>
        <w:rPr>
          <w:rFonts w:asciiTheme="minorHAnsi" w:hAnsiTheme="minorHAnsi" w:cstheme="minorHAnsi"/>
        </w:rPr>
      </w:pPr>
      <w:r w:rsidRPr="00734741">
        <w:rPr>
          <w:rFonts w:asciiTheme="minorHAnsi" w:hAnsiTheme="minorHAnsi" w:cstheme="minorHAnsi"/>
        </w:rPr>
        <w:t>Low Power Endpoint (+LPE+) capability implements UPnP Energy Management Service and has the role of responding to action requests, including requests to provide information on network interface mode, and requests to access services based on subscriptions.</w:t>
      </w:r>
    </w:p>
    <w:p w14:paraId="68BA1286" w14:textId="77777777" w:rsidR="00C36930" w:rsidRPr="00734741" w:rsidRDefault="000641CD" w:rsidP="00CD7093">
      <w:pPr>
        <w:numPr>
          <w:ilvl w:val="0"/>
          <w:numId w:val="7"/>
        </w:numPr>
        <w:ind w:left="990" w:hanging="360"/>
        <w:jc w:val="both"/>
        <w:rPr>
          <w:rFonts w:asciiTheme="minorHAnsi" w:hAnsiTheme="minorHAnsi" w:cstheme="minorHAnsi"/>
        </w:rPr>
      </w:pPr>
      <w:r w:rsidRPr="00734741">
        <w:rPr>
          <w:rFonts w:asciiTheme="minorHAnsi" w:hAnsiTheme="minorHAnsi" w:cstheme="minorHAnsi"/>
        </w:rPr>
        <w:t>Low Power Controller (+LPC+) capability implements a control point for the UPnP Energy Management Service and has the role of issuing action requests to a Low Power Endpoint or a Low Power Proxy.</w:t>
      </w:r>
    </w:p>
    <w:p w14:paraId="456583D5" w14:textId="77777777" w:rsidR="00C36930" w:rsidRPr="00734741" w:rsidRDefault="000641CD" w:rsidP="00CD7093">
      <w:pPr>
        <w:jc w:val="both"/>
        <w:rPr>
          <w:rFonts w:asciiTheme="minorHAnsi" w:hAnsiTheme="minorHAnsi" w:cstheme="minorHAnsi"/>
        </w:rPr>
      </w:pPr>
      <w:r w:rsidRPr="00734741">
        <w:rPr>
          <w:rFonts w:asciiTheme="minorHAnsi" w:hAnsiTheme="minorHAnsi" w:cstheme="minorHAnsi"/>
        </w:rPr>
        <w:t>The VidiPath Server is required to implement Low Power Endpoint (+LPE+) capability, and the VidiPath Client is required to implement Low Power Controller (+LPC+) capability. This enables VidiPath Clients to query information about power save mode operations of a service provider’s VidiPath Server and invoke appropriate actions to wake-up the VidiPath Server when its services are needed for the consumer. Waking up a VidiPath Server from the low-power mode can introduce some latency and longer response time, so it is expected that a VidiPath Client provides appropriate messages to the user to provide a good user experience.</w:t>
      </w:r>
    </w:p>
    <w:p w14:paraId="627F6475" w14:textId="77777777" w:rsidR="00C36930" w:rsidRPr="00734741" w:rsidRDefault="00C36930" w:rsidP="00CD7093">
      <w:pPr>
        <w:jc w:val="both"/>
        <w:rPr>
          <w:rFonts w:asciiTheme="minorHAnsi" w:hAnsiTheme="minorHAnsi" w:cstheme="minorHAnsi"/>
        </w:rPr>
      </w:pPr>
    </w:p>
    <w:p w14:paraId="5566E869" w14:textId="77777777" w:rsidR="00B676A1" w:rsidRDefault="000641CD" w:rsidP="00CD7093">
      <w:pPr>
        <w:keepNext/>
        <w:jc w:val="center"/>
      </w:pPr>
      <w:r w:rsidRPr="00734741">
        <w:rPr>
          <w:rFonts w:asciiTheme="minorHAnsi" w:hAnsiTheme="minorHAnsi" w:cstheme="minorHAnsi"/>
          <w:noProof/>
        </w:rPr>
        <w:drawing>
          <wp:inline distT="0" distB="0" distL="0" distR="0" wp14:anchorId="21F57EC3" wp14:editId="620CCEC9">
            <wp:extent cx="4459857" cy="3010619"/>
            <wp:effectExtent l="0" t="0" r="0" b="0"/>
            <wp:docPr id="26"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72"/>
                    <a:srcRect/>
                    <a:stretch>
                      <a:fillRect/>
                    </a:stretch>
                  </pic:blipFill>
                  <pic:spPr>
                    <a:xfrm>
                      <a:off x="0" y="0"/>
                      <a:ext cx="4469529" cy="3017148"/>
                    </a:xfrm>
                    <a:prstGeom prst="rect">
                      <a:avLst/>
                    </a:prstGeom>
                    <a:ln/>
                  </pic:spPr>
                </pic:pic>
              </a:graphicData>
            </a:graphic>
          </wp:inline>
        </w:drawing>
      </w:r>
    </w:p>
    <w:p w14:paraId="4C3DD3CA" w14:textId="5E613F46" w:rsidR="00C36930" w:rsidRPr="00734741" w:rsidRDefault="00B676A1" w:rsidP="00CD7093">
      <w:pPr>
        <w:pStyle w:val="Caption"/>
        <w:jc w:val="center"/>
        <w:rPr>
          <w:rFonts w:cstheme="minorHAnsi"/>
        </w:rPr>
      </w:pPr>
      <w:bookmarkStart w:id="138" w:name="_Ref426230558"/>
      <w:bookmarkStart w:id="139" w:name="_Toc426244603"/>
      <w:r>
        <w:t xml:space="preserve">Figure </w:t>
      </w:r>
      <w:fldSimple w:instr=" SEQ Figure \* ARABIC ">
        <w:r w:rsidR="006D5082">
          <w:rPr>
            <w:noProof/>
          </w:rPr>
          <w:t>24</w:t>
        </w:r>
      </w:fldSimple>
      <w:bookmarkEnd w:id="138"/>
      <w:r>
        <w:t xml:space="preserve"> - </w:t>
      </w:r>
      <w:r w:rsidRPr="009B7AA8">
        <w:t>DLNA Low Power Architecture</w:t>
      </w:r>
      <w:bookmarkEnd w:id="139"/>
    </w:p>
    <w:p w14:paraId="4FA83EFF" w14:textId="77777777" w:rsidR="00C36930" w:rsidRPr="00734741" w:rsidRDefault="000641CD" w:rsidP="00CD7093">
      <w:pPr>
        <w:pStyle w:val="Heading4"/>
      </w:pPr>
      <w:r w:rsidRPr="00734741">
        <w:t xml:space="preserve">HTTP Adaptive Delivery </w:t>
      </w:r>
    </w:p>
    <w:p w14:paraId="0485AB29" w14:textId="541A6B4A" w:rsidR="00C36930" w:rsidRPr="00734741" w:rsidRDefault="000641CD" w:rsidP="00CD7093">
      <w:pPr>
        <w:ind w:left="720"/>
        <w:jc w:val="both"/>
        <w:rPr>
          <w:rFonts w:asciiTheme="minorHAnsi" w:hAnsiTheme="minorHAnsi" w:cstheme="minorHAnsi"/>
        </w:rPr>
      </w:pPr>
      <w:r w:rsidRPr="00734741">
        <w:rPr>
          <w:rFonts w:asciiTheme="minorHAnsi" w:hAnsiTheme="minorHAnsi" w:cstheme="minorHAnsi"/>
        </w:rPr>
        <w:t xml:space="preserve">The HTTP Adaptive Delivery feature of VidiPath enables service providers to describe content as adaptive content; i.e., in timed segments at various bit rates and in various media formats. In the event of network congestion, which is likely to happen over Wi-Fi, a client rendering devices can maintain smooth streaming of content for display by switching between streams at different bitrates. A Media Presentation Description (MPD) file provided by a server includes segment information such as timing, URL, and, media characteristics (e.g., video resolution and bit rates). This feature leverages Moving Picture Expert Group Dynamic Adaptive Streaming (MPEG-DASH), over HTTP (ISO/IEC 23009-1) standard </w:t>
      </w:r>
      <w:r w:rsidR="001041C0">
        <w:rPr>
          <w:rFonts w:asciiTheme="minorHAnsi" w:hAnsiTheme="minorHAnsi" w:cstheme="minorHAnsi"/>
        </w:rPr>
        <w:fldChar w:fldCharType="begin"/>
      </w:r>
      <w:r w:rsidR="001041C0">
        <w:rPr>
          <w:rFonts w:asciiTheme="minorHAnsi" w:hAnsiTheme="minorHAnsi" w:cstheme="minorHAnsi"/>
        </w:rPr>
        <w:instrText xml:space="preserve"> REF _Ref426252113 \r \h </w:instrText>
      </w:r>
      <w:r w:rsidR="001041C0">
        <w:rPr>
          <w:rFonts w:asciiTheme="minorHAnsi" w:hAnsiTheme="minorHAnsi" w:cstheme="minorHAnsi"/>
        </w:rPr>
      </w:r>
      <w:r w:rsidR="001041C0">
        <w:rPr>
          <w:rFonts w:asciiTheme="minorHAnsi" w:hAnsiTheme="minorHAnsi" w:cstheme="minorHAnsi"/>
        </w:rPr>
        <w:fldChar w:fldCharType="separate"/>
      </w:r>
      <w:r w:rsidR="001041C0">
        <w:rPr>
          <w:rFonts w:asciiTheme="minorHAnsi" w:hAnsiTheme="minorHAnsi" w:cstheme="minorHAnsi"/>
        </w:rPr>
        <w:t>[40]</w:t>
      </w:r>
      <w:r w:rsidR="001041C0">
        <w:rPr>
          <w:rFonts w:asciiTheme="minorHAnsi" w:hAnsiTheme="minorHAnsi" w:cstheme="minorHAnsi"/>
        </w:rPr>
        <w:fldChar w:fldCharType="end"/>
      </w:r>
      <w:r w:rsidRPr="00734741">
        <w:rPr>
          <w:rFonts w:asciiTheme="minorHAnsi" w:hAnsiTheme="minorHAnsi" w:cstheme="minorHAnsi"/>
        </w:rPr>
        <w:t>. Additionally, DLNA VidiPath specifications mandate support for ISO-based media file format (ISOBMFF) Live, ISOBMFF On-Demand, and MPEG-TS Simple profiles defined in the MPEG-DASH specification</w:t>
      </w:r>
      <w:r w:rsidR="001041C0">
        <w:rPr>
          <w:rFonts w:asciiTheme="minorHAnsi" w:hAnsiTheme="minorHAnsi" w:cstheme="minorHAnsi"/>
        </w:rPr>
        <w:t xml:space="preserve"> </w:t>
      </w:r>
      <w:r w:rsidR="001041C0">
        <w:rPr>
          <w:rFonts w:asciiTheme="minorHAnsi" w:hAnsiTheme="minorHAnsi" w:cstheme="minorHAnsi"/>
        </w:rPr>
        <w:fldChar w:fldCharType="begin"/>
      </w:r>
      <w:r w:rsidR="001041C0">
        <w:rPr>
          <w:rFonts w:asciiTheme="minorHAnsi" w:hAnsiTheme="minorHAnsi" w:cstheme="minorHAnsi"/>
        </w:rPr>
        <w:instrText xml:space="preserve"> REF _Ref426252113 \r \h </w:instrText>
      </w:r>
      <w:r w:rsidR="001041C0">
        <w:rPr>
          <w:rFonts w:asciiTheme="minorHAnsi" w:hAnsiTheme="minorHAnsi" w:cstheme="minorHAnsi"/>
        </w:rPr>
      </w:r>
      <w:r w:rsidR="001041C0">
        <w:rPr>
          <w:rFonts w:asciiTheme="minorHAnsi" w:hAnsiTheme="minorHAnsi" w:cstheme="minorHAnsi"/>
        </w:rPr>
        <w:fldChar w:fldCharType="separate"/>
      </w:r>
      <w:r w:rsidR="001041C0">
        <w:rPr>
          <w:rFonts w:asciiTheme="minorHAnsi" w:hAnsiTheme="minorHAnsi" w:cstheme="minorHAnsi"/>
        </w:rPr>
        <w:t>[40]</w:t>
      </w:r>
      <w:r w:rsidR="001041C0">
        <w:rPr>
          <w:rFonts w:asciiTheme="minorHAnsi" w:hAnsiTheme="minorHAnsi" w:cstheme="minorHAnsi"/>
        </w:rPr>
        <w:fldChar w:fldCharType="end"/>
      </w:r>
      <w:r w:rsidRPr="00734741">
        <w:rPr>
          <w:rFonts w:asciiTheme="minorHAnsi" w:hAnsiTheme="minorHAnsi" w:cstheme="minorHAnsi"/>
        </w:rPr>
        <w:t>.</w:t>
      </w:r>
    </w:p>
    <w:p w14:paraId="1703F44D" w14:textId="7C62EF21" w:rsidR="00C36930" w:rsidRPr="00734741" w:rsidRDefault="000641CD" w:rsidP="00CD7093">
      <w:pPr>
        <w:ind w:left="720"/>
        <w:jc w:val="both"/>
        <w:rPr>
          <w:rFonts w:asciiTheme="minorHAnsi" w:hAnsiTheme="minorHAnsi" w:cstheme="minorHAnsi"/>
        </w:rPr>
      </w:pPr>
      <w:r w:rsidRPr="00734741">
        <w:rPr>
          <w:rFonts w:asciiTheme="minorHAnsi" w:hAnsiTheme="minorHAnsi" w:cstheme="minorHAnsi"/>
        </w:rPr>
        <w:t xml:space="preserve">Different logical entities of the HTTP Adaptive Delivery feature are shown in </w:t>
      </w:r>
      <w:r w:rsidR="00642455">
        <w:rPr>
          <w:rFonts w:asciiTheme="minorHAnsi" w:hAnsiTheme="minorHAnsi" w:cstheme="minorHAnsi"/>
        </w:rPr>
        <w:fldChar w:fldCharType="begin"/>
      </w:r>
      <w:r w:rsidR="00642455">
        <w:rPr>
          <w:rFonts w:asciiTheme="minorHAnsi" w:hAnsiTheme="minorHAnsi" w:cstheme="minorHAnsi"/>
        </w:rPr>
        <w:instrText xml:space="preserve"> REF _Ref426230599 \h </w:instrText>
      </w:r>
      <w:r w:rsidR="00642455">
        <w:rPr>
          <w:rFonts w:asciiTheme="minorHAnsi" w:hAnsiTheme="minorHAnsi" w:cstheme="minorHAnsi"/>
        </w:rPr>
      </w:r>
      <w:r w:rsidR="00642455">
        <w:rPr>
          <w:rFonts w:asciiTheme="minorHAnsi" w:hAnsiTheme="minorHAnsi" w:cstheme="minorHAnsi"/>
        </w:rPr>
        <w:fldChar w:fldCharType="separate"/>
      </w:r>
      <w:r w:rsidR="001E7B3E">
        <w:t xml:space="preserve">Figure </w:t>
      </w:r>
      <w:r w:rsidR="001E7B3E">
        <w:rPr>
          <w:noProof/>
        </w:rPr>
        <w:t>25</w:t>
      </w:r>
      <w:r w:rsidR="00642455">
        <w:rPr>
          <w:rFonts w:asciiTheme="minorHAnsi" w:hAnsiTheme="minorHAnsi" w:cstheme="minorHAnsi"/>
        </w:rPr>
        <w:fldChar w:fldCharType="end"/>
      </w:r>
      <w:r w:rsidRPr="00734741">
        <w:rPr>
          <w:rFonts w:asciiTheme="minorHAnsi" w:hAnsiTheme="minorHAnsi" w:cstheme="minorHAnsi"/>
        </w:rPr>
        <w:t>.</w:t>
      </w:r>
    </w:p>
    <w:p w14:paraId="0DBFEE7D" w14:textId="77777777" w:rsidR="00C36930" w:rsidRPr="00734741" w:rsidRDefault="000641CD" w:rsidP="00CD7093">
      <w:pPr>
        <w:ind w:left="720"/>
        <w:jc w:val="both"/>
        <w:rPr>
          <w:rFonts w:asciiTheme="minorHAnsi" w:hAnsiTheme="minorHAnsi" w:cstheme="minorHAnsi"/>
        </w:rPr>
      </w:pPr>
      <w:r w:rsidRPr="00734741">
        <w:rPr>
          <w:rFonts w:asciiTheme="minorHAnsi" w:hAnsiTheme="minorHAnsi" w:cstheme="minorHAnsi"/>
        </w:rPr>
        <w:t>VidiPath Clients are required to support HTTP Adaptive Delivery device option and aforementioned HTTP Adaptive media format profile. Support for HTTP Adaptive delivery is optional for a VidiPath Servers, but if it is supported, then the VidiPath Server is required to support at least one of the HTTP Adaptive media format profiles.</w:t>
      </w:r>
    </w:p>
    <w:p w14:paraId="75E0D759" w14:textId="77777777" w:rsidR="0089278A" w:rsidRDefault="000641CD" w:rsidP="00CD7093">
      <w:pPr>
        <w:keepNext/>
        <w:ind w:left="720"/>
        <w:jc w:val="center"/>
      </w:pPr>
      <w:r w:rsidRPr="00734741">
        <w:rPr>
          <w:rFonts w:asciiTheme="minorHAnsi" w:hAnsiTheme="minorHAnsi" w:cstheme="minorHAnsi"/>
          <w:noProof/>
        </w:rPr>
        <w:drawing>
          <wp:inline distT="0" distB="0" distL="0" distR="0" wp14:anchorId="2065EDF5" wp14:editId="016689ED">
            <wp:extent cx="3950898" cy="2372264"/>
            <wp:effectExtent l="0" t="0" r="0" b="9525"/>
            <wp:docPr id="27"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73"/>
                    <a:srcRect/>
                    <a:stretch>
                      <a:fillRect/>
                    </a:stretch>
                  </pic:blipFill>
                  <pic:spPr>
                    <a:xfrm>
                      <a:off x="0" y="0"/>
                      <a:ext cx="3951987" cy="2372918"/>
                    </a:xfrm>
                    <a:prstGeom prst="rect">
                      <a:avLst/>
                    </a:prstGeom>
                    <a:ln/>
                  </pic:spPr>
                </pic:pic>
              </a:graphicData>
            </a:graphic>
          </wp:inline>
        </w:drawing>
      </w:r>
    </w:p>
    <w:p w14:paraId="172CF3F3" w14:textId="1BF6A0A6" w:rsidR="00C36930" w:rsidRPr="00734741" w:rsidRDefault="0089278A" w:rsidP="00CD7093">
      <w:pPr>
        <w:pStyle w:val="Caption"/>
        <w:jc w:val="center"/>
        <w:rPr>
          <w:rFonts w:cstheme="minorHAnsi"/>
        </w:rPr>
      </w:pPr>
      <w:bookmarkStart w:id="140" w:name="_Ref426230599"/>
      <w:bookmarkStart w:id="141" w:name="_Toc426244604"/>
      <w:r>
        <w:t xml:space="preserve">Figure </w:t>
      </w:r>
      <w:fldSimple w:instr=" SEQ Figure \* ARABIC ">
        <w:r w:rsidR="006D5082">
          <w:rPr>
            <w:noProof/>
          </w:rPr>
          <w:t>25</w:t>
        </w:r>
      </w:fldSimple>
      <w:bookmarkEnd w:id="140"/>
      <w:r>
        <w:t xml:space="preserve"> - </w:t>
      </w:r>
      <w:r w:rsidRPr="004D550E">
        <w:t>HTTP-Adaptive Delivery Entities</w:t>
      </w:r>
      <w:bookmarkEnd w:id="141"/>
    </w:p>
    <w:p w14:paraId="76B5FE20" w14:textId="77777777" w:rsidR="00C36930" w:rsidRPr="00734741" w:rsidRDefault="000641CD" w:rsidP="00CD7093">
      <w:pPr>
        <w:ind w:left="720"/>
        <w:jc w:val="both"/>
        <w:rPr>
          <w:rFonts w:asciiTheme="minorHAnsi" w:hAnsiTheme="minorHAnsi" w:cstheme="minorHAnsi"/>
        </w:rPr>
      </w:pPr>
      <w:r w:rsidRPr="00734741">
        <w:rPr>
          <w:rFonts w:asciiTheme="minorHAnsi" w:hAnsiTheme="minorHAnsi" w:cstheme="minorHAnsi"/>
        </w:rPr>
        <w:t>On the VidiPath Server, the HTTP Adaptive Delivery device option has the role of exposing and sourcing content using the HTTP Adaptive Delivery mode. This includes exposing and sourcing both the MPD and the media itself (segments for different representations). This functionality maps to the MPD delivery function and segment delivery function in MPEG-DASH. On the VidiPath client side, the HTTP Adaptive Delivery device option has the role of requesting appropriate content MPD and media representation (segments), and assembling and rendering the media while adapting to changing network conditions.</w:t>
      </w:r>
    </w:p>
    <w:p w14:paraId="3EE304CA" w14:textId="77777777" w:rsidR="00C36930" w:rsidRPr="00734741" w:rsidRDefault="008E7EF6" w:rsidP="00CD7093">
      <w:pPr>
        <w:pStyle w:val="Heading4"/>
      </w:pPr>
      <w:r w:rsidRPr="00734741">
        <w:t>Authentication</w:t>
      </w:r>
      <w:r w:rsidR="000641CD" w:rsidRPr="00734741">
        <w:t xml:space="preserve"> </w:t>
      </w:r>
    </w:p>
    <w:p w14:paraId="263B9A44" w14:textId="77777777" w:rsidR="00C36930" w:rsidRPr="00734741" w:rsidRDefault="000641CD" w:rsidP="00CD7093">
      <w:pPr>
        <w:tabs>
          <w:tab w:val="left" w:pos="2070"/>
        </w:tabs>
        <w:ind w:left="720"/>
        <w:jc w:val="both"/>
        <w:rPr>
          <w:rFonts w:asciiTheme="minorHAnsi" w:hAnsiTheme="minorHAnsi" w:cstheme="minorHAnsi"/>
        </w:rPr>
      </w:pPr>
      <w:r w:rsidRPr="00734741">
        <w:rPr>
          <w:rFonts w:asciiTheme="minorHAnsi" w:hAnsiTheme="minorHAnsi" w:cstheme="minorHAnsi"/>
        </w:rPr>
        <w:t xml:space="preserve">By utilizing the VidiPath Authentication feature, service providers can verify that the VidiPath client has been certified to the DLNA VidiPath specifications. This provides confidence to service providers that a VidiPath Client is able to display their HTML5 RUI guide, meet regulatory requirements, and deliver content services appropriately to meet consumer expectations. </w:t>
      </w:r>
    </w:p>
    <w:p w14:paraId="5799F739" w14:textId="77777777" w:rsidR="00C36930" w:rsidRPr="00734741" w:rsidRDefault="000641CD" w:rsidP="00CD7093">
      <w:pPr>
        <w:tabs>
          <w:tab w:val="left" w:pos="2070"/>
        </w:tabs>
        <w:ind w:left="720"/>
        <w:jc w:val="both"/>
        <w:rPr>
          <w:rFonts w:asciiTheme="minorHAnsi" w:hAnsiTheme="minorHAnsi" w:cstheme="minorHAnsi"/>
        </w:rPr>
      </w:pPr>
      <w:r w:rsidRPr="00734741">
        <w:rPr>
          <w:rFonts w:asciiTheme="minorHAnsi" w:hAnsiTheme="minorHAnsi" w:cstheme="minorHAnsi"/>
        </w:rPr>
        <w:t>The VidiPath authentication feature also supports authentication of a VidiPath Server by a VidiPath Client. A VidiPath Client can optionally authenticate a VidiPath Server to ensure that the Client is talking to a legitimate VidiPath Server to protect consumers from rogue servers.</w:t>
      </w:r>
    </w:p>
    <w:p w14:paraId="48AE1B5A" w14:textId="77777777" w:rsidR="00C36930" w:rsidRPr="00734741" w:rsidRDefault="000641CD" w:rsidP="00CD7093">
      <w:pPr>
        <w:tabs>
          <w:tab w:val="left" w:pos="2070"/>
        </w:tabs>
        <w:ind w:left="720"/>
        <w:jc w:val="both"/>
        <w:rPr>
          <w:rFonts w:asciiTheme="minorHAnsi" w:hAnsiTheme="minorHAnsi" w:cstheme="minorHAnsi"/>
        </w:rPr>
      </w:pPr>
      <w:r w:rsidRPr="00734741">
        <w:rPr>
          <w:rFonts w:asciiTheme="minorHAnsi" w:hAnsiTheme="minorHAnsi" w:cstheme="minorHAnsi"/>
        </w:rPr>
        <w:t>Upon DLNA certification of a VidiPath device (Client or Server), a device manufacturer obtains a DTLA VidiPath Certificate, which has the same format as the legacy DTLA DTCP certificate used for DTCP-IP link protection, except that it has a special field that indicates the device is DLNA VidiPath certified. The same certificate is used by the device for VidiPath device authentication as well as for DTCP-IP link protection. This avoids including additional certificates in the device and saves cost for the device manufacturer. If a service provider authentication server is located in the cloud, then it obtains a VidiPath X.509 certificate from DTLA.</w:t>
      </w:r>
    </w:p>
    <w:p w14:paraId="5A5C16C6" w14:textId="4DED940E" w:rsidR="00C36930" w:rsidRPr="00734741" w:rsidRDefault="000641CD" w:rsidP="00CD7093">
      <w:pPr>
        <w:tabs>
          <w:tab w:val="left" w:pos="2070"/>
        </w:tabs>
        <w:ind w:left="720"/>
        <w:jc w:val="both"/>
        <w:rPr>
          <w:rFonts w:asciiTheme="minorHAnsi" w:hAnsiTheme="minorHAnsi" w:cstheme="minorHAnsi"/>
        </w:rPr>
      </w:pPr>
      <w:r w:rsidRPr="00734741">
        <w:rPr>
          <w:rFonts w:asciiTheme="minorHAnsi" w:hAnsiTheme="minorHAnsi" w:cstheme="minorHAnsi"/>
        </w:rPr>
        <w:t xml:space="preserve">DLNA VidiPath Authentication uses Transport Layer Security Supplemental Data (TLS-SD) extensions, defined in RFC 4680 </w:t>
      </w:r>
      <w:r w:rsidR="00E9755C">
        <w:rPr>
          <w:rFonts w:asciiTheme="minorHAnsi" w:hAnsiTheme="minorHAnsi" w:cstheme="minorHAnsi"/>
        </w:rPr>
        <w:fldChar w:fldCharType="begin"/>
      </w:r>
      <w:r w:rsidR="00E9755C">
        <w:rPr>
          <w:rFonts w:asciiTheme="minorHAnsi" w:hAnsiTheme="minorHAnsi" w:cstheme="minorHAnsi"/>
        </w:rPr>
        <w:instrText xml:space="preserve"> REF _Ref426298601 \r \h </w:instrText>
      </w:r>
      <w:r w:rsidR="00E9755C">
        <w:rPr>
          <w:rFonts w:asciiTheme="minorHAnsi" w:hAnsiTheme="minorHAnsi" w:cstheme="minorHAnsi"/>
        </w:rPr>
      </w:r>
      <w:r w:rsidR="00E9755C">
        <w:rPr>
          <w:rFonts w:asciiTheme="minorHAnsi" w:hAnsiTheme="minorHAnsi" w:cstheme="minorHAnsi"/>
        </w:rPr>
        <w:fldChar w:fldCharType="separate"/>
      </w:r>
      <w:r w:rsidR="00E9755C">
        <w:rPr>
          <w:rFonts w:asciiTheme="minorHAnsi" w:hAnsiTheme="minorHAnsi" w:cstheme="minorHAnsi"/>
        </w:rPr>
        <w:t>[72]</w:t>
      </w:r>
      <w:r w:rsidR="00E9755C">
        <w:rPr>
          <w:rFonts w:asciiTheme="minorHAnsi" w:hAnsiTheme="minorHAnsi" w:cstheme="minorHAnsi"/>
        </w:rPr>
        <w:fldChar w:fldCharType="end"/>
      </w:r>
      <w:r w:rsidRPr="00734741">
        <w:rPr>
          <w:rFonts w:asciiTheme="minorHAnsi" w:hAnsiTheme="minorHAnsi" w:cstheme="minorHAnsi"/>
        </w:rPr>
        <w:t xml:space="preserve">, to carry VidiPath client’s DTLA VidiPath certificate over Hypertext Transfer Protocol over Transport Layer Security (HTTPS). Standard Transport Layer Security </w:t>
      </w:r>
      <w:r w:rsidR="00E9755C">
        <w:rPr>
          <w:rFonts w:asciiTheme="minorHAnsi" w:hAnsiTheme="minorHAnsi" w:cstheme="minorHAnsi"/>
        </w:rPr>
        <w:fldChar w:fldCharType="begin"/>
      </w:r>
      <w:r w:rsidR="00E9755C">
        <w:rPr>
          <w:rFonts w:asciiTheme="minorHAnsi" w:hAnsiTheme="minorHAnsi" w:cstheme="minorHAnsi"/>
        </w:rPr>
        <w:instrText xml:space="preserve"> REF _Ref426298688 \r \h </w:instrText>
      </w:r>
      <w:r w:rsidR="00E9755C">
        <w:rPr>
          <w:rFonts w:asciiTheme="minorHAnsi" w:hAnsiTheme="minorHAnsi" w:cstheme="minorHAnsi"/>
        </w:rPr>
      </w:r>
      <w:r w:rsidR="00E9755C">
        <w:rPr>
          <w:rFonts w:asciiTheme="minorHAnsi" w:hAnsiTheme="minorHAnsi" w:cstheme="minorHAnsi"/>
        </w:rPr>
        <w:fldChar w:fldCharType="separate"/>
      </w:r>
      <w:r w:rsidR="00E9755C">
        <w:rPr>
          <w:rFonts w:asciiTheme="minorHAnsi" w:hAnsiTheme="minorHAnsi" w:cstheme="minorHAnsi"/>
        </w:rPr>
        <w:t>[73]</w:t>
      </w:r>
      <w:r w:rsidR="00E9755C">
        <w:rPr>
          <w:rFonts w:asciiTheme="minorHAnsi" w:hAnsiTheme="minorHAnsi" w:cstheme="minorHAnsi"/>
        </w:rPr>
        <w:fldChar w:fldCharType="end"/>
      </w:r>
      <w:r w:rsidRPr="00734741">
        <w:rPr>
          <w:rFonts w:asciiTheme="minorHAnsi" w:hAnsiTheme="minorHAnsi" w:cstheme="minorHAnsi"/>
        </w:rPr>
        <w:t xml:space="preserve"> protocol only supports transport of X.509 certificates. A TLS-SD extension </w:t>
      </w:r>
      <w:r w:rsidR="00E9755C">
        <w:rPr>
          <w:rFonts w:asciiTheme="minorHAnsi" w:hAnsiTheme="minorHAnsi" w:cstheme="minorHAnsi"/>
        </w:rPr>
        <w:fldChar w:fldCharType="begin"/>
      </w:r>
      <w:r w:rsidR="00E9755C">
        <w:rPr>
          <w:rFonts w:asciiTheme="minorHAnsi" w:hAnsiTheme="minorHAnsi" w:cstheme="minorHAnsi"/>
        </w:rPr>
        <w:instrText xml:space="preserve"> REF _Ref426298601 \r \h </w:instrText>
      </w:r>
      <w:r w:rsidR="00E9755C">
        <w:rPr>
          <w:rFonts w:asciiTheme="minorHAnsi" w:hAnsiTheme="minorHAnsi" w:cstheme="minorHAnsi"/>
        </w:rPr>
      </w:r>
      <w:r w:rsidR="00E9755C">
        <w:rPr>
          <w:rFonts w:asciiTheme="minorHAnsi" w:hAnsiTheme="minorHAnsi" w:cstheme="minorHAnsi"/>
        </w:rPr>
        <w:fldChar w:fldCharType="separate"/>
      </w:r>
      <w:r w:rsidR="00E9755C">
        <w:rPr>
          <w:rFonts w:asciiTheme="minorHAnsi" w:hAnsiTheme="minorHAnsi" w:cstheme="minorHAnsi"/>
        </w:rPr>
        <w:t>[72]</w:t>
      </w:r>
      <w:r w:rsidR="00E9755C">
        <w:rPr>
          <w:rFonts w:asciiTheme="minorHAnsi" w:hAnsiTheme="minorHAnsi" w:cstheme="minorHAnsi"/>
        </w:rPr>
        <w:fldChar w:fldCharType="end"/>
      </w:r>
      <w:r w:rsidR="00E9755C">
        <w:rPr>
          <w:rFonts w:asciiTheme="minorHAnsi" w:hAnsiTheme="minorHAnsi" w:cstheme="minorHAnsi"/>
        </w:rPr>
        <w:t xml:space="preserve"> </w:t>
      </w:r>
      <w:r w:rsidRPr="00734741">
        <w:rPr>
          <w:rFonts w:asciiTheme="minorHAnsi" w:hAnsiTheme="minorHAnsi" w:cstheme="minorHAnsi"/>
        </w:rPr>
        <w:t xml:space="preserve">allows transport of arbitrary pieces of information over the TLS protocol. </w:t>
      </w:r>
    </w:p>
    <w:p w14:paraId="19E283EC" w14:textId="77777777" w:rsidR="00C36930" w:rsidRPr="00734741" w:rsidRDefault="000641CD" w:rsidP="00CD7093">
      <w:pPr>
        <w:tabs>
          <w:tab w:val="left" w:pos="2070"/>
        </w:tabs>
        <w:ind w:left="720"/>
        <w:jc w:val="both"/>
        <w:rPr>
          <w:rFonts w:asciiTheme="minorHAnsi" w:hAnsiTheme="minorHAnsi" w:cstheme="minorHAnsi"/>
        </w:rPr>
      </w:pPr>
      <w:r w:rsidRPr="00734741">
        <w:rPr>
          <w:rFonts w:asciiTheme="minorHAnsi" w:hAnsiTheme="minorHAnsi" w:cstheme="minorHAnsi"/>
        </w:rPr>
        <w:t xml:space="preserve">The HTML5 RUI browser implemented by the VidiPath Client is responsible for performing authentication using HTTPS with MVPD Authentication Server. Cable operator Authentication Server verifies that the device requesting service is a DLNA Certified VidiPath device based on the DTCP VidiPath certificate supplied using the DLNA VidiPath authentication protocol. </w:t>
      </w:r>
    </w:p>
    <w:p w14:paraId="0B8F0171" w14:textId="178AADFB" w:rsidR="00642455" w:rsidRDefault="00642455" w:rsidP="00CD7093">
      <w:pPr>
        <w:tabs>
          <w:tab w:val="left" w:pos="2070"/>
        </w:tabs>
        <w:ind w:left="720"/>
        <w:jc w:val="both"/>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_Ref426230654 \h </w:instrText>
      </w:r>
      <w:r>
        <w:rPr>
          <w:rFonts w:asciiTheme="minorHAnsi" w:hAnsiTheme="minorHAnsi" w:cstheme="minorHAnsi"/>
        </w:rPr>
      </w:r>
      <w:r>
        <w:rPr>
          <w:rFonts w:asciiTheme="minorHAnsi" w:hAnsiTheme="minorHAnsi" w:cstheme="minorHAnsi"/>
        </w:rPr>
        <w:fldChar w:fldCharType="separate"/>
      </w:r>
      <w:r w:rsidR="001E7B3E">
        <w:rPr>
          <w:rFonts w:asciiTheme="minorHAnsi" w:hAnsiTheme="minorHAnsi" w:cstheme="minorHAnsi"/>
          <w:b/>
          <w:bCs/>
        </w:rPr>
        <w:fldChar w:fldCharType="begin"/>
      </w:r>
      <w:r w:rsidR="001E7B3E">
        <w:rPr>
          <w:rFonts w:asciiTheme="minorHAnsi" w:hAnsiTheme="minorHAnsi" w:cstheme="minorHAnsi"/>
        </w:rPr>
        <w:instrText xml:space="preserve"> REF _Ref426244675 \h </w:instrText>
      </w:r>
      <w:r w:rsidR="001E7B3E">
        <w:rPr>
          <w:rFonts w:asciiTheme="minorHAnsi" w:hAnsiTheme="minorHAnsi" w:cstheme="minorHAnsi"/>
          <w:b/>
          <w:bCs/>
        </w:rPr>
      </w:r>
      <w:r w:rsidR="001E7B3E">
        <w:rPr>
          <w:rFonts w:asciiTheme="minorHAnsi" w:hAnsiTheme="minorHAnsi" w:cstheme="minorHAnsi"/>
          <w:b/>
          <w:bCs/>
        </w:rPr>
        <w:fldChar w:fldCharType="separate"/>
      </w:r>
      <w:r w:rsidR="001E7B3E">
        <w:t xml:space="preserve">Figure </w:t>
      </w:r>
      <w:r w:rsidR="001E7B3E">
        <w:rPr>
          <w:noProof/>
        </w:rPr>
        <w:t>26</w:t>
      </w:r>
      <w:r w:rsidR="001E7B3E">
        <w:rPr>
          <w:rFonts w:asciiTheme="minorHAnsi" w:hAnsiTheme="minorHAnsi" w:cstheme="minorHAnsi"/>
          <w:b/>
          <w:bCs/>
        </w:rPr>
        <w:fldChar w:fldCharType="end"/>
      </w:r>
      <w:r>
        <w:rPr>
          <w:rFonts w:asciiTheme="minorHAnsi" w:hAnsiTheme="minorHAnsi" w:cstheme="minorHAnsi"/>
        </w:rPr>
        <w:fldChar w:fldCharType="end"/>
      </w:r>
      <w:r w:rsidR="000641CD" w:rsidRPr="00734741">
        <w:rPr>
          <w:rFonts w:asciiTheme="minorHAnsi" w:hAnsiTheme="minorHAnsi" w:cstheme="minorHAnsi"/>
        </w:rPr>
        <w:t xml:space="preserve"> shows various VidiPath authentication logical entities:</w:t>
      </w:r>
    </w:p>
    <w:p w14:paraId="24E40612" w14:textId="77777777" w:rsidR="00642455" w:rsidRDefault="00642455" w:rsidP="00CD7093">
      <w:pPr>
        <w:keepNext/>
        <w:tabs>
          <w:tab w:val="left" w:pos="2070"/>
        </w:tabs>
        <w:ind w:left="720"/>
        <w:jc w:val="center"/>
      </w:pPr>
      <w:r w:rsidRPr="00734741">
        <w:rPr>
          <w:rFonts w:asciiTheme="minorHAnsi" w:hAnsiTheme="minorHAnsi" w:cstheme="minorHAnsi"/>
          <w:noProof/>
        </w:rPr>
        <w:drawing>
          <wp:inline distT="0" distB="0" distL="0" distR="0" wp14:anchorId="3AA9EEF5" wp14:editId="24410FB0">
            <wp:extent cx="4106174" cy="2579298"/>
            <wp:effectExtent l="0" t="0" r="8890" b="0"/>
            <wp:docPr id="28"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74"/>
                    <a:srcRect/>
                    <a:stretch>
                      <a:fillRect/>
                    </a:stretch>
                  </pic:blipFill>
                  <pic:spPr>
                    <a:xfrm>
                      <a:off x="0" y="0"/>
                      <a:ext cx="4104360" cy="2578159"/>
                    </a:xfrm>
                    <a:prstGeom prst="rect">
                      <a:avLst/>
                    </a:prstGeom>
                    <a:ln/>
                  </pic:spPr>
                </pic:pic>
              </a:graphicData>
            </a:graphic>
          </wp:inline>
        </w:drawing>
      </w:r>
    </w:p>
    <w:p w14:paraId="21EBADFB" w14:textId="50687E61" w:rsidR="00C36930" w:rsidRPr="00734741" w:rsidRDefault="00642455" w:rsidP="00CD7093">
      <w:pPr>
        <w:pStyle w:val="Caption"/>
        <w:jc w:val="center"/>
        <w:rPr>
          <w:rFonts w:cstheme="minorHAnsi"/>
        </w:rPr>
      </w:pPr>
      <w:bookmarkStart w:id="142" w:name="_Ref426244675"/>
      <w:bookmarkStart w:id="143" w:name="_Toc426244605"/>
      <w:r>
        <w:t xml:space="preserve">Figure </w:t>
      </w:r>
      <w:fldSimple w:instr=" SEQ Figure \* ARABIC ">
        <w:r w:rsidR="006D5082">
          <w:rPr>
            <w:noProof/>
          </w:rPr>
          <w:t>26</w:t>
        </w:r>
      </w:fldSimple>
      <w:bookmarkEnd w:id="142"/>
      <w:r w:rsidRPr="00D92CFE">
        <w:t xml:space="preserve"> - VidiPath Authentication Entitie</w:t>
      </w:r>
      <w:r>
        <w:t>s</w:t>
      </w:r>
      <w:bookmarkEnd w:id="143"/>
    </w:p>
    <w:p w14:paraId="697E4754" w14:textId="77777777" w:rsidR="00C36930" w:rsidRPr="00734741" w:rsidRDefault="000641CD" w:rsidP="00CD7093">
      <w:pPr>
        <w:numPr>
          <w:ilvl w:val="0"/>
          <w:numId w:val="8"/>
        </w:numPr>
        <w:tabs>
          <w:tab w:val="left" w:pos="2070"/>
        </w:tabs>
        <w:ind w:hanging="360"/>
        <w:jc w:val="both"/>
        <w:rPr>
          <w:rFonts w:asciiTheme="minorHAnsi" w:hAnsiTheme="minorHAnsi" w:cstheme="minorHAnsi"/>
        </w:rPr>
      </w:pPr>
      <w:r w:rsidRPr="00734741">
        <w:rPr>
          <w:rFonts w:asciiTheme="minorHAnsi" w:hAnsiTheme="minorHAnsi" w:cstheme="minorHAnsi"/>
        </w:rPr>
        <w:t>Client Authentication is a device option that supports client credentials and the protocols to allow a client to be authenticated by an Authentication Server.</w:t>
      </w:r>
    </w:p>
    <w:p w14:paraId="52872432" w14:textId="77777777" w:rsidR="00C36930" w:rsidRPr="00734741" w:rsidRDefault="000641CD" w:rsidP="00CD7093">
      <w:pPr>
        <w:numPr>
          <w:ilvl w:val="0"/>
          <w:numId w:val="8"/>
        </w:numPr>
        <w:ind w:hanging="360"/>
        <w:jc w:val="both"/>
        <w:rPr>
          <w:rFonts w:asciiTheme="minorHAnsi" w:hAnsiTheme="minorHAnsi" w:cstheme="minorHAnsi"/>
        </w:rPr>
      </w:pPr>
      <w:r w:rsidRPr="00734741">
        <w:rPr>
          <w:rFonts w:asciiTheme="minorHAnsi" w:hAnsiTheme="minorHAnsi" w:cstheme="minorHAnsi"/>
        </w:rPr>
        <w:t>Server Authentication is a device option that supports server credentials and the protocols to allow a server to be authenticated by an Authentication Client.</w:t>
      </w:r>
    </w:p>
    <w:p w14:paraId="258476CB" w14:textId="77777777" w:rsidR="00C36930" w:rsidRPr="00734741" w:rsidRDefault="000641CD" w:rsidP="00CD7093">
      <w:pPr>
        <w:ind w:left="720"/>
        <w:jc w:val="both"/>
        <w:rPr>
          <w:rFonts w:asciiTheme="minorHAnsi" w:hAnsiTheme="minorHAnsi" w:cstheme="minorHAnsi"/>
        </w:rPr>
      </w:pPr>
      <w:r w:rsidRPr="00734741">
        <w:rPr>
          <w:rFonts w:asciiTheme="minorHAnsi" w:hAnsiTheme="minorHAnsi" w:cstheme="minorHAnsi"/>
        </w:rPr>
        <w:t>The DLNA VidiPath Authentication supports two different scenarios for the Client/Server Authentication:</w:t>
      </w:r>
    </w:p>
    <w:p w14:paraId="65CE2169" w14:textId="6BE2BB98" w:rsidR="00C36930" w:rsidRPr="00734741" w:rsidRDefault="000641CD" w:rsidP="00CD7093">
      <w:pPr>
        <w:numPr>
          <w:ilvl w:val="0"/>
          <w:numId w:val="9"/>
        </w:numPr>
        <w:ind w:hanging="700"/>
        <w:jc w:val="both"/>
        <w:rPr>
          <w:rFonts w:asciiTheme="minorHAnsi" w:hAnsiTheme="minorHAnsi" w:cstheme="minorHAnsi"/>
        </w:rPr>
      </w:pPr>
      <w:r w:rsidRPr="00734741">
        <w:rPr>
          <w:rFonts w:asciiTheme="minorHAnsi" w:hAnsiTheme="minorHAnsi" w:cstheme="minorHAnsi"/>
        </w:rPr>
        <w:t xml:space="preserve">In the first scenario, shown in </w:t>
      </w:r>
      <w:r w:rsidR="00A27A5C">
        <w:rPr>
          <w:rFonts w:asciiTheme="minorHAnsi" w:hAnsiTheme="minorHAnsi" w:cstheme="minorHAnsi"/>
        </w:rPr>
        <w:fldChar w:fldCharType="begin"/>
      </w:r>
      <w:r w:rsidR="00A27A5C">
        <w:rPr>
          <w:rFonts w:asciiTheme="minorHAnsi" w:hAnsiTheme="minorHAnsi" w:cstheme="minorHAnsi"/>
        </w:rPr>
        <w:instrText xml:space="preserve"> REF _Ref426230819 \h </w:instrText>
      </w:r>
      <w:r w:rsidR="00A27A5C">
        <w:rPr>
          <w:rFonts w:asciiTheme="minorHAnsi" w:hAnsiTheme="minorHAnsi" w:cstheme="minorHAnsi"/>
        </w:rPr>
      </w:r>
      <w:r w:rsidR="00A27A5C">
        <w:rPr>
          <w:rFonts w:asciiTheme="minorHAnsi" w:hAnsiTheme="minorHAnsi" w:cstheme="minorHAnsi"/>
        </w:rPr>
        <w:fldChar w:fldCharType="separate"/>
      </w:r>
      <w:r w:rsidR="001E7B3E">
        <w:t xml:space="preserve">Figure </w:t>
      </w:r>
      <w:r w:rsidR="001E7B3E">
        <w:rPr>
          <w:noProof/>
        </w:rPr>
        <w:t>27</w:t>
      </w:r>
      <w:r w:rsidR="00A27A5C">
        <w:rPr>
          <w:rFonts w:asciiTheme="minorHAnsi" w:hAnsiTheme="minorHAnsi" w:cstheme="minorHAnsi"/>
        </w:rPr>
        <w:fldChar w:fldCharType="end"/>
      </w:r>
      <w:r w:rsidRPr="00734741">
        <w:rPr>
          <w:rFonts w:asciiTheme="minorHAnsi" w:hAnsiTheme="minorHAnsi" w:cstheme="minorHAnsi"/>
        </w:rPr>
        <w:t>, the Authentication Server is in the cloud and authentication must be accomplished with a cloud-based server. In this scenario, the server uses trusted X.509 VidiPath certificate and client uses DTLA VidiPath certificate.</w:t>
      </w:r>
    </w:p>
    <w:p w14:paraId="2FE4A6EA" w14:textId="2AC590A3" w:rsidR="00C36930" w:rsidRPr="00734741" w:rsidRDefault="000641CD" w:rsidP="00CD7093">
      <w:pPr>
        <w:numPr>
          <w:ilvl w:val="0"/>
          <w:numId w:val="9"/>
        </w:numPr>
        <w:ind w:hanging="700"/>
        <w:jc w:val="both"/>
        <w:rPr>
          <w:rFonts w:asciiTheme="minorHAnsi" w:hAnsiTheme="minorHAnsi" w:cstheme="minorHAnsi"/>
        </w:rPr>
      </w:pPr>
      <w:r w:rsidRPr="00734741">
        <w:rPr>
          <w:rFonts w:asciiTheme="minorHAnsi" w:hAnsiTheme="minorHAnsi" w:cstheme="minorHAnsi"/>
        </w:rPr>
        <w:t xml:space="preserve">The second scenario is shown in </w:t>
      </w:r>
      <w:r w:rsidR="00B60A72">
        <w:rPr>
          <w:rFonts w:asciiTheme="minorHAnsi" w:hAnsiTheme="minorHAnsi" w:cstheme="minorHAnsi"/>
        </w:rPr>
        <w:fldChar w:fldCharType="begin"/>
      </w:r>
      <w:r w:rsidR="00B60A72">
        <w:rPr>
          <w:rFonts w:asciiTheme="minorHAnsi" w:hAnsiTheme="minorHAnsi" w:cstheme="minorHAnsi"/>
        </w:rPr>
        <w:instrText xml:space="preserve"> REF _Ref426230870 \h </w:instrText>
      </w:r>
      <w:r w:rsidR="00B60A72">
        <w:rPr>
          <w:rFonts w:asciiTheme="minorHAnsi" w:hAnsiTheme="minorHAnsi" w:cstheme="minorHAnsi"/>
        </w:rPr>
      </w:r>
      <w:r w:rsidR="00B60A72">
        <w:rPr>
          <w:rFonts w:asciiTheme="minorHAnsi" w:hAnsiTheme="minorHAnsi" w:cstheme="minorHAnsi"/>
        </w:rPr>
        <w:fldChar w:fldCharType="separate"/>
      </w:r>
      <w:r w:rsidR="001E7B3E">
        <w:t xml:space="preserve">Figure </w:t>
      </w:r>
      <w:r w:rsidR="001E7B3E">
        <w:rPr>
          <w:noProof/>
        </w:rPr>
        <w:t>28</w:t>
      </w:r>
      <w:r w:rsidR="00B60A72">
        <w:rPr>
          <w:rFonts w:asciiTheme="minorHAnsi" w:hAnsiTheme="minorHAnsi" w:cstheme="minorHAnsi"/>
        </w:rPr>
        <w:fldChar w:fldCharType="end"/>
      </w:r>
      <w:r w:rsidRPr="00734741">
        <w:rPr>
          <w:rFonts w:asciiTheme="minorHAnsi" w:hAnsiTheme="minorHAnsi" w:cstheme="minorHAnsi"/>
        </w:rPr>
        <w:t xml:space="preserve">, where the Authentication Server is located in the home (in a video gateway/STB) and all authentication protocol exchanges are performed within the home network. In this scenario, the server uses trusted or self-signed X.509 certificate signed with DTLA VidiPath certificate, and client uses DTLA VidiPath certificate. </w:t>
      </w:r>
    </w:p>
    <w:p w14:paraId="71E43CD1" w14:textId="77777777" w:rsidR="00C36930" w:rsidRPr="00734741" w:rsidRDefault="000641CD" w:rsidP="00CD7093">
      <w:pPr>
        <w:pStyle w:val="Heading4"/>
      </w:pPr>
      <w:r w:rsidRPr="00734741">
        <w:t>Other VidiPath Features</w:t>
      </w:r>
    </w:p>
    <w:p w14:paraId="5BFE07A6" w14:textId="77777777" w:rsidR="00C36930" w:rsidRPr="00734741" w:rsidRDefault="000641CD" w:rsidP="00CD7093">
      <w:pPr>
        <w:numPr>
          <w:ilvl w:val="0"/>
          <w:numId w:val="8"/>
        </w:numPr>
        <w:ind w:hanging="360"/>
        <w:jc w:val="both"/>
        <w:rPr>
          <w:rFonts w:asciiTheme="minorHAnsi" w:hAnsiTheme="minorHAnsi" w:cstheme="minorHAnsi"/>
        </w:rPr>
      </w:pPr>
      <w:r w:rsidRPr="00734741">
        <w:rPr>
          <w:rFonts w:asciiTheme="minorHAnsi" w:hAnsiTheme="minorHAnsi" w:cstheme="minorHAnsi"/>
          <w:b/>
        </w:rPr>
        <w:t>Digital Media Server (DMS)</w:t>
      </w:r>
      <w:r w:rsidRPr="00734741">
        <w:rPr>
          <w:rFonts w:asciiTheme="minorHAnsi" w:hAnsiTheme="minorHAnsi" w:cstheme="minorHAnsi"/>
        </w:rPr>
        <w:t>: VidiPath Server is required to support DLNA DMS device class. This provides essential functions of device discovery, content streaming with support for trick modes (pause, rewind, forward).</w:t>
      </w:r>
    </w:p>
    <w:p w14:paraId="3B785089" w14:textId="77777777" w:rsidR="00C36930" w:rsidRPr="00734741" w:rsidRDefault="000641CD" w:rsidP="00CD7093">
      <w:pPr>
        <w:numPr>
          <w:ilvl w:val="1"/>
          <w:numId w:val="8"/>
        </w:numPr>
        <w:ind w:hanging="360"/>
        <w:jc w:val="both"/>
        <w:rPr>
          <w:rFonts w:asciiTheme="minorHAnsi" w:hAnsiTheme="minorHAnsi" w:cstheme="minorHAnsi"/>
        </w:rPr>
      </w:pPr>
      <w:r w:rsidRPr="00734741">
        <w:rPr>
          <w:rFonts w:asciiTheme="minorHAnsi" w:hAnsiTheme="minorHAnsi" w:cstheme="minorHAnsi"/>
        </w:rPr>
        <w:t>There is no exported Content Directory Service (CDS) for access of video content outside of the MVPD RUI.</w:t>
      </w:r>
    </w:p>
    <w:p w14:paraId="11B65A75" w14:textId="77777777" w:rsidR="00C36930" w:rsidRPr="00734741" w:rsidRDefault="000641CD" w:rsidP="00CD7093">
      <w:pPr>
        <w:numPr>
          <w:ilvl w:val="0"/>
          <w:numId w:val="8"/>
        </w:numPr>
        <w:ind w:hanging="360"/>
        <w:jc w:val="both"/>
        <w:rPr>
          <w:rFonts w:asciiTheme="minorHAnsi" w:hAnsiTheme="minorHAnsi" w:cstheme="minorHAnsi"/>
        </w:rPr>
      </w:pPr>
      <w:r w:rsidRPr="00734741">
        <w:rPr>
          <w:rFonts w:asciiTheme="minorHAnsi" w:hAnsiTheme="minorHAnsi" w:cstheme="minorHAnsi"/>
          <w:b/>
        </w:rPr>
        <w:t>Digital Media Player (DMP)/Digital Media Renderer (DMR):</w:t>
      </w:r>
      <w:r w:rsidRPr="00734741">
        <w:rPr>
          <w:rFonts w:asciiTheme="minorHAnsi" w:hAnsiTheme="minorHAnsi" w:cstheme="minorHAnsi"/>
        </w:rPr>
        <w:t xml:space="preserve"> VidiPath Client is required to implement DLNA DMP and DMR device classes. These provide essential functionality for content streaming with support for trick modes. DMR provides device discovery and “Play To” scenario where a phone or tablet can establish and control content streaming between a DMS and DMR.</w:t>
      </w:r>
    </w:p>
    <w:p w14:paraId="1BB9074F" w14:textId="77777777" w:rsidR="00C36930" w:rsidRPr="00734741" w:rsidRDefault="000641CD" w:rsidP="00CD7093">
      <w:pPr>
        <w:numPr>
          <w:ilvl w:val="0"/>
          <w:numId w:val="8"/>
        </w:numPr>
        <w:ind w:hanging="360"/>
        <w:jc w:val="both"/>
        <w:rPr>
          <w:rFonts w:asciiTheme="minorHAnsi" w:hAnsiTheme="minorHAnsi" w:cstheme="minorHAnsi"/>
        </w:rPr>
      </w:pPr>
      <w:r w:rsidRPr="00734741">
        <w:rPr>
          <w:rFonts w:asciiTheme="minorHAnsi" w:hAnsiTheme="minorHAnsi" w:cstheme="minorHAnsi"/>
          <w:b/>
        </w:rPr>
        <w:t xml:space="preserve">Priority-based Quality of Service (QoS): </w:t>
      </w:r>
      <w:r w:rsidRPr="00734741">
        <w:rPr>
          <w:rFonts w:asciiTheme="minorHAnsi" w:hAnsiTheme="minorHAnsi" w:cstheme="minorHAnsi"/>
        </w:rPr>
        <w:t>DLNA VidiPath requires prioritized QoS solution where video streams are given a higher priority over data/background traffic over the home network. The majority, if not all, of home networking technologies (e.g., Ethernet, Wi-Fi, MoCA, HomePNA, and HomePlug) support traffic prioritization when packets are marked with layer-2 802.1 p/q tags. The VidiPath Server is required to mark video packets with diffserv codepoints (DSCP), as well as with layer-2 802.1 p/q tags, so that video traffic receives appropriate priority when streamed over the home network.</w:t>
      </w:r>
    </w:p>
    <w:p w14:paraId="245A1C25" w14:textId="77777777" w:rsidR="0038456B" w:rsidRPr="00734741" w:rsidRDefault="0038456B" w:rsidP="00CD7093">
      <w:pPr>
        <w:ind w:left="720"/>
        <w:jc w:val="both"/>
        <w:rPr>
          <w:rFonts w:asciiTheme="minorHAnsi" w:hAnsiTheme="minorHAnsi" w:cstheme="minorHAnsi"/>
        </w:rPr>
      </w:pPr>
      <w:r w:rsidRPr="00734741">
        <w:rPr>
          <w:rFonts w:asciiTheme="minorHAnsi" w:hAnsiTheme="minorHAnsi" w:cstheme="minorHAnsi"/>
        </w:rPr>
        <w:t>MVPDs and content providers, want to ensure that their services are offered with the highest quality when the content is streamed over the home network from a video gateway to retail devices. Thus, it is necessary to avoid congestion or interference of home network traffic that could degrade the quality of user experience. Therefore, it is necessary to consider that a video gateway and retail devices support a home network technology with throughput in excess of 100 Mbps (enough to support 3 MPEG-2 video HD streams). In addition, support for either priority-based or parameterized quality of service (QoS) needs to be considered.</w:t>
      </w:r>
    </w:p>
    <w:p w14:paraId="2FF684FE" w14:textId="77777777" w:rsidR="00C36930" w:rsidRPr="00734741" w:rsidRDefault="000641CD" w:rsidP="00CD7093">
      <w:pPr>
        <w:numPr>
          <w:ilvl w:val="0"/>
          <w:numId w:val="8"/>
        </w:numPr>
        <w:ind w:hanging="360"/>
        <w:jc w:val="both"/>
        <w:rPr>
          <w:rFonts w:asciiTheme="minorHAnsi" w:hAnsiTheme="minorHAnsi" w:cstheme="minorHAnsi"/>
        </w:rPr>
      </w:pPr>
      <w:r w:rsidRPr="00734741">
        <w:rPr>
          <w:rFonts w:asciiTheme="minorHAnsi" w:hAnsiTheme="minorHAnsi" w:cstheme="minorHAnsi"/>
          <w:b/>
        </w:rPr>
        <w:t>3D Media Formats:</w:t>
      </w:r>
      <w:r w:rsidRPr="00734741">
        <w:rPr>
          <w:rFonts w:asciiTheme="minorHAnsi" w:hAnsiTheme="minorHAnsi" w:cstheme="minorHAnsi"/>
        </w:rPr>
        <w:t xml:space="preserve"> DLNA VidiPath specifications conditionally mandate support for 3D media formats for VidiPath Clients and Servers. DLNA has defined a set of frame-compatible stereoscopic-3D media formats (Side-by-Side and Top-and-Bottom), which are representative of content supplied by service providers. If the VidiPath client supports rendering of 3D video, then it is required to implement support for these DLNA defined 3D media formats.</w:t>
      </w:r>
    </w:p>
    <w:p w14:paraId="1F58DE0A" w14:textId="77777777" w:rsidR="00C36930" w:rsidRPr="00734741" w:rsidRDefault="000641CD" w:rsidP="00CD7093">
      <w:pPr>
        <w:pStyle w:val="Heading3"/>
      </w:pPr>
      <w:bookmarkStart w:id="144" w:name="_Toc426306280"/>
      <w:r w:rsidRPr="00734741">
        <w:t>VidiPath Deployment Scenarios</w:t>
      </w:r>
      <w:bookmarkEnd w:id="144"/>
    </w:p>
    <w:p w14:paraId="2F4AF056" w14:textId="77777777" w:rsidR="00C36930" w:rsidRPr="00734741" w:rsidRDefault="000641CD" w:rsidP="006224A6">
      <w:pPr>
        <w:ind w:left="720"/>
        <w:jc w:val="both"/>
        <w:rPr>
          <w:rFonts w:asciiTheme="minorHAnsi" w:hAnsiTheme="minorHAnsi" w:cstheme="minorHAnsi"/>
        </w:rPr>
      </w:pPr>
      <w:r w:rsidRPr="00734741">
        <w:rPr>
          <w:rFonts w:asciiTheme="minorHAnsi" w:hAnsiTheme="minorHAnsi" w:cstheme="minorHAnsi"/>
        </w:rPr>
        <w:t>The DLNA VidiPath Specifications support two deployment scenarios: Hybrid In-Home + Cloud scenario, and In-home only scenario.</w:t>
      </w:r>
    </w:p>
    <w:p w14:paraId="68F2F0C0" w14:textId="77777777" w:rsidR="00C36930" w:rsidRPr="00734741" w:rsidRDefault="000641CD" w:rsidP="006224A6">
      <w:pPr>
        <w:ind w:left="720"/>
        <w:jc w:val="both"/>
        <w:rPr>
          <w:rFonts w:asciiTheme="minorHAnsi" w:hAnsiTheme="minorHAnsi" w:cstheme="minorHAnsi"/>
        </w:rPr>
      </w:pPr>
      <w:r w:rsidRPr="00734741">
        <w:rPr>
          <w:rFonts w:asciiTheme="minorHAnsi" w:hAnsiTheme="minorHAnsi" w:cstheme="minorHAnsi"/>
        </w:rPr>
        <w:t>In the hybrid In-home+Cloud Scenario, the MVPD’s HTML5 RUI server and authentication server reside in the cloud, but all other functions of VidiPath server reside on an in-home video gateway or STB. A VidiPath</w:t>
      </w:r>
    </w:p>
    <w:p w14:paraId="4B0AE9F7" w14:textId="77777777" w:rsidR="00C36930" w:rsidRPr="00734741" w:rsidRDefault="000641CD" w:rsidP="006224A6">
      <w:pPr>
        <w:ind w:left="720"/>
        <w:jc w:val="both"/>
        <w:rPr>
          <w:rFonts w:asciiTheme="minorHAnsi" w:hAnsiTheme="minorHAnsi" w:cstheme="minorHAnsi"/>
        </w:rPr>
      </w:pPr>
      <w:r w:rsidRPr="00734741">
        <w:rPr>
          <w:rFonts w:asciiTheme="minorHAnsi" w:hAnsiTheme="minorHAnsi" w:cstheme="minorHAnsi"/>
        </w:rPr>
        <w:t>Client discovers URL of the MVPD’s cloud guide from an in-home VidiPath gateway/STB. The VidiPath Client is authenticated with a cloud Authentication Server, which may be co-located with the cloud RUI server (server uses trusted X.509 VidiPath certificate). Upon authentication, the VidiPath Client downloads MVPD HTML5 guide from the cloud. The HTML5 guide has links to video content that point to the in-home gateway/STB. Thus, actual video content is served from in-home gateway/STB to the VidiPath Client.</w:t>
      </w:r>
    </w:p>
    <w:p w14:paraId="743FCA77" w14:textId="77777777" w:rsidR="00A27A5C" w:rsidRDefault="000641CD" w:rsidP="006224A6">
      <w:pPr>
        <w:keepNext/>
        <w:ind w:left="720"/>
        <w:jc w:val="center"/>
      </w:pPr>
      <w:r w:rsidRPr="00734741">
        <w:rPr>
          <w:rFonts w:asciiTheme="minorHAnsi" w:hAnsiTheme="minorHAnsi" w:cstheme="minorHAnsi"/>
          <w:noProof/>
        </w:rPr>
        <w:drawing>
          <wp:inline distT="0" distB="0" distL="0" distR="0" wp14:anchorId="31E9E1E8" wp14:editId="748C490F">
            <wp:extent cx="5260034" cy="4080294"/>
            <wp:effectExtent l="0" t="0" r="0" b="0"/>
            <wp:docPr id="29"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75"/>
                    <a:srcRect/>
                    <a:stretch>
                      <a:fillRect/>
                    </a:stretch>
                  </pic:blipFill>
                  <pic:spPr>
                    <a:xfrm>
                      <a:off x="0" y="0"/>
                      <a:ext cx="5262608" cy="4082291"/>
                    </a:xfrm>
                    <a:prstGeom prst="rect">
                      <a:avLst/>
                    </a:prstGeom>
                    <a:ln/>
                  </pic:spPr>
                </pic:pic>
              </a:graphicData>
            </a:graphic>
          </wp:inline>
        </w:drawing>
      </w:r>
    </w:p>
    <w:p w14:paraId="320E9EF2" w14:textId="67A55362" w:rsidR="00C36930" w:rsidRPr="00734741" w:rsidRDefault="00A27A5C" w:rsidP="006224A6">
      <w:pPr>
        <w:pStyle w:val="Caption"/>
        <w:jc w:val="center"/>
        <w:rPr>
          <w:rFonts w:cstheme="minorHAnsi"/>
        </w:rPr>
      </w:pPr>
      <w:bookmarkStart w:id="145" w:name="_Ref426230819"/>
      <w:bookmarkStart w:id="146" w:name="_Toc426244606"/>
      <w:r>
        <w:t xml:space="preserve">Figure </w:t>
      </w:r>
      <w:fldSimple w:instr=" SEQ Figure \* ARABIC ">
        <w:r w:rsidR="006D5082">
          <w:rPr>
            <w:noProof/>
          </w:rPr>
          <w:t>27</w:t>
        </w:r>
      </w:fldSimple>
      <w:bookmarkEnd w:id="145"/>
      <w:r>
        <w:t xml:space="preserve"> - </w:t>
      </w:r>
      <w:r w:rsidRPr="00DD08E8">
        <w:t>Hybrid In-home + Cloud Deployment</w:t>
      </w:r>
      <w:bookmarkEnd w:id="146"/>
    </w:p>
    <w:p w14:paraId="41388BBC" w14:textId="77777777" w:rsidR="00C36930" w:rsidRPr="00734741" w:rsidRDefault="000641CD" w:rsidP="006224A6">
      <w:pPr>
        <w:ind w:left="720"/>
        <w:jc w:val="both"/>
        <w:rPr>
          <w:rFonts w:asciiTheme="minorHAnsi" w:hAnsiTheme="minorHAnsi" w:cstheme="minorHAnsi"/>
        </w:rPr>
      </w:pPr>
      <w:r w:rsidRPr="00734741">
        <w:rPr>
          <w:rFonts w:asciiTheme="minorHAnsi" w:hAnsiTheme="minorHAnsi" w:cstheme="minorHAnsi"/>
        </w:rPr>
        <w:t>In the In-home only deployment scenario, the MVPD’s HTML5 RUI server and Authentication Server reside in the in-home gateway/STB along with all other VidiPath Server functions. A VidiPath Client discovers URL of the MVPD’s guide from an in-home VidiPath gateway/STB, which is served from within the home from the same gateway/STB. The same gateway/STB also hosts the Authentication Server.</w:t>
      </w:r>
    </w:p>
    <w:p w14:paraId="4653DEB6" w14:textId="77777777" w:rsidR="00B60A72" w:rsidRDefault="000641CD" w:rsidP="006224A6">
      <w:pPr>
        <w:keepNext/>
        <w:ind w:left="720"/>
        <w:jc w:val="center"/>
      </w:pPr>
      <w:r w:rsidRPr="00734741">
        <w:rPr>
          <w:rFonts w:asciiTheme="minorHAnsi" w:hAnsiTheme="minorHAnsi" w:cstheme="minorHAnsi"/>
          <w:noProof/>
        </w:rPr>
        <w:drawing>
          <wp:inline distT="0" distB="0" distL="0" distR="0" wp14:anchorId="44DBC51A" wp14:editId="3E254BA4">
            <wp:extent cx="5005644" cy="3640347"/>
            <wp:effectExtent l="0" t="0" r="5080" b="0"/>
            <wp:docPr id="30"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76"/>
                    <a:srcRect/>
                    <a:stretch>
                      <a:fillRect/>
                    </a:stretch>
                  </pic:blipFill>
                  <pic:spPr>
                    <a:xfrm>
                      <a:off x="0" y="0"/>
                      <a:ext cx="5009623" cy="3643241"/>
                    </a:xfrm>
                    <a:prstGeom prst="rect">
                      <a:avLst/>
                    </a:prstGeom>
                    <a:ln/>
                  </pic:spPr>
                </pic:pic>
              </a:graphicData>
            </a:graphic>
          </wp:inline>
        </w:drawing>
      </w:r>
    </w:p>
    <w:p w14:paraId="315570C2" w14:textId="29A63736" w:rsidR="00C36930" w:rsidRPr="00734741" w:rsidRDefault="00B60A72" w:rsidP="006224A6">
      <w:pPr>
        <w:pStyle w:val="Caption"/>
        <w:jc w:val="center"/>
        <w:rPr>
          <w:rFonts w:cstheme="minorHAnsi"/>
        </w:rPr>
      </w:pPr>
      <w:bookmarkStart w:id="147" w:name="_Ref426230870"/>
      <w:bookmarkStart w:id="148" w:name="_Toc426244607"/>
      <w:r>
        <w:t xml:space="preserve">Figure </w:t>
      </w:r>
      <w:fldSimple w:instr=" SEQ Figure \* ARABIC ">
        <w:r w:rsidR="006D5082">
          <w:rPr>
            <w:noProof/>
          </w:rPr>
          <w:t>28</w:t>
        </w:r>
      </w:fldSimple>
      <w:bookmarkEnd w:id="147"/>
      <w:r>
        <w:t xml:space="preserve"> - </w:t>
      </w:r>
      <w:r w:rsidRPr="00A239E9">
        <w:t>In-home only Deployment</w:t>
      </w:r>
      <w:bookmarkEnd w:id="148"/>
    </w:p>
    <w:p w14:paraId="0E916A19" w14:textId="77777777" w:rsidR="00C36930" w:rsidRPr="00734741" w:rsidRDefault="000641CD" w:rsidP="006224A6">
      <w:pPr>
        <w:ind w:left="720"/>
        <w:jc w:val="both"/>
        <w:rPr>
          <w:rFonts w:asciiTheme="minorHAnsi" w:hAnsiTheme="minorHAnsi" w:cstheme="minorHAnsi"/>
        </w:rPr>
      </w:pPr>
      <w:r w:rsidRPr="00734741">
        <w:rPr>
          <w:rFonts w:asciiTheme="minorHAnsi" w:hAnsiTheme="minorHAnsi" w:cstheme="minorHAnsi"/>
        </w:rPr>
        <w:t>The VidiPath Client is authenticated with the in-home Authentication Server (the server uses self- signed or trusted X.509 certificate signed with VidiPath certificate). Upon authentication, the VidiPath Client downloads MVPD HTML5 guide to access content services from the in-home gateway/STB VidiPath Server.</w:t>
      </w:r>
    </w:p>
    <w:p w14:paraId="7B9FF621" w14:textId="77777777" w:rsidR="00C36930" w:rsidRPr="00734741" w:rsidRDefault="000641CD" w:rsidP="00CD7093">
      <w:pPr>
        <w:pStyle w:val="Heading3"/>
      </w:pPr>
      <w:bookmarkStart w:id="149" w:name="_Toc426306281"/>
      <w:r w:rsidRPr="00734741">
        <w:t>Standards</w:t>
      </w:r>
      <w:bookmarkEnd w:id="149"/>
    </w:p>
    <w:p w14:paraId="4B70D3EE" w14:textId="2631CE5C" w:rsidR="00C36930" w:rsidRPr="00734741" w:rsidRDefault="00347EEC" w:rsidP="006224A6">
      <w:pPr>
        <w:pStyle w:val="Normaltight"/>
      </w:pPr>
      <w:r>
        <w:fldChar w:fldCharType="begin"/>
      </w:r>
      <w:r>
        <w:instrText xml:space="preserve"> REF _Ref426246814 \h </w:instrText>
      </w:r>
      <w:r w:rsidR="005A105F">
        <w:instrText xml:space="preserve"> \* MERGEFORMAT </w:instrText>
      </w:r>
      <w:r>
        <w:fldChar w:fldCharType="separate"/>
      </w:r>
      <w:r w:rsidRPr="00734741">
        <w:t xml:space="preserve">DLNA Guidelines, </w:t>
      </w:r>
      <w:r w:rsidRPr="00321F6A">
        <w:t>http://www.dlna.org/dlna-for-industry/technical-overview/guidelines</w:t>
      </w:r>
      <w:r>
        <w:fldChar w:fldCharType="end"/>
      </w:r>
      <w:r w:rsidR="000641CD" w:rsidRPr="00734741">
        <w:t xml:space="preserve"> </w:t>
      </w:r>
      <w:r>
        <w:fldChar w:fldCharType="begin"/>
      </w:r>
      <w:r>
        <w:instrText xml:space="preserve"> REF _Ref426246814 \r \h </w:instrText>
      </w:r>
      <w:r w:rsidR="005A105F">
        <w:instrText xml:space="preserve"> \* MERGEFORMAT </w:instrText>
      </w:r>
      <w:r>
        <w:fldChar w:fldCharType="separate"/>
      </w:r>
      <w:r>
        <w:t>[60]</w:t>
      </w:r>
      <w:r>
        <w:fldChar w:fldCharType="end"/>
      </w:r>
    </w:p>
    <w:p w14:paraId="427F2E86" w14:textId="59105493" w:rsidR="00C36930" w:rsidRPr="00734741" w:rsidRDefault="00A82302" w:rsidP="006224A6">
      <w:pPr>
        <w:pStyle w:val="Normaltight"/>
      </w:pPr>
      <w:r>
        <w:fldChar w:fldCharType="begin"/>
      </w:r>
      <w:r>
        <w:instrText xml:space="preserve"> REF _Ref426245189 \h </w:instrText>
      </w:r>
      <w:r w:rsidR="005A105F">
        <w:instrText xml:space="preserve"> \* MERGEFORMAT </w:instrText>
      </w:r>
      <w:r>
        <w:fldChar w:fldCharType="separate"/>
      </w:r>
      <w:r w:rsidRPr="00734741">
        <w:t xml:space="preserve">Open Source Implementations of CVP-2 Server and Client, CableLabs, </w:t>
      </w:r>
      <w:r w:rsidRPr="00321F6A">
        <w:t>http://html5.cablelabs.com/dlna-cvp-2/index.html</w:t>
      </w:r>
      <w:r>
        <w:fldChar w:fldCharType="end"/>
      </w:r>
      <w:r>
        <w:t xml:space="preserve"> </w:t>
      </w:r>
      <w:r>
        <w:fldChar w:fldCharType="begin"/>
      </w:r>
      <w:r>
        <w:instrText xml:space="preserve"> REF _Ref426245189 \r \h </w:instrText>
      </w:r>
      <w:r w:rsidR="005A105F">
        <w:instrText xml:space="preserve"> \* MERGEFORMAT </w:instrText>
      </w:r>
      <w:r>
        <w:fldChar w:fldCharType="separate"/>
      </w:r>
      <w:r>
        <w:t>[55]</w:t>
      </w:r>
      <w:r>
        <w:fldChar w:fldCharType="end"/>
      </w:r>
    </w:p>
    <w:p w14:paraId="24289516" w14:textId="4F08CA26" w:rsidR="00C36930" w:rsidRPr="00734741" w:rsidRDefault="00A82302" w:rsidP="006224A6">
      <w:pPr>
        <w:pStyle w:val="Normaltight"/>
      </w:pPr>
      <w:r>
        <w:fldChar w:fldCharType="begin"/>
      </w:r>
      <w:r>
        <w:instrText xml:space="preserve"> REF _Ref426245244 \h </w:instrText>
      </w:r>
      <w:r w:rsidR="005A105F">
        <w:instrText xml:space="preserve"> \* MERGEFORMAT </w:instrText>
      </w:r>
      <w:r>
        <w:fldChar w:fldCharType="separate"/>
      </w:r>
      <w:r w:rsidRPr="00734741">
        <w:t xml:space="preserve">Reference Device Kit (RDK), </w:t>
      </w:r>
      <w:r w:rsidRPr="00321F6A">
        <w:t>http://rdkcentral.com</w:t>
      </w:r>
      <w:r>
        <w:fldChar w:fldCharType="end"/>
      </w:r>
      <w:r>
        <w:t xml:space="preserve"> </w:t>
      </w:r>
      <w:r>
        <w:fldChar w:fldCharType="begin"/>
      </w:r>
      <w:r>
        <w:instrText xml:space="preserve"> REF _Ref426245244 \r \h </w:instrText>
      </w:r>
      <w:r w:rsidR="005A105F">
        <w:instrText xml:space="preserve"> \* MERGEFORMAT </w:instrText>
      </w:r>
      <w:r>
        <w:fldChar w:fldCharType="separate"/>
      </w:r>
      <w:r>
        <w:t>[56]</w:t>
      </w:r>
      <w:r>
        <w:fldChar w:fldCharType="end"/>
      </w:r>
      <w:r w:rsidR="000641CD" w:rsidRPr="00734741">
        <w:t xml:space="preserve"> </w:t>
      </w:r>
    </w:p>
    <w:p w14:paraId="43EC2EA1" w14:textId="71D78CC2" w:rsidR="00C36930" w:rsidRPr="00734741" w:rsidRDefault="00434927" w:rsidP="006224A6">
      <w:pPr>
        <w:pStyle w:val="Normaltight"/>
      </w:pPr>
      <w:r>
        <w:fldChar w:fldCharType="begin"/>
      </w:r>
      <w:r>
        <w:instrText xml:space="preserve"> REF _Ref426297343 \h </w:instrText>
      </w:r>
      <w:r w:rsidR="005A105F">
        <w:instrText xml:space="preserve"> \* MERGEFORMAT </w:instrText>
      </w:r>
      <w:r>
        <w:fldChar w:fldCharType="separate"/>
      </w:r>
      <w:r w:rsidRPr="00734741">
        <w:t xml:space="preserve">HTML5 - A vocabulary and associated APIs for HTML and XHTML, W3C </w:t>
      </w:r>
      <w:r>
        <w:t>Recommendation</w:t>
      </w:r>
      <w:r w:rsidRPr="00734741">
        <w:t xml:space="preserve">, World Wide Web Consortium, </w:t>
      </w:r>
      <w:r w:rsidRPr="00734741">
        <w:rPr>
          <w:color w:val="0000FF"/>
          <w:u w:val="single"/>
        </w:rPr>
        <w:t>http://www.w3.org/TR/html5/</w:t>
      </w:r>
      <w:r>
        <w:fldChar w:fldCharType="end"/>
      </w:r>
      <w:r>
        <w:t xml:space="preserve"> </w:t>
      </w:r>
      <w:r>
        <w:fldChar w:fldCharType="begin"/>
      </w:r>
      <w:r>
        <w:instrText xml:space="preserve"> REF _Ref426297343 \r \h </w:instrText>
      </w:r>
      <w:r w:rsidR="005A105F">
        <w:instrText xml:space="preserve"> \* MERGEFORMAT </w:instrText>
      </w:r>
      <w:r>
        <w:fldChar w:fldCharType="separate"/>
      </w:r>
      <w:r>
        <w:t>[39]</w:t>
      </w:r>
      <w:r>
        <w:fldChar w:fldCharType="end"/>
      </w:r>
      <w:hyperlink r:id="rId77" w:history="1"/>
      <w:hyperlink r:id="rId78" w:history="1"/>
    </w:p>
    <w:p w14:paraId="56C5B4D2" w14:textId="2F4D0B33" w:rsidR="00C36930" w:rsidRPr="00734741" w:rsidRDefault="00426C4B" w:rsidP="006224A6">
      <w:pPr>
        <w:pStyle w:val="Normaltight"/>
      </w:pPr>
      <w:r>
        <w:fldChar w:fldCharType="begin"/>
      </w:r>
      <w:r>
        <w:rPr>
          <w:u w:val="single"/>
        </w:rPr>
        <w:instrText xml:space="preserve"> REF _Ref426297841 \h </w:instrText>
      </w:r>
      <w:r w:rsidR="005A105F">
        <w:instrText xml:space="preserve"> \* MERGEFORMAT </w:instrText>
      </w:r>
      <w:r>
        <w:fldChar w:fldCharType="separate"/>
      </w:r>
      <w:r w:rsidRPr="00734741">
        <w:t xml:space="preserve">RemoteUIServer:1 Service Template Version 1.01, For UPnP™ Version 1.0, September, 2, 2004, </w:t>
      </w:r>
      <w:r w:rsidRPr="00734741">
        <w:rPr>
          <w:color w:val="0000FF"/>
          <w:u w:val="single"/>
        </w:rPr>
        <w:t>http://upnp.org/specs/rui/UPnP-rui-RemoteUIServer-v1-Service.pdf</w:t>
      </w:r>
      <w:r>
        <w:fldChar w:fldCharType="end"/>
      </w:r>
      <w:r>
        <w:t xml:space="preserve"> </w:t>
      </w:r>
      <w:r>
        <w:fldChar w:fldCharType="begin"/>
      </w:r>
      <w:r>
        <w:instrText xml:space="preserve"> REF _Ref426297841 \r \h </w:instrText>
      </w:r>
      <w:r w:rsidR="005A105F">
        <w:instrText xml:space="preserve"> \* MERGEFORMAT </w:instrText>
      </w:r>
      <w:r>
        <w:fldChar w:fldCharType="separate"/>
      </w:r>
      <w:r>
        <w:t>[63]</w:t>
      </w:r>
      <w:r>
        <w:fldChar w:fldCharType="end"/>
      </w:r>
      <w:r w:rsidR="000641CD" w:rsidRPr="00734741">
        <w:rPr>
          <w:u w:val="single"/>
        </w:rPr>
        <w:t xml:space="preserve"> </w:t>
      </w:r>
    </w:p>
    <w:p w14:paraId="79B6D06D" w14:textId="349B5F4E" w:rsidR="00C36930" w:rsidRPr="00734741" w:rsidRDefault="00426C4B" w:rsidP="006224A6">
      <w:pPr>
        <w:pStyle w:val="Normaltight"/>
      </w:pPr>
      <w:r>
        <w:fldChar w:fldCharType="begin"/>
      </w:r>
      <w:r>
        <w:instrText xml:space="preserve"> REF _Ref426297921 \h </w:instrText>
      </w:r>
      <w:r w:rsidR="005A105F">
        <w:instrText xml:space="preserve"> \* MERGEFORMAT </w:instrText>
      </w:r>
      <w:r>
        <w:fldChar w:fldCharType="separate"/>
      </w:r>
      <w:r w:rsidRPr="00734741">
        <w:t>Mapping from MPEG-2 Transport to HTML5, I03, CL-SP-HTML5-MAP-I03-140207, Cable Television Laboratories, Inc. Specifications, Web Technology, February, 7, 2014</w:t>
      </w:r>
      <w:r>
        <w:fldChar w:fldCharType="end"/>
      </w:r>
      <w:r>
        <w:t xml:space="preserve"> </w:t>
      </w:r>
      <w:r>
        <w:fldChar w:fldCharType="begin"/>
      </w:r>
      <w:r>
        <w:instrText xml:space="preserve"> REF _Ref426297921 \r \h </w:instrText>
      </w:r>
      <w:r w:rsidR="005A105F">
        <w:instrText xml:space="preserve"> \* MERGEFORMAT </w:instrText>
      </w:r>
      <w:r>
        <w:fldChar w:fldCharType="separate"/>
      </w:r>
      <w:r>
        <w:t>[64]</w:t>
      </w:r>
      <w:r>
        <w:fldChar w:fldCharType="end"/>
      </w:r>
    </w:p>
    <w:p w14:paraId="1D995C33" w14:textId="7BB707B9" w:rsidR="00426C4B" w:rsidRDefault="00426C4B" w:rsidP="006224A6">
      <w:pPr>
        <w:pStyle w:val="Normaltight"/>
      </w:pPr>
      <w:r>
        <w:fldChar w:fldCharType="begin"/>
      </w:r>
      <w:r>
        <w:instrText xml:space="preserve"> REF _Ref426298015 \h </w:instrText>
      </w:r>
      <w:r w:rsidR="005A105F">
        <w:instrText xml:space="preserve"> \* MERGEFORMAT </w:instrText>
      </w:r>
      <w:r>
        <w:fldChar w:fldCharType="separate"/>
      </w:r>
      <w:r w:rsidRPr="00734741">
        <w:t xml:space="preserve">Server Sent Events, W3C Candidate Recommendation, 11 December 2012, </w:t>
      </w:r>
      <w:r w:rsidRPr="00734741">
        <w:rPr>
          <w:color w:val="0000FF"/>
          <w:u w:val="single"/>
        </w:rPr>
        <w:t>http://www.w3.org/TR/eventsource/</w:t>
      </w:r>
      <w:r>
        <w:fldChar w:fldCharType="end"/>
      </w:r>
      <w:r>
        <w:t xml:space="preserve"> </w:t>
      </w:r>
      <w:r>
        <w:fldChar w:fldCharType="begin"/>
      </w:r>
      <w:r>
        <w:instrText xml:space="preserve"> REF _Ref426298015 \r \h </w:instrText>
      </w:r>
      <w:r w:rsidR="005A105F">
        <w:instrText xml:space="preserve"> \* MERGEFORMAT </w:instrText>
      </w:r>
      <w:r>
        <w:fldChar w:fldCharType="separate"/>
      </w:r>
      <w:r>
        <w:t>[65]</w:t>
      </w:r>
      <w:r>
        <w:fldChar w:fldCharType="end"/>
      </w:r>
    </w:p>
    <w:p w14:paraId="04EA197C" w14:textId="7FBEC794" w:rsidR="00C36930" w:rsidRPr="00734741" w:rsidRDefault="00426C4B" w:rsidP="006224A6">
      <w:pPr>
        <w:pStyle w:val="Normaltight"/>
      </w:pPr>
      <w:r>
        <w:fldChar w:fldCharType="begin"/>
      </w:r>
      <w:r>
        <w:instrText xml:space="preserve"> REF _Ref426298109 \h </w:instrText>
      </w:r>
      <w:r w:rsidR="005A105F">
        <w:instrText xml:space="preserve"> \* MERGEFORMAT </w:instrText>
      </w:r>
      <w:r>
        <w:fldChar w:fldCharType="separate"/>
      </w:r>
      <w:r w:rsidRPr="00734741">
        <w:t xml:space="preserve">DTCP Volume 1 Supplement E, Mapping DTCP to IP, Revision 1.4 ED3, June 5, 2013, Digital Transmission License Administrator, </w:t>
      </w:r>
      <w:r w:rsidRPr="00734741">
        <w:rPr>
          <w:color w:val="0000FF"/>
          <w:u w:val="single"/>
        </w:rPr>
        <w:t>http://www.dtcp.com/documents/dtcp/info-20130605-dtcp-v1se-ip-rev-1-4-ed3.pdf</w:t>
      </w:r>
      <w:r>
        <w:fldChar w:fldCharType="end"/>
      </w:r>
      <w:r>
        <w:t xml:space="preserve"> </w:t>
      </w:r>
      <w:r>
        <w:fldChar w:fldCharType="begin"/>
      </w:r>
      <w:r>
        <w:instrText xml:space="preserve"> REF _Ref426298109 \r \h </w:instrText>
      </w:r>
      <w:r w:rsidR="005A105F">
        <w:instrText xml:space="preserve"> \* MERGEFORMAT </w:instrText>
      </w:r>
      <w:r>
        <w:fldChar w:fldCharType="separate"/>
      </w:r>
      <w:r>
        <w:t>[66]</w:t>
      </w:r>
      <w:r>
        <w:fldChar w:fldCharType="end"/>
      </w:r>
      <w:r w:rsidR="000641CD" w:rsidRPr="00734741">
        <w:t xml:space="preserve"> </w:t>
      </w:r>
    </w:p>
    <w:p w14:paraId="23E0695D" w14:textId="4DC43AC5" w:rsidR="00C36930" w:rsidRPr="00734741" w:rsidRDefault="0010212A" w:rsidP="006224A6">
      <w:pPr>
        <w:pStyle w:val="Normaltight"/>
      </w:pPr>
      <w:r>
        <w:fldChar w:fldCharType="begin"/>
      </w:r>
      <w:r>
        <w:rPr>
          <w:u w:val="single"/>
        </w:rPr>
        <w:instrText xml:space="preserve"> REF _Ref426298193 \h </w:instrText>
      </w:r>
      <w:r w:rsidR="005A105F">
        <w:instrText xml:space="preserve"> \* MERGEFORMAT </w:instrText>
      </w:r>
      <w:r>
        <w:fldChar w:fldCharType="separate"/>
      </w:r>
      <w:r w:rsidRPr="00734741">
        <w:t xml:space="preserve">UPnP Device Management: 2, </w:t>
      </w:r>
      <w:r w:rsidRPr="00734741">
        <w:rPr>
          <w:color w:val="0000FF"/>
          <w:u w:val="single"/>
        </w:rPr>
        <w:t>http://upnp.org/specs/dm/dm2/</w:t>
      </w:r>
      <w:r>
        <w:fldChar w:fldCharType="end"/>
      </w:r>
      <w:r>
        <w:t xml:space="preserve"> </w:t>
      </w:r>
      <w:r>
        <w:fldChar w:fldCharType="begin"/>
      </w:r>
      <w:r>
        <w:instrText xml:space="preserve"> REF _Ref426298193 \r \h </w:instrText>
      </w:r>
      <w:r w:rsidR="005A105F">
        <w:instrText xml:space="preserve"> \* MERGEFORMAT </w:instrText>
      </w:r>
      <w:r>
        <w:fldChar w:fldCharType="separate"/>
      </w:r>
      <w:r>
        <w:t>[67]</w:t>
      </w:r>
      <w:r>
        <w:fldChar w:fldCharType="end"/>
      </w:r>
      <w:r w:rsidR="000641CD" w:rsidRPr="00734741">
        <w:rPr>
          <w:u w:val="single"/>
        </w:rPr>
        <w:t xml:space="preserve"> </w:t>
      </w:r>
    </w:p>
    <w:p w14:paraId="7336DAEA" w14:textId="77C0917A" w:rsidR="00C36930" w:rsidRPr="00734741" w:rsidRDefault="0010212A" w:rsidP="006224A6">
      <w:pPr>
        <w:pStyle w:val="Normaltight"/>
      </w:pPr>
      <w:r>
        <w:fldChar w:fldCharType="begin"/>
      </w:r>
      <w:r>
        <w:instrText xml:space="preserve"> REF _Ref426298290 \h </w:instrText>
      </w:r>
      <w:r w:rsidR="005A105F">
        <w:instrText xml:space="preserve"> \* MERGEFORMAT </w:instrText>
      </w:r>
      <w:r>
        <w:fldChar w:fldCharType="separate"/>
      </w:r>
      <w:r w:rsidRPr="00734741">
        <w:t xml:space="preserve">IEEE 1905.1, IEEE Standard for a Convergent Digital Home Network for Heterogeneous Technologies, 2013, </w:t>
      </w:r>
      <w:r w:rsidRPr="00734741">
        <w:rPr>
          <w:color w:val="0000FF"/>
          <w:u w:val="single"/>
        </w:rPr>
        <w:t>http://standards.ieee.org/findstds/standard/1905.1-2013.html</w:t>
      </w:r>
      <w:r>
        <w:fldChar w:fldCharType="end"/>
      </w:r>
      <w:r>
        <w:t xml:space="preserve"> </w:t>
      </w:r>
      <w:r>
        <w:fldChar w:fldCharType="begin"/>
      </w:r>
      <w:r>
        <w:instrText xml:space="preserve"> REF _Ref426298290 \r \h </w:instrText>
      </w:r>
      <w:r w:rsidR="005A105F">
        <w:instrText xml:space="preserve"> \* MERGEFORMAT </w:instrText>
      </w:r>
      <w:r>
        <w:fldChar w:fldCharType="separate"/>
      </w:r>
      <w:r>
        <w:t>[68]</w:t>
      </w:r>
      <w:r>
        <w:fldChar w:fldCharType="end"/>
      </w:r>
      <w:r w:rsidR="000641CD" w:rsidRPr="00734741">
        <w:t xml:space="preserve"> </w:t>
      </w:r>
    </w:p>
    <w:p w14:paraId="1A7943D0" w14:textId="77A9C73D" w:rsidR="00C36930" w:rsidRPr="00734741" w:rsidRDefault="0010212A" w:rsidP="006224A6">
      <w:pPr>
        <w:pStyle w:val="Normaltight"/>
      </w:pPr>
      <w:r>
        <w:fldChar w:fldCharType="begin"/>
      </w:r>
      <w:r>
        <w:instrText xml:space="preserve"> REF _Ref426298390 \h </w:instrText>
      </w:r>
      <w:r w:rsidR="005A105F">
        <w:instrText xml:space="preserve"> \* MERGEFORMAT </w:instrText>
      </w:r>
      <w:r>
        <w:fldChar w:fldCharType="separate"/>
      </w:r>
      <w:r w:rsidRPr="00734741">
        <w:t>BasicManagement:2, Service Template Version 1.01, For UPnP™ Version 1.0, February 16</w:t>
      </w:r>
      <w:r w:rsidRPr="00734741">
        <w:rPr>
          <w:vertAlign w:val="superscript"/>
        </w:rPr>
        <w:t>th</w:t>
      </w:r>
      <w:r w:rsidRPr="00734741">
        <w:t xml:space="preserve">, 2012, </w:t>
      </w:r>
      <w:r w:rsidRPr="00734741">
        <w:rPr>
          <w:color w:val="0000FF"/>
          <w:u w:val="single"/>
        </w:rPr>
        <w:t>http://upnp.org/specs/dm/UPnP-dm-BasicManagement-v2-Service.pdf</w:t>
      </w:r>
      <w:r>
        <w:fldChar w:fldCharType="end"/>
      </w:r>
      <w:r>
        <w:t xml:space="preserve"> </w:t>
      </w:r>
      <w:r>
        <w:fldChar w:fldCharType="begin"/>
      </w:r>
      <w:r>
        <w:instrText xml:space="preserve"> REF _Ref426298390 \r \h </w:instrText>
      </w:r>
      <w:r w:rsidR="005A105F">
        <w:instrText xml:space="preserve"> \* MERGEFORMAT </w:instrText>
      </w:r>
      <w:r>
        <w:fldChar w:fldCharType="separate"/>
      </w:r>
      <w:r>
        <w:t>[69]</w:t>
      </w:r>
      <w:r>
        <w:fldChar w:fldCharType="end"/>
      </w:r>
      <w:r w:rsidR="000641CD" w:rsidRPr="00734741">
        <w:t xml:space="preserve"> </w:t>
      </w:r>
    </w:p>
    <w:p w14:paraId="392B3F55" w14:textId="7E630F39" w:rsidR="00C36930" w:rsidRPr="00734741" w:rsidRDefault="0010212A" w:rsidP="006224A6">
      <w:pPr>
        <w:pStyle w:val="Normaltight"/>
      </w:pPr>
      <w:r>
        <w:fldChar w:fldCharType="begin"/>
      </w:r>
      <w:r>
        <w:instrText xml:space="preserve"> REF _Ref426298438 \h </w:instrText>
      </w:r>
      <w:r w:rsidR="005A105F">
        <w:instrText xml:space="preserve"> \* MERGEFORMAT </w:instrText>
      </w:r>
      <w:r>
        <w:fldChar w:fldCharType="separate"/>
      </w:r>
      <w:r w:rsidRPr="00734741">
        <w:t>ConfigurationManagement:2, Service Template Version 1.01, For UPnP™ Version 1.0, March 4</w:t>
      </w:r>
      <w:r w:rsidRPr="00734741">
        <w:rPr>
          <w:vertAlign w:val="superscript"/>
        </w:rPr>
        <w:t>th</w:t>
      </w:r>
      <w:r w:rsidRPr="00734741">
        <w:t>, 2013,</w:t>
      </w:r>
      <w:r w:rsidRPr="00734741">
        <w:rPr>
          <w:color w:val="0000FF"/>
          <w:u w:val="single"/>
        </w:rPr>
        <w:t>http://upnp.org/specs/dm/UPnP-dm-ConfigurationManagement-v2-Service.pdf</w:t>
      </w:r>
      <w:r>
        <w:fldChar w:fldCharType="end"/>
      </w:r>
      <w:r>
        <w:t xml:space="preserve"> </w:t>
      </w:r>
      <w:r>
        <w:fldChar w:fldCharType="begin"/>
      </w:r>
      <w:r>
        <w:instrText xml:space="preserve"> REF _Ref426298438 \r \h </w:instrText>
      </w:r>
      <w:r w:rsidR="005A105F">
        <w:instrText xml:space="preserve"> \* MERGEFORMAT </w:instrText>
      </w:r>
      <w:r>
        <w:fldChar w:fldCharType="separate"/>
      </w:r>
      <w:r>
        <w:t>[70]</w:t>
      </w:r>
      <w:r>
        <w:fldChar w:fldCharType="end"/>
      </w:r>
      <w:r w:rsidR="000641CD" w:rsidRPr="00734741">
        <w:t xml:space="preserve"> </w:t>
      </w:r>
    </w:p>
    <w:p w14:paraId="4B295F45" w14:textId="34A33698" w:rsidR="00C36930" w:rsidRPr="00734741" w:rsidRDefault="0010212A" w:rsidP="006224A6">
      <w:pPr>
        <w:pStyle w:val="Normaltight"/>
      </w:pPr>
      <w:r>
        <w:fldChar w:fldCharType="begin"/>
      </w:r>
      <w:r>
        <w:instrText xml:space="preserve"> REF _Ref426298515 \h </w:instrText>
      </w:r>
      <w:r w:rsidR="005A105F">
        <w:instrText xml:space="preserve"> \* MERGEFORMAT </w:instrText>
      </w:r>
      <w:r>
        <w:fldChar w:fldCharType="separate"/>
      </w:r>
      <w:r w:rsidRPr="00734741">
        <w:t xml:space="preserve">EnergyManagement:1, Service Template Version 1.01, For UPnP™ Version 1.0, August 30, 2013, </w:t>
      </w:r>
      <w:r w:rsidRPr="00734741">
        <w:rPr>
          <w:color w:val="0000FF"/>
          <w:u w:val="single"/>
        </w:rPr>
        <w:t>http://upnp.org/specs/lp/UPnP-lp-EnergyManagement-v1-Service.pdf</w:t>
      </w:r>
      <w:r>
        <w:fldChar w:fldCharType="end"/>
      </w:r>
      <w:r>
        <w:t xml:space="preserve"> </w:t>
      </w:r>
      <w:r>
        <w:fldChar w:fldCharType="begin"/>
      </w:r>
      <w:r>
        <w:instrText xml:space="preserve"> REF _Ref426298515 \r \h </w:instrText>
      </w:r>
      <w:r w:rsidR="005A105F">
        <w:instrText xml:space="preserve"> \* MERGEFORMAT </w:instrText>
      </w:r>
      <w:r>
        <w:fldChar w:fldCharType="separate"/>
      </w:r>
      <w:r>
        <w:t>[71]</w:t>
      </w:r>
      <w:r>
        <w:fldChar w:fldCharType="end"/>
      </w:r>
      <w:r w:rsidR="000641CD" w:rsidRPr="00734741">
        <w:t xml:space="preserve"> </w:t>
      </w:r>
    </w:p>
    <w:p w14:paraId="0D38A72C" w14:textId="5DE71440" w:rsidR="00C36930" w:rsidRPr="00734741" w:rsidRDefault="001041C0" w:rsidP="006224A6">
      <w:pPr>
        <w:pStyle w:val="Normaltight"/>
      </w:pPr>
      <w:r>
        <w:fldChar w:fldCharType="begin"/>
      </w:r>
      <w:r>
        <w:instrText xml:space="preserve"> REF _Ref426252113 \h </w:instrText>
      </w:r>
      <w:r w:rsidR="005A105F">
        <w:instrText xml:space="preserve"> \* MERGEFORMAT </w:instrText>
      </w:r>
      <w:r>
        <w:fldChar w:fldCharType="separate"/>
      </w:r>
      <w:r w:rsidRPr="00734741">
        <w:t>ISO/IEC 23009-1:2012:</w:t>
      </w:r>
      <w:r w:rsidRPr="00734741">
        <w:rPr>
          <w:b/>
        </w:rPr>
        <w:t xml:space="preserve"> </w:t>
      </w:r>
      <w:r w:rsidRPr="00734741">
        <w:t>Information technology -- Dynamic adaptive streaming over HTTP (DASH) -- Part 1: Media presentation description and segment formats.</w:t>
      </w:r>
      <w:r>
        <w:fldChar w:fldCharType="end"/>
      </w:r>
      <w:r>
        <w:t xml:space="preserve"> </w:t>
      </w:r>
      <w:r>
        <w:fldChar w:fldCharType="begin"/>
      </w:r>
      <w:r>
        <w:instrText xml:space="preserve"> REF _Ref426252113 \r \h </w:instrText>
      </w:r>
      <w:r w:rsidR="005A105F">
        <w:instrText xml:space="preserve"> \* MERGEFORMAT </w:instrText>
      </w:r>
      <w:r>
        <w:fldChar w:fldCharType="separate"/>
      </w:r>
      <w:r>
        <w:t>[40]</w:t>
      </w:r>
      <w:r>
        <w:fldChar w:fldCharType="end"/>
      </w:r>
      <w:hyperlink r:id="rId79" w:history="1"/>
      <w:hyperlink r:id="rId80" w:history="1"/>
    </w:p>
    <w:p w14:paraId="5171F2F0" w14:textId="07BFBE91" w:rsidR="00C36930" w:rsidRPr="00734741" w:rsidRDefault="00E9755C" w:rsidP="006224A6">
      <w:pPr>
        <w:pStyle w:val="Normaltight"/>
      </w:pPr>
      <w:r>
        <w:fldChar w:fldCharType="begin"/>
      </w:r>
      <w:r>
        <w:instrText xml:space="preserve"> REF _Ref426298601 \h </w:instrText>
      </w:r>
      <w:r w:rsidR="005A105F">
        <w:instrText xml:space="preserve"> \* MERGEFORMAT </w:instrText>
      </w:r>
      <w:r>
        <w:fldChar w:fldCharType="separate"/>
      </w:r>
      <w:r w:rsidRPr="00734741">
        <w:t xml:space="preserve">S. Santesson, TLS Handshake Message for Supplemental Data, IETF RFC 4680, September 2006, </w:t>
      </w:r>
      <w:r w:rsidRPr="00734741">
        <w:rPr>
          <w:color w:val="0000FF"/>
          <w:u w:val="single"/>
        </w:rPr>
        <w:t>http://tools.ietf.org/html/rfc4680</w:t>
      </w:r>
      <w:r>
        <w:fldChar w:fldCharType="end"/>
      </w:r>
      <w:r>
        <w:t xml:space="preserve"> </w:t>
      </w:r>
      <w:r>
        <w:fldChar w:fldCharType="begin"/>
      </w:r>
      <w:r>
        <w:instrText xml:space="preserve"> REF _Ref426298601 \r \h </w:instrText>
      </w:r>
      <w:r w:rsidR="005A105F">
        <w:instrText xml:space="preserve"> \* MERGEFORMAT </w:instrText>
      </w:r>
      <w:r>
        <w:fldChar w:fldCharType="separate"/>
      </w:r>
      <w:r>
        <w:t>[72]</w:t>
      </w:r>
      <w:r>
        <w:fldChar w:fldCharType="end"/>
      </w:r>
      <w:r w:rsidR="000641CD" w:rsidRPr="00734741">
        <w:t xml:space="preserve"> </w:t>
      </w:r>
    </w:p>
    <w:p w14:paraId="1B81C49F" w14:textId="7787672F" w:rsidR="00C36930" w:rsidRPr="00734741" w:rsidRDefault="00E9755C" w:rsidP="006224A6">
      <w:pPr>
        <w:pStyle w:val="Normaltight"/>
      </w:pPr>
      <w:r>
        <w:fldChar w:fldCharType="begin"/>
      </w:r>
      <w:r>
        <w:instrText xml:space="preserve"> REF _Ref426298688 \h </w:instrText>
      </w:r>
      <w:r w:rsidR="005A105F">
        <w:instrText xml:space="preserve"> \* MERGEFORMAT </w:instrText>
      </w:r>
      <w:r>
        <w:fldChar w:fldCharType="separate"/>
      </w:r>
      <w:r w:rsidRPr="00734741">
        <w:t xml:space="preserve">T. Dierks, et al, The Transport Layer Security (TLS) Protocol, Version 1.2, IETF RFC 5246, August 2008, </w:t>
      </w:r>
      <w:r w:rsidRPr="00734741">
        <w:rPr>
          <w:color w:val="0000FF"/>
          <w:u w:val="single"/>
        </w:rPr>
        <w:t>http://tools.ietf.org/html/rfc5246</w:t>
      </w:r>
      <w:r>
        <w:fldChar w:fldCharType="end"/>
      </w:r>
      <w:r>
        <w:t xml:space="preserve"> </w:t>
      </w:r>
      <w:r>
        <w:fldChar w:fldCharType="begin"/>
      </w:r>
      <w:r>
        <w:instrText xml:space="preserve"> REF _Ref426298688 \r \h </w:instrText>
      </w:r>
      <w:r w:rsidR="005A105F">
        <w:instrText xml:space="preserve"> \* MERGEFORMAT </w:instrText>
      </w:r>
      <w:r>
        <w:fldChar w:fldCharType="separate"/>
      </w:r>
      <w:r>
        <w:t>[73]</w:t>
      </w:r>
      <w:r>
        <w:fldChar w:fldCharType="end"/>
      </w:r>
      <w:r w:rsidR="000641CD" w:rsidRPr="00734741">
        <w:t xml:space="preserve"> </w:t>
      </w:r>
    </w:p>
    <w:p w14:paraId="5C60BCA9" w14:textId="0D0BD6F5" w:rsidR="00C36930" w:rsidRPr="00734741" w:rsidRDefault="000641CD" w:rsidP="006224A6">
      <w:pPr>
        <w:pStyle w:val="Normaltight"/>
      </w:pPr>
      <w:r w:rsidRPr="00734741">
        <w:t xml:space="preserve">Gnome’s Rygel Project, </w:t>
      </w:r>
      <w:hyperlink r:id="rId81" w:history="1">
        <w:r w:rsidRPr="00734741">
          <w:rPr>
            <w:color w:val="0000FF"/>
            <w:u w:val="single"/>
          </w:rPr>
          <w:t>https://wiki.gnome.org/action/show/Projects/Rygel?action=show&amp;redirect=Rygel</w:t>
        </w:r>
      </w:hyperlink>
      <w:hyperlink r:id="rId82" w:history="1"/>
      <w:hyperlink r:id="rId83" w:history="1"/>
    </w:p>
    <w:p w14:paraId="06328261" w14:textId="1A4222DD" w:rsidR="00C36930" w:rsidRPr="00734741" w:rsidRDefault="000641CD" w:rsidP="006224A6">
      <w:pPr>
        <w:pStyle w:val="Normaltight"/>
      </w:pPr>
      <w:r w:rsidRPr="00734741">
        <w:t xml:space="preserve">dLeyna Project, Intel Open Source Technology Center, </w:t>
      </w:r>
      <w:hyperlink r:id="rId84" w:history="1">
        <w:r w:rsidRPr="00734741">
          <w:rPr>
            <w:color w:val="0000FF"/>
            <w:u w:val="single"/>
          </w:rPr>
          <w:t>https://01.org/dleyna</w:t>
        </w:r>
      </w:hyperlink>
      <w:r w:rsidRPr="00734741">
        <w:t xml:space="preserve"> </w:t>
      </w:r>
    </w:p>
    <w:p w14:paraId="5AC074B1" w14:textId="149B90B3" w:rsidR="00C36930" w:rsidRPr="00734741" w:rsidRDefault="00E9755C" w:rsidP="006224A6">
      <w:pPr>
        <w:pStyle w:val="Normaltight"/>
      </w:pPr>
      <w:r>
        <w:fldChar w:fldCharType="begin"/>
      </w:r>
      <w:r>
        <w:instrText xml:space="preserve"> REF _Ref426299066 \h </w:instrText>
      </w:r>
      <w:r w:rsidR="005A105F">
        <w:instrText xml:space="preserve"> \* MERGEFORMAT </w:instrText>
      </w:r>
      <w:r>
        <w:fldChar w:fldCharType="separate"/>
      </w:r>
      <w:r w:rsidRPr="00734741">
        <w:t xml:space="preserve">The WebKit Open Source Project, </w:t>
      </w:r>
      <w:r w:rsidRPr="00734741">
        <w:rPr>
          <w:color w:val="0000FF"/>
          <w:u w:val="single"/>
        </w:rPr>
        <w:t>http://www.webkit.org</w:t>
      </w:r>
      <w:r>
        <w:fldChar w:fldCharType="end"/>
      </w:r>
      <w:r>
        <w:t xml:space="preserve"> </w:t>
      </w:r>
      <w:r>
        <w:fldChar w:fldCharType="begin"/>
      </w:r>
      <w:r>
        <w:instrText xml:space="preserve"> REF _Ref426299066 \r \h </w:instrText>
      </w:r>
      <w:r w:rsidR="005A105F">
        <w:instrText xml:space="preserve"> \* MERGEFORMAT </w:instrText>
      </w:r>
      <w:r>
        <w:fldChar w:fldCharType="separate"/>
      </w:r>
      <w:r>
        <w:t>[74]</w:t>
      </w:r>
      <w:r>
        <w:fldChar w:fldCharType="end"/>
      </w:r>
      <w:hyperlink r:id="rId85" w:history="1"/>
      <w:hyperlink r:id="rId86" w:history="1"/>
    </w:p>
    <w:p w14:paraId="24497FA5" w14:textId="7640320D" w:rsidR="00C36930" w:rsidRPr="00734741" w:rsidRDefault="000641CD" w:rsidP="006224A6">
      <w:pPr>
        <w:pStyle w:val="Normaltight"/>
      </w:pPr>
      <w:r w:rsidRPr="00734741">
        <w:t xml:space="preserve">The GTK+ Project, </w:t>
      </w:r>
      <w:hyperlink r:id="rId87" w:history="1">
        <w:r w:rsidRPr="00734741">
          <w:rPr>
            <w:color w:val="0000FF"/>
            <w:u w:val="single"/>
          </w:rPr>
          <w:t>http://www.gtk.org</w:t>
        </w:r>
      </w:hyperlink>
      <w:r w:rsidRPr="00734741">
        <w:t xml:space="preserve"> </w:t>
      </w:r>
    </w:p>
    <w:p w14:paraId="32B2B283" w14:textId="17CD1EA7" w:rsidR="00C36930" w:rsidRPr="00734741" w:rsidRDefault="000641CD" w:rsidP="006224A6">
      <w:pPr>
        <w:pStyle w:val="Normaltight"/>
      </w:pPr>
      <w:r w:rsidRPr="00734741">
        <w:t xml:space="preserve">GStreamer, Open Source Multimedia Framework, </w:t>
      </w:r>
      <w:hyperlink r:id="rId88" w:history="1">
        <w:r w:rsidRPr="00734741">
          <w:rPr>
            <w:color w:val="0000FF"/>
            <w:u w:val="single"/>
          </w:rPr>
          <w:t>http://gstreamer.freedesktop.org</w:t>
        </w:r>
      </w:hyperlink>
      <w:hyperlink r:id="rId89" w:history="1"/>
      <w:hyperlink r:id="rId90" w:history="1"/>
    </w:p>
    <w:p w14:paraId="4EA22423" w14:textId="77777777" w:rsidR="00C36930" w:rsidRPr="00734741" w:rsidRDefault="000641CD" w:rsidP="0080747B">
      <w:pPr>
        <w:pStyle w:val="Heading3"/>
      </w:pPr>
      <w:bookmarkStart w:id="150" w:name="_Toc426306282"/>
      <w:r w:rsidRPr="00734741">
        <w:t>Protocols</w:t>
      </w:r>
      <w:bookmarkEnd w:id="150"/>
    </w:p>
    <w:p w14:paraId="3D5131F3" w14:textId="77777777" w:rsidR="00C36930" w:rsidRPr="00734741" w:rsidRDefault="000641CD" w:rsidP="006224A6">
      <w:pPr>
        <w:ind w:firstLine="720"/>
        <w:jc w:val="both"/>
        <w:rPr>
          <w:rFonts w:asciiTheme="minorHAnsi" w:hAnsiTheme="minorHAnsi" w:cstheme="minorHAnsi"/>
        </w:rPr>
      </w:pPr>
      <w:r w:rsidRPr="00734741">
        <w:rPr>
          <w:rFonts w:asciiTheme="minorHAnsi" w:hAnsiTheme="minorHAnsi" w:cstheme="minorHAnsi"/>
        </w:rPr>
        <w:t>The protocols used include:</w:t>
      </w:r>
    </w:p>
    <w:p w14:paraId="6EF60BF2" w14:textId="77777777" w:rsidR="00C36930" w:rsidRPr="00734741" w:rsidRDefault="000641CD" w:rsidP="006224A6">
      <w:pPr>
        <w:numPr>
          <w:ilvl w:val="0"/>
          <w:numId w:val="2"/>
        </w:numPr>
        <w:ind w:hanging="360"/>
        <w:contextualSpacing/>
        <w:jc w:val="both"/>
        <w:rPr>
          <w:rFonts w:asciiTheme="minorHAnsi" w:hAnsiTheme="minorHAnsi" w:cstheme="minorHAnsi"/>
        </w:rPr>
      </w:pPr>
      <w:r w:rsidRPr="00734741">
        <w:rPr>
          <w:rFonts w:asciiTheme="minorHAnsi" w:hAnsiTheme="minorHAnsi" w:cstheme="minorHAnsi"/>
        </w:rPr>
        <w:t>UPnP</w:t>
      </w:r>
    </w:p>
    <w:p w14:paraId="7035267E" w14:textId="77777777" w:rsidR="00C36930" w:rsidRPr="00734741" w:rsidRDefault="000641CD" w:rsidP="006224A6">
      <w:pPr>
        <w:numPr>
          <w:ilvl w:val="0"/>
          <w:numId w:val="2"/>
        </w:numPr>
        <w:ind w:hanging="360"/>
        <w:contextualSpacing/>
        <w:jc w:val="both"/>
        <w:rPr>
          <w:rFonts w:asciiTheme="minorHAnsi" w:hAnsiTheme="minorHAnsi" w:cstheme="minorHAnsi"/>
        </w:rPr>
      </w:pPr>
      <w:r w:rsidRPr="00734741">
        <w:rPr>
          <w:rFonts w:asciiTheme="minorHAnsi" w:hAnsiTheme="minorHAnsi" w:cstheme="minorHAnsi"/>
        </w:rPr>
        <w:t>TCP/IP</w:t>
      </w:r>
    </w:p>
    <w:p w14:paraId="4212990C" w14:textId="77777777" w:rsidR="00C36930" w:rsidRPr="00734741" w:rsidRDefault="000641CD" w:rsidP="006224A6">
      <w:pPr>
        <w:numPr>
          <w:ilvl w:val="0"/>
          <w:numId w:val="2"/>
        </w:numPr>
        <w:ind w:hanging="360"/>
        <w:contextualSpacing/>
        <w:jc w:val="both"/>
        <w:rPr>
          <w:rFonts w:asciiTheme="minorHAnsi" w:hAnsiTheme="minorHAnsi" w:cstheme="minorHAnsi"/>
        </w:rPr>
      </w:pPr>
      <w:r w:rsidRPr="00734741">
        <w:rPr>
          <w:rFonts w:asciiTheme="minorHAnsi" w:hAnsiTheme="minorHAnsi" w:cstheme="minorHAnsi"/>
        </w:rPr>
        <w:t>HTTP</w:t>
      </w:r>
    </w:p>
    <w:p w14:paraId="5E864324" w14:textId="77777777" w:rsidR="00C36930" w:rsidRPr="00734741" w:rsidRDefault="000641CD" w:rsidP="006224A6">
      <w:pPr>
        <w:numPr>
          <w:ilvl w:val="0"/>
          <w:numId w:val="2"/>
        </w:numPr>
        <w:ind w:hanging="360"/>
        <w:contextualSpacing/>
        <w:jc w:val="both"/>
        <w:rPr>
          <w:rFonts w:asciiTheme="minorHAnsi" w:hAnsiTheme="minorHAnsi" w:cstheme="minorHAnsi"/>
        </w:rPr>
      </w:pPr>
      <w:r w:rsidRPr="00734741">
        <w:rPr>
          <w:rFonts w:asciiTheme="minorHAnsi" w:hAnsiTheme="minorHAnsi" w:cstheme="minorHAnsi"/>
        </w:rPr>
        <w:t>HTTPS</w:t>
      </w:r>
    </w:p>
    <w:p w14:paraId="5FCA977D" w14:textId="56F6B85F" w:rsidR="00C36930" w:rsidRPr="00734741" w:rsidRDefault="000641CD" w:rsidP="006224A6">
      <w:pPr>
        <w:numPr>
          <w:ilvl w:val="0"/>
          <w:numId w:val="2"/>
        </w:numPr>
        <w:ind w:hanging="360"/>
        <w:contextualSpacing/>
        <w:jc w:val="both"/>
        <w:rPr>
          <w:rFonts w:asciiTheme="minorHAnsi" w:hAnsiTheme="minorHAnsi" w:cstheme="minorHAnsi"/>
        </w:rPr>
      </w:pPr>
      <w:r w:rsidRPr="00734741">
        <w:rPr>
          <w:rFonts w:asciiTheme="minorHAnsi" w:hAnsiTheme="minorHAnsi" w:cstheme="minorHAnsi"/>
        </w:rPr>
        <w:t>MPEG DASH</w:t>
      </w:r>
      <w:r w:rsidR="001041C0">
        <w:rPr>
          <w:rFonts w:asciiTheme="minorHAnsi" w:hAnsiTheme="minorHAnsi" w:cstheme="minorHAnsi"/>
        </w:rPr>
        <w:t xml:space="preserve"> </w:t>
      </w:r>
      <w:r w:rsidR="001041C0">
        <w:rPr>
          <w:rFonts w:asciiTheme="minorHAnsi" w:hAnsiTheme="minorHAnsi" w:cstheme="minorHAnsi"/>
        </w:rPr>
        <w:fldChar w:fldCharType="begin"/>
      </w:r>
      <w:r w:rsidR="001041C0">
        <w:rPr>
          <w:rFonts w:asciiTheme="minorHAnsi" w:hAnsiTheme="minorHAnsi" w:cstheme="minorHAnsi"/>
        </w:rPr>
        <w:instrText xml:space="preserve"> REF _Ref426252113 \r \h </w:instrText>
      </w:r>
      <w:r w:rsidR="001041C0">
        <w:rPr>
          <w:rFonts w:asciiTheme="minorHAnsi" w:hAnsiTheme="minorHAnsi" w:cstheme="minorHAnsi"/>
        </w:rPr>
      </w:r>
      <w:r w:rsidR="001041C0">
        <w:rPr>
          <w:rFonts w:asciiTheme="minorHAnsi" w:hAnsiTheme="minorHAnsi" w:cstheme="minorHAnsi"/>
        </w:rPr>
        <w:fldChar w:fldCharType="separate"/>
      </w:r>
      <w:r w:rsidR="001041C0">
        <w:rPr>
          <w:rFonts w:asciiTheme="minorHAnsi" w:hAnsiTheme="minorHAnsi" w:cstheme="minorHAnsi"/>
        </w:rPr>
        <w:t>[40]</w:t>
      </w:r>
      <w:r w:rsidR="001041C0">
        <w:rPr>
          <w:rFonts w:asciiTheme="minorHAnsi" w:hAnsiTheme="minorHAnsi" w:cstheme="minorHAnsi"/>
        </w:rPr>
        <w:fldChar w:fldCharType="end"/>
      </w:r>
    </w:p>
    <w:p w14:paraId="7A228753" w14:textId="77777777" w:rsidR="00C36930" w:rsidRPr="00734741" w:rsidRDefault="000641CD" w:rsidP="0080747B">
      <w:pPr>
        <w:pStyle w:val="Heading3"/>
      </w:pPr>
      <w:bookmarkStart w:id="151" w:name="_Toc426306283"/>
      <w:r w:rsidRPr="00734741">
        <w:t>Information</w:t>
      </w:r>
      <w:bookmarkEnd w:id="151"/>
    </w:p>
    <w:p w14:paraId="19AE7118" w14:textId="3324F7F1" w:rsidR="00C36930" w:rsidRPr="00734741" w:rsidRDefault="000641CD" w:rsidP="006224A6">
      <w:pPr>
        <w:ind w:left="720"/>
        <w:jc w:val="both"/>
        <w:rPr>
          <w:rFonts w:asciiTheme="minorHAnsi" w:hAnsiTheme="minorHAnsi" w:cstheme="minorHAnsi"/>
        </w:rPr>
      </w:pPr>
      <w:r w:rsidRPr="00734741">
        <w:rPr>
          <w:rFonts w:asciiTheme="minorHAnsi" w:hAnsiTheme="minorHAnsi" w:cstheme="minorHAnsi"/>
        </w:rPr>
        <w:t xml:space="preserve">The DLNA VidiPath Guidelines can be obtained at:  </w:t>
      </w:r>
      <w:r w:rsidR="00347EEC">
        <w:rPr>
          <w:rFonts w:asciiTheme="minorHAnsi" w:hAnsiTheme="minorHAnsi" w:cstheme="minorHAnsi"/>
        </w:rPr>
        <w:fldChar w:fldCharType="begin"/>
      </w:r>
      <w:r w:rsidR="00347EEC">
        <w:rPr>
          <w:rFonts w:asciiTheme="minorHAnsi" w:hAnsiTheme="minorHAnsi" w:cstheme="minorHAnsi"/>
        </w:rPr>
        <w:instrText xml:space="preserve"> REF _Ref426246814 \h </w:instrText>
      </w:r>
      <w:r w:rsidR="00347EEC">
        <w:rPr>
          <w:rFonts w:asciiTheme="minorHAnsi" w:hAnsiTheme="minorHAnsi" w:cstheme="minorHAnsi"/>
        </w:rPr>
      </w:r>
      <w:r w:rsidR="00347EEC">
        <w:rPr>
          <w:rFonts w:asciiTheme="minorHAnsi" w:hAnsiTheme="minorHAnsi" w:cstheme="minorHAnsi"/>
        </w:rPr>
        <w:fldChar w:fldCharType="separate"/>
      </w:r>
      <w:r w:rsidR="00347EEC" w:rsidRPr="00734741">
        <w:rPr>
          <w:rFonts w:asciiTheme="minorHAnsi" w:hAnsiTheme="minorHAnsi" w:cstheme="minorHAnsi"/>
        </w:rPr>
        <w:t xml:space="preserve">DLNA Guidelines, </w:t>
      </w:r>
      <w:r w:rsidR="00347EEC" w:rsidRPr="00321F6A">
        <w:rPr>
          <w:rFonts w:asciiTheme="minorHAnsi" w:hAnsiTheme="minorHAnsi" w:cstheme="minorHAnsi"/>
        </w:rPr>
        <w:t>http://www.dlna.org/dlna-for-industry/technical-overview/guidelines</w:t>
      </w:r>
      <w:r w:rsidR="00347EEC">
        <w:rPr>
          <w:rFonts w:asciiTheme="minorHAnsi" w:hAnsiTheme="minorHAnsi" w:cstheme="minorHAnsi"/>
        </w:rPr>
        <w:fldChar w:fldCharType="end"/>
      </w:r>
      <w:r w:rsidR="00347EEC">
        <w:rPr>
          <w:rFonts w:asciiTheme="minorHAnsi" w:hAnsiTheme="minorHAnsi" w:cstheme="minorHAnsi"/>
        </w:rPr>
        <w:t xml:space="preserve"> </w:t>
      </w:r>
      <w:r w:rsidR="00347EEC">
        <w:rPr>
          <w:rFonts w:asciiTheme="minorHAnsi" w:hAnsiTheme="minorHAnsi" w:cstheme="minorHAnsi"/>
        </w:rPr>
        <w:fldChar w:fldCharType="begin"/>
      </w:r>
      <w:r w:rsidR="00347EEC">
        <w:rPr>
          <w:rFonts w:asciiTheme="minorHAnsi" w:hAnsiTheme="minorHAnsi" w:cstheme="minorHAnsi"/>
        </w:rPr>
        <w:instrText xml:space="preserve"> REF _Ref426246814 \r \h </w:instrText>
      </w:r>
      <w:r w:rsidR="00347EEC">
        <w:rPr>
          <w:rFonts w:asciiTheme="minorHAnsi" w:hAnsiTheme="minorHAnsi" w:cstheme="minorHAnsi"/>
        </w:rPr>
      </w:r>
      <w:r w:rsidR="00347EEC">
        <w:rPr>
          <w:rFonts w:asciiTheme="minorHAnsi" w:hAnsiTheme="minorHAnsi" w:cstheme="minorHAnsi"/>
        </w:rPr>
        <w:fldChar w:fldCharType="separate"/>
      </w:r>
      <w:r w:rsidR="00347EEC">
        <w:rPr>
          <w:rFonts w:asciiTheme="minorHAnsi" w:hAnsiTheme="minorHAnsi" w:cstheme="minorHAnsi"/>
        </w:rPr>
        <w:t>[60]</w:t>
      </w:r>
      <w:r w:rsidR="00347EEC">
        <w:rPr>
          <w:rFonts w:asciiTheme="minorHAnsi" w:hAnsiTheme="minorHAnsi" w:cstheme="minorHAnsi"/>
        </w:rPr>
        <w:fldChar w:fldCharType="end"/>
      </w:r>
      <w:r w:rsidRPr="00734741">
        <w:rPr>
          <w:rFonts w:asciiTheme="minorHAnsi" w:hAnsiTheme="minorHAnsi" w:cstheme="minorHAnsi"/>
        </w:rPr>
        <w:t xml:space="preserve"> </w:t>
      </w:r>
    </w:p>
    <w:p w14:paraId="54355599" w14:textId="77777777" w:rsidR="00C36930" w:rsidRPr="00734741" w:rsidRDefault="000641CD" w:rsidP="0080747B">
      <w:pPr>
        <w:pStyle w:val="Heading3"/>
      </w:pPr>
      <w:bookmarkStart w:id="152" w:name="_Toc426306284"/>
      <w:r w:rsidRPr="00734741">
        <w:t>Applicable Devices</w:t>
      </w:r>
      <w:bookmarkEnd w:id="152"/>
    </w:p>
    <w:p w14:paraId="1D21AB0C" w14:textId="77777777" w:rsidR="00C36930" w:rsidRPr="00734741" w:rsidRDefault="000641CD" w:rsidP="006224A6">
      <w:pPr>
        <w:rPr>
          <w:rFonts w:asciiTheme="minorHAnsi" w:hAnsiTheme="minorHAnsi" w:cstheme="minorHAnsi"/>
        </w:rPr>
      </w:pPr>
      <w:r w:rsidRPr="00734741">
        <w:rPr>
          <w:rFonts w:asciiTheme="minorHAnsi" w:hAnsiTheme="minorHAnsi" w:cstheme="minorHAnsi"/>
        </w:rPr>
        <w:t>Any DLNA VidiPath certified device including: smart/connected TVs, game consoles, PCs, tablets, and smart phones.</w:t>
      </w:r>
      <w:hyperlink r:id="rId91" w:history="1"/>
      <w:hyperlink r:id="rId92" w:history="1"/>
    </w:p>
    <w:p w14:paraId="2FABA462" w14:textId="74228DF6" w:rsidR="00C36930" w:rsidRPr="00734741" w:rsidRDefault="000641CD" w:rsidP="00CD7093">
      <w:pPr>
        <w:pStyle w:val="Heading2"/>
      </w:pPr>
      <w:bookmarkStart w:id="153" w:name="_Toc426306285"/>
      <w:r w:rsidRPr="00734741">
        <w:t>W3C HTML5 Web Browser</w:t>
      </w:r>
      <w:bookmarkEnd w:id="153"/>
    </w:p>
    <w:p w14:paraId="66CDFFD8" w14:textId="77777777" w:rsidR="00C36930" w:rsidRPr="00734741" w:rsidRDefault="000641CD" w:rsidP="006224A6">
      <w:pPr>
        <w:ind w:left="720"/>
        <w:jc w:val="both"/>
        <w:rPr>
          <w:rFonts w:asciiTheme="minorHAnsi" w:hAnsiTheme="minorHAnsi" w:cstheme="minorHAnsi"/>
        </w:rPr>
      </w:pPr>
      <w:r w:rsidRPr="00734741">
        <w:rPr>
          <w:rFonts w:asciiTheme="minorHAnsi" w:hAnsiTheme="minorHAnsi" w:cstheme="minorHAnsi"/>
        </w:rPr>
        <w:t xml:space="preserve">The World Wide Web Consortium (W3C - </w:t>
      </w:r>
      <w:hyperlink r:id="rId93" w:history="1">
        <w:r w:rsidRPr="00734741">
          <w:rPr>
            <w:rFonts w:asciiTheme="minorHAnsi" w:hAnsiTheme="minorHAnsi" w:cstheme="minorHAnsi"/>
            <w:color w:val="0000FF"/>
            <w:u w:val="single"/>
          </w:rPr>
          <w:t>http://www.w3.org/</w:t>
        </w:r>
      </w:hyperlink>
      <w:r w:rsidRPr="00734741">
        <w:rPr>
          <w:rFonts w:asciiTheme="minorHAnsi" w:hAnsiTheme="minorHAnsi" w:cstheme="minorHAnsi"/>
        </w:rPr>
        <w:t xml:space="preserve">) is an open standards body that defines the standards used to implement the Web today.  HTML5 represents the latest version of the W3C standards and is being implemented by all commercial web browsers today.   Web browsers for mobile devices are also implementing HTML5.  Smart TVs and other connected entertainment devices are also implementing HTML5 capabilities.  </w:t>
      </w:r>
    </w:p>
    <w:p w14:paraId="07DCDCCF" w14:textId="17794BD2" w:rsidR="00C36930" w:rsidRPr="00734741" w:rsidRDefault="000641CD" w:rsidP="006224A6">
      <w:pPr>
        <w:ind w:left="720"/>
        <w:jc w:val="both"/>
        <w:rPr>
          <w:rFonts w:asciiTheme="minorHAnsi" w:hAnsiTheme="minorHAnsi" w:cstheme="minorHAnsi"/>
        </w:rPr>
      </w:pPr>
      <w:r w:rsidRPr="00734741">
        <w:rPr>
          <w:rFonts w:asciiTheme="minorHAnsi" w:hAnsiTheme="minorHAnsi" w:cstheme="minorHAnsi"/>
        </w:rPr>
        <w:t xml:space="preserve">The HTML5 Media elements, Media Source Extensions (MSE) </w:t>
      </w:r>
      <w:r w:rsidR="009A1FD7">
        <w:rPr>
          <w:rFonts w:asciiTheme="minorHAnsi" w:hAnsiTheme="minorHAnsi" w:cstheme="minorHAnsi"/>
        </w:rPr>
        <w:fldChar w:fldCharType="begin"/>
      </w:r>
      <w:r w:rsidR="009A1FD7">
        <w:rPr>
          <w:rFonts w:asciiTheme="minorHAnsi" w:hAnsiTheme="minorHAnsi" w:cstheme="minorHAnsi"/>
        </w:rPr>
        <w:instrText xml:space="preserve"> REF _Ref426245899 \r \h </w:instrText>
      </w:r>
      <w:r w:rsidR="009A1FD7">
        <w:rPr>
          <w:rFonts w:asciiTheme="minorHAnsi" w:hAnsiTheme="minorHAnsi" w:cstheme="minorHAnsi"/>
        </w:rPr>
      </w:r>
      <w:r w:rsidR="009A1FD7">
        <w:rPr>
          <w:rFonts w:asciiTheme="minorHAnsi" w:hAnsiTheme="minorHAnsi" w:cstheme="minorHAnsi"/>
        </w:rPr>
        <w:fldChar w:fldCharType="separate"/>
      </w:r>
      <w:r w:rsidR="009A1FD7">
        <w:rPr>
          <w:rFonts w:asciiTheme="minorHAnsi" w:hAnsiTheme="minorHAnsi" w:cstheme="minorHAnsi"/>
        </w:rPr>
        <w:t>[57]</w:t>
      </w:r>
      <w:r w:rsidR="009A1FD7">
        <w:rPr>
          <w:rFonts w:asciiTheme="minorHAnsi" w:hAnsiTheme="minorHAnsi" w:cstheme="minorHAnsi"/>
        </w:rPr>
        <w:fldChar w:fldCharType="end"/>
      </w:r>
      <w:r w:rsidR="009A1FD7">
        <w:rPr>
          <w:rFonts w:asciiTheme="minorHAnsi" w:hAnsiTheme="minorHAnsi" w:cstheme="minorHAnsi"/>
        </w:rPr>
        <w:t xml:space="preserve"> </w:t>
      </w:r>
      <w:r w:rsidRPr="00734741">
        <w:rPr>
          <w:rFonts w:asciiTheme="minorHAnsi" w:hAnsiTheme="minorHAnsi" w:cstheme="minorHAnsi"/>
        </w:rPr>
        <w:t xml:space="preserve">and Encrypted Media Extensions (EME) </w:t>
      </w:r>
      <w:r w:rsidR="009A1FD7">
        <w:rPr>
          <w:rFonts w:asciiTheme="minorHAnsi" w:hAnsiTheme="minorHAnsi" w:cstheme="minorHAnsi"/>
        </w:rPr>
        <w:fldChar w:fldCharType="begin"/>
      </w:r>
      <w:r w:rsidR="009A1FD7">
        <w:rPr>
          <w:rFonts w:asciiTheme="minorHAnsi" w:hAnsiTheme="minorHAnsi" w:cstheme="minorHAnsi"/>
        </w:rPr>
        <w:instrText xml:space="preserve"> REF _Ref426245917 \r \h </w:instrText>
      </w:r>
      <w:r w:rsidR="009A1FD7">
        <w:rPr>
          <w:rFonts w:asciiTheme="minorHAnsi" w:hAnsiTheme="minorHAnsi" w:cstheme="minorHAnsi"/>
        </w:rPr>
      </w:r>
      <w:r w:rsidR="009A1FD7">
        <w:rPr>
          <w:rFonts w:asciiTheme="minorHAnsi" w:hAnsiTheme="minorHAnsi" w:cstheme="minorHAnsi"/>
        </w:rPr>
        <w:fldChar w:fldCharType="separate"/>
      </w:r>
      <w:r w:rsidR="009A1FD7">
        <w:rPr>
          <w:rFonts w:asciiTheme="minorHAnsi" w:hAnsiTheme="minorHAnsi" w:cstheme="minorHAnsi"/>
        </w:rPr>
        <w:t>[58]</w:t>
      </w:r>
      <w:r w:rsidR="009A1FD7">
        <w:rPr>
          <w:rFonts w:asciiTheme="minorHAnsi" w:hAnsiTheme="minorHAnsi" w:cstheme="minorHAnsi"/>
        </w:rPr>
        <w:fldChar w:fldCharType="end"/>
      </w:r>
      <w:r w:rsidR="009A1FD7">
        <w:rPr>
          <w:rFonts w:asciiTheme="minorHAnsi" w:hAnsiTheme="minorHAnsi" w:cstheme="minorHAnsi"/>
        </w:rPr>
        <w:t xml:space="preserve"> </w:t>
      </w:r>
      <w:r w:rsidRPr="00734741">
        <w:rPr>
          <w:rFonts w:asciiTheme="minorHAnsi" w:hAnsiTheme="minorHAnsi" w:cstheme="minorHAnsi"/>
        </w:rPr>
        <w:t>are the W3C specifications for processing multi-media, including protected audio/video content.  All major web browsers are implementing Media elements, MSE and EME to support both protected and unprotected video content. These specifications are being adopted by video distributors across the Web.   For example, Netflix already uses HTML5 with EME to distribute protected content and other OTT distributers and MVPDs are following their lead. HTML EME can also be used in devices that do not have browsers.</w:t>
      </w:r>
    </w:p>
    <w:p w14:paraId="3F0FB4C9" w14:textId="77777777" w:rsidR="00C36930" w:rsidRPr="00734741" w:rsidRDefault="000641CD" w:rsidP="006224A6">
      <w:pPr>
        <w:ind w:left="720"/>
        <w:jc w:val="both"/>
        <w:rPr>
          <w:rFonts w:asciiTheme="minorHAnsi" w:hAnsiTheme="minorHAnsi" w:cstheme="minorHAnsi"/>
        </w:rPr>
      </w:pPr>
      <w:r w:rsidRPr="00734741">
        <w:rPr>
          <w:rFonts w:asciiTheme="minorHAnsi" w:hAnsiTheme="minorHAnsi" w:cstheme="minorHAnsi"/>
          <w:u w:val="single"/>
        </w:rPr>
        <w:t>HTML5 Media elements</w:t>
      </w:r>
      <w:r w:rsidRPr="00734741">
        <w:rPr>
          <w:rFonts w:asciiTheme="minorHAnsi" w:hAnsiTheme="minorHAnsi" w:cstheme="minorHAnsi"/>
        </w:rPr>
        <w:t xml:space="preserve"> are used to present video and/or audio data to the user. HTML5 </w:t>
      </w:r>
      <w:r w:rsidRPr="00734741">
        <w:rPr>
          <w:rFonts w:asciiTheme="minorHAnsi" w:hAnsiTheme="minorHAnsi" w:cstheme="minorHAnsi"/>
          <w:u w:val="single"/>
        </w:rPr>
        <w:t>media resources</w:t>
      </w:r>
      <w:r w:rsidRPr="00734741">
        <w:rPr>
          <w:rFonts w:asciiTheme="minorHAnsi" w:hAnsiTheme="minorHAnsi" w:cstheme="minorHAnsi"/>
        </w:rPr>
        <w:t xml:space="preserve"> can have multiple audio, video and data tracks. HTML5 includes standard definitions for special media tracks, including alternative media, captions, descriptive audio, sign language, subtitles, translation and commentary.</w:t>
      </w:r>
    </w:p>
    <w:p w14:paraId="589756B7" w14:textId="0F8FE3DC" w:rsidR="00C36930" w:rsidRPr="00734741" w:rsidRDefault="000641CD" w:rsidP="006224A6">
      <w:pPr>
        <w:ind w:left="720"/>
        <w:jc w:val="both"/>
        <w:rPr>
          <w:rFonts w:asciiTheme="minorHAnsi" w:hAnsiTheme="minorHAnsi" w:cstheme="minorHAnsi"/>
        </w:rPr>
      </w:pPr>
      <w:r w:rsidRPr="00734741">
        <w:rPr>
          <w:rFonts w:asciiTheme="minorHAnsi" w:hAnsiTheme="minorHAnsi" w:cstheme="minorHAnsi"/>
        </w:rPr>
        <w:t xml:space="preserve">The MSE specification </w:t>
      </w:r>
      <w:r w:rsidR="001B2964">
        <w:rPr>
          <w:rFonts w:asciiTheme="minorHAnsi" w:hAnsiTheme="minorHAnsi" w:cstheme="minorHAnsi"/>
        </w:rPr>
        <w:fldChar w:fldCharType="begin"/>
      </w:r>
      <w:r w:rsidR="001B2964">
        <w:rPr>
          <w:rFonts w:asciiTheme="minorHAnsi" w:hAnsiTheme="minorHAnsi" w:cstheme="minorHAnsi"/>
        </w:rPr>
        <w:instrText xml:space="preserve"> REF _Ref426245899 \r \h </w:instrText>
      </w:r>
      <w:r w:rsidR="001B2964">
        <w:rPr>
          <w:rFonts w:asciiTheme="minorHAnsi" w:hAnsiTheme="minorHAnsi" w:cstheme="minorHAnsi"/>
        </w:rPr>
      </w:r>
      <w:r w:rsidR="001B2964">
        <w:rPr>
          <w:rFonts w:asciiTheme="minorHAnsi" w:hAnsiTheme="minorHAnsi" w:cstheme="minorHAnsi"/>
        </w:rPr>
        <w:fldChar w:fldCharType="separate"/>
      </w:r>
      <w:r w:rsidR="001B2964">
        <w:rPr>
          <w:rFonts w:asciiTheme="minorHAnsi" w:hAnsiTheme="minorHAnsi" w:cstheme="minorHAnsi"/>
        </w:rPr>
        <w:t>[57]</w:t>
      </w:r>
      <w:r w:rsidR="001B2964">
        <w:rPr>
          <w:rFonts w:asciiTheme="minorHAnsi" w:hAnsiTheme="minorHAnsi" w:cstheme="minorHAnsi"/>
        </w:rPr>
        <w:fldChar w:fldCharType="end"/>
      </w:r>
      <w:r w:rsidRPr="00734741">
        <w:rPr>
          <w:rFonts w:asciiTheme="minorHAnsi" w:hAnsiTheme="minorHAnsi" w:cstheme="minorHAnsi"/>
        </w:rPr>
        <w:t xml:space="preserve"> defines an API that a web page can use to feed media data to the HTML5 video or audio element. This API enables JavaScript in the page to: </w:t>
      </w:r>
    </w:p>
    <w:p w14:paraId="40E68033" w14:textId="77777777" w:rsidR="00C36930" w:rsidRPr="00734741" w:rsidRDefault="000641CD" w:rsidP="006224A6">
      <w:pPr>
        <w:numPr>
          <w:ilvl w:val="0"/>
          <w:numId w:val="42"/>
        </w:numPr>
        <w:ind w:hanging="360"/>
        <w:jc w:val="both"/>
        <w:rPr>
          <w:rFonts w:asciiTheme="minorHAnsi" w:hAnsiTheme="minorHAnsi" w:cstheme="minorHAnsi"/>
        </w:rPr>
      </w:pPr>
      <w:r w:rsidRPr="00734741">
        <w:rPr>
          <w:rFonts w:asciiTheme="minorHAnsi" w:hAnsiTheme="minorHAnsi" w:cstheme="minorHAnsi"/>
        </w:rPr>
        <w:t xml:space="preserve">Handle processing of an adaptive media manifest file. </w:t>
      </w:r>
    </w:p>
    <w:p w14:paraId="65D0F692" w14:textId="77777777" w:rsidR="00C36930" w:rsidRPr="00734741" w:rsidRDefault="000641CD" w:rsidP="006224A6">
      <w:pPr>
        <w:numPr>
          <w:ilvl w:val="0"/>
          <w:numId w:val="42"/>
        </w:numPr>
        <w:ind w:hanging="360"/>
        <w:jc w:val="both"/>
        <w:rPr>
          <w:rFonts w:asciiTheme="minorHAnsi" w:hAnsiTheme="minorHAnsi" w:cstheme="minorHAnsi"/>
        </w:rPr>
      </w:pPr>
      <w:r w:rsidRPr="00734741">
        <w:rPr>
          <w:rFonts w:asciiTheme="minorHAnsi" w:hAnsiTheme="minorHAnsi" w:cstheme="minorHAnsi"/>
        </w:rPr>
        <w:t xml:space="preserve">Fetch the media segments using the URL from the manifest file </w:t>
      </w:r>
    </w:p>
    <w:p w14:paraId="1C903B46" w14:textId="77777777" w:rsidR="00C36930" w:rsidRPr="00734741" w:rsidRDefault="000641CD" w:rsidP="006224A6">
      <w:pPr>
        <w:numPr>
          <w:ilvl w:val="0"/>
          <w:numId w:val="42"/>
        </w:numPr>
        <w:ind w:hanging="360"/>
        <w:jc w:val="both"/>
        <w:rPr>
          <w:rFonts w:asciiTheme="minorHAnsi" w:hAnsiTheme="minorHAnsi" w:cstheme="minorHAnsi"/>
        </w:rPr>
      </w:pPr>
      <w:r w:rsidRPr="00734741">
        <w:rPr>
          <w:rFonts w:asciiTheme="minorHAnsi" w:hAnsiTheme="minorHAnsi" w:cstheme="minorHAnsi"/>
        </w:rPr>
        <w:t xml:space="preserve">Append the media segments for playback by the browser’s media player. </w:t>
      </w:r>
    </w:p>
    <w:p w14:paraId="643EA60C" w14:textId="77777777" w:rsidR="00C36930" w:rsidRPr="00734741" w:rsidRDefault="000641CD" w:rsidP="006224A6">
      <w:pPr>
        <w:ind w:left="720"/>
        <w:jc w:val="both"/>
        <w:rPr>
          <w:rFonts w:asciiTheme="minorHAnsi" w:hAnsiTheme="minorHAnsi" w:cstheme="minorHAnsi"/>
        </w:rPr>
      </w:pPr>
      <w:r w:rsidRPr="00734741">
        <w:rPr>
          <w:rFonts w:asciiTheme="minorHAnsi" w:hAnsiTheme="minorHAnsi" w:cstheme="minorHAnsi"/>
        </w:rPr>
        <w:t xml:space="preserve">The MSE API can be used for insertion of other content like advertisements, alternative media or playback of a local media file. </w:t>
      </w:r>
    </w:p>
    <w:p w14:paraId="52750E59" w14:textId="76017EF9" w:rsidR="00C36930" w:rsidRPr="00734741" w:rsidRDefault="000641CD" w:rsidP="006224A6">
      <w:pPr>
        <w:ind w:left="720"/>
        <w:jc w:val="both"/>
        <w:rPr>
          <w:rFonts w:asciiTheme="minorHAnsi" w:hAnsiTheme="minorHAnsi" w:cstheme="minorHAnsi"/>
        </w:rPr>
      </w:pPr>
      <w:r w:rsidRPr="00734741">
        <w:rPr>
          <w:rFonts w:asciiTheme="minorHAnsi" w:hAnsiTheme="minorHAnsi" w:cstheme="minorHAnsi"/>
        </w:rPr>
        <w:t xml:space="preserve">While the MSE API is independent of any particular adaptive delivery protocol, MPEG DASH </w:t>
      </w:r>
      <w:r w:rsidR="00215AAA">
        <w:rPr>
          <w:rFonts w:asciiTheme="minorHAnsi" w:hAnsiTheme="minorHAnsi" w:cstheme="minorHAnsi"/>
        </w:rPr>
        <w:fldChar w:fldCharType="begin"/>
      </w:r>
      <w:r w:rsidR="00215AAA">
        <w:rPr>
          <w:rFonts w:asciiTheme="minorHAnsi" w:hAnsiTheme="minorHAnsi" w:cstheme="minorHAnsi"/>
        </w:rPr>
        <w:instrText xml:space="preserve"> REF _Ref426252113 \r \h </w:instrText>
      </w:r>
      <w:r w:rsidR="00215AAA">
        <w:rPr>
          <w:rFonts w:asciiTheme="minorHAnsi" w:hAnsiTheme="minorHAnsi" w:cstheme="minorHAnsi"/>
        </w:rPr>
      </w:r>
      <w:r w:rsidR="00215AAA">
        <w:rPr>
          <w:rFonts w:asciiTheme="minorHAnsi" w:hAnsiTheme="minorHAnsi" w:cstheme="minorHAnsi"/>
        </w:rPr>
        <w:fldChar w:fldCharType="separate"/>
      </w:r>
      <w:r w:rsidR="00215AAA">
        <w:rPr>
          <w:rFonts w:asciiTheme="minorHAnsi" w:hAnsiTheme="minorHAnsi" w:cstheme="minorHAnsi"/>
        </w:rPr>
        <w:t>[40]</w:t>
      </w:r>
      <w:r w:rsidR="00215AAA">
        <w:rPr>
          <w:rFonts w:asciiTheme="minorHAnsi" w:hAnsiTheme="minorHAnsi" w:cstheme="minorHAnsi"/>
        </w:rPr>
        <w:fldChar w:fldCharType="end"/>
      </w:r>
      <w:r w:rsidRPr="00734741">
        <w:rPr>
          <w:rFonts w:asciiTheme="minorHAnsi" w:hAnsiTheme="minorHAnsi" w:cstheme="minorHAnsi"/>
        </w:rPr>
        <w:t xml:space="preserve"> has been a specific design and implementation focus.  MPEG DASH takes advantage of the most recent MPEG technology to seamlessly adapt to changing network conditions, and provide high quality play back with fewer stalls or re-buffering events. </w:t>
      </w:r>
    </w:p>
    <w:p w14:paraId="6FB44D10" w14:textId="082743CD" w:rsidR="00C36930" w:rsidRPr="00734741" w:rsidRDefault="000641CD" w:rsidP="006224A6">
      <w:pPr>
        <w:ind w:left="720"/>
        <w:jc w:val="both"/>
        <w:rPr>
          <w:rFonts w:asciiTheme="minorHAnsi" w:hAnsiTheme="minorHAnsi" w:cstheme="minorHAnsi"/>
        </w:rPr>
      </w:pPr>
      <w:r w:rsidRPr="00734741">
        <w:rPr>
          <w:rFonts w:asciiTheme="minorHAnsi" w:hAnsiTheme="minorHAnsi" w:cstheme="minorHAnsi"/>
        </w:rPr>
        <w:t xml:space="preserve">Media Source Extensions </w:t>
      </w:r>
      <w:r w:rsidR="009A1FD7">
        <w:rPr>
          <w:rFonts w:asciiTheme="minorHAnsi" w:hAnsiTheme="minorHAnsi" w:cstheme="minorHAnsi"/>
        </w:rPr>
        <w:fldChar w:fldCharType="begin"/>
      </w:r>
      <w:r w:rsidR="009A1FD7">
        <w:rPr>
          <w:rFonts w:asciiTheme="minorHAnsi" w:hAnsiTheme="minorHAnsi" w:cstheme="minorHAnsi"/>
        </w:rPr>
        <w:instrText xml:space="preserve"> REF _Ref426245899 \r \h </w:instrText>
      </w:r>
      <w:r w:rsidR="009A1FD7">
        <w:rPr>
          <w:rFonts w:asciiTheme="minorHAnsi" w:hAnsiTheme="minorHAnsi" w:cstheme="minorHAnsi"/>
        </w:rPr>
      </w:r>
      <w:r w:rsidR="009A1FD7">
        <w:rPr>
          <w:rFonts w:asciiTheme="minorHAnsi" w:hAnsiTheme="minorHAnsi" w:cstheme="minorHAnsi"/>
        </w:rPr>
        <w:fldChar w:fldCharType="separate"/>
      </w:r>
      <w:r w:rsidR="009A1FD7">
        <w:rPr>
          <w:rFonts w:asciiTheme="minorHAnsi" w:hAnsiTheme="minorHAnsi" w:cstheme="minorHAnsi"/>
        </w:rPr>
        <w:t>[57]</w:t>
      </w:r>
      <w:r w:rsidR="009A1FD7">
        <w:rPr>
          <w:rFonts w:asciiTheme="minorHAnsi" w:hAnsiTheme="minorHAnsi" w:cstheme="minorHAnsi"/>
        </w:rPr>
        <w:fldChar w:fldCharType="end"/>
      </w:r>
      <w:r w:rsidR="009A1FD7">
        <w:rPr>
          <w:rFonts w:asciiTheme="minorHAnsi" w:hAnsiTheme="minorHAnsi" w:cstheme="minorHAnsi"/>
        </w:rPr>
        <w:t xml:space="preserve"> </w:t>
      </w:r>
      <w:r w:rsidRPr="00734741">
        <w:rPr>
          <w:rFonts w:asciiTheme="minorHAnsi" w:hAnsiTheme="minorHAnsi" w:cstheme="minorHAnsi"/>
        </w:rPr>
        <w:t xml:space="preserve">enables JavaScript to send byte streams to the various media codecs implemented in HTML5 web browsers.  This allows the prefetching and buffering of media streams to be implemented in JavaScript providing greater flexibility and application control over these media streams.  This flexibility allows the application to optimize the playback of media from multiple sources.  </w:t>
      </w:r>
      <w:r w:rsidR="00BF1132">
        <w:rPr>
          <w:rFonts w:asciiTheme="minorHAnsi" w:hAnsiTheme="minorHAnsi" w:cstheme="minorHAnsi"/>
        </w:rPr>
        <w:fldChar w:fldCharType="begin"/>
      </w:r>
      <w:r w:rsidR="00BF1132">
        <w:rPr>
          <w:rFonts w:asciiTheme="minorHAnsi" w:hAnsiTheme="minorHAnsi" w:cstheme="minorHAnsi"/>
        </w:rPr>
        <w:instrText xml:space="preserve"> REF _Ref426230927 \h </w:instrText>
      </w:r>
      <w:r w:rsidR="00BF1132">
        <w:rPr>
          <w:rFonts w:asciiTheme="minorHAnsi" w:hAnsiTheme="minorHAnsi" w:cstheme="minorHAnsi"/>
        </w:rPr>
      </w:r>
      <w:r w:rsidR="00BF1132">
        <w:rPr>
          <w:rFonts w:asciiTheme="minorHAnsi" w:hAnsiTheme="minorHAnsi" w:cstheme="minorHAnsi"/>
        </w:rPr>
        <w:fldChar w:fldCharType="separate"/>
      </w:r>
      <w:r w:rsidR="001E7B3E">
        <w:t xml:space="preserve">Figure </w:t>
      </w:r>
      <w:r w:rsidR="001E7B3E">
        <w:rPr>
          <w:noProof/>
        </w:rPr>
        <w:t>29</w:t>
      </w:r>
      <w:r w:rsidR="00BF1132">
        <w:rPr>
          <w:rFonts w:asciiTheme="minorHAnsi" w:hAnsiTheme="minorHAnsi" w:cstheme="minorHAnsi"/>
        </w:rPr>
        <w:fldChar w:fldCharType="end"/>
      </w:r>
      <w:r w:rsidRPr="00734741">
        <w:rPr>
          <w:rFonts w:asciiTheme="minorHAnsi" w:hAnsiTheme="minorHAnsi" w:cstheme="minorHAnsi"/>
        </w:rPr>
        <w:t xml:space="preserve"> is the diagram of the MSE architecture from the W3C MSE draft specification.</w:t>
      </w:r>
    </w:p>
    <w:p w14:paraId="10DA9A6C" w14:textId="77777777" w:rsidR="00BF1132" w:rsidRDefault="000641CD" w:rsidP="006224A6">
      <w:pPr>
        <w:keepNext/>
        <w:jc w:val="center"/>
      </w:pPr>
      <w:r w:rsidRPr="00734741">
        <w:rPr>
          <w:rFonts w:asciiTheme="minorHAnsi" w:hAnsiTheme="minorHAnsi" w:cstheme="minorHAnsi"/>
          <w:noProof/>
        </w:rPr>
        <w:drawing>
          <wp:inline distT="0" distB="0" distL="0" distR="0" wp14:anchorId="37D39A36" wp14:editId="4BCFD5F8">
            <wp:extent cx="5486400" cy="4239260"/>
            <wp:effectExtent l="0" t="0" r="0" b="0"/>
            <wp:docPr id="31"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94"/>
                    <a:srcRect/>
                    <a:stretch>
                      <a:fillRect/>
                    </a:stretch>
                  </pic:blipFill>
                  <pic:spPr>
                    <a:xfrm>
                      <a:off x="0" y="0"/>
                      <a:ext cx="5486400" cy="4239260"/>
                    </a:xfrm>
                    <a:prstGeom prst="rect">
                      <a:avLst/>
                    </a:prstGeom>
                    <a:ln/>
                  </pic:spPr>
                </pic:pic>
              </a:graphicData>
            </a:graphic>
          </wp:inline>
        </w:drawing>
      </w:r>
    </w:p>
    <w:p w14:paraId="72FD4BC1" w14:textId="505ACACF" w:rsidR="00C36930" w:rsidRPr="00734741" w:rsidRDefault="00BF1132" w:rsidP="006224A6">
      <w:pPr>
        <w:pStyle w:val="Caption"/>
        <w:jc w:val="center"/>
        <w:rPr>
          <w:rFonts w:cstheme="minorHAnsi"/>
        </w:rPr>
      </w:pPr>
      <w:bookmarkStart w:id="154" w:name="_Ref426230927"/>
      <w:bookmarkStart w:id="155" w:name="_Toc426244608"/>
      <w:r>
        <w:t xml:space="preserve">Figure </w:t>
      </w:r>
      <w:fldSimple w:instr=" SEQ Figure \* ARABIC ">
        <w:r w:rsidR="006D5082">
          <w:rPr>
            <w:noProof/>
          </w:rPr>
          <w:t>29</w:t>
        </w:r>
      </w:fldSimple>
      <w:bookmarkEnd w:id="154"/>
      <w:r w:rsidRPr="00D73255">
        <w:t>- Media Source Extensions Architecture</w:t>
      </w:r>
      <w:bookmarkEnd w:id="155"/>
    </w:p>
    <w:p w14:paraId="713B8CED" w14:textId="1E6280F4" w:rsidR="00C36930" w:rsidRPr="00734741" w:rsidRDefault="000641CD" w:rsidP="006224A6">
      <w:pPr>
        <w:ind w:left="720"/>
        <w:jc w:val="both"/>
        <w:rPr>
          <w:rFonts w:asciiTheme="minorHAnsi" w:hAnsiTheme="minorHAnsi" w:cstheme="minorHAnsi"/>
        </w:rPr>
      </w:pPr>
      <w:r w:rsidRPr="00734741">
        <w:rPr>
          <w:rFonts w:asciiTheme="minorHAnsi" w:hAnsiTheme="minorHAnsi" w:cstheme="minorHAnsi"/>
        </w:rPr>
        <w:t xml:space="preserve">The EME specification </w:t>
      </w:r>
      <w:r w:rsidR="001B2964">
        <w:rPr>
          <w:rFonts w:asciiTheme="minorHAnsi" w:hAnsiTheme="minorHAnsi" w:cstheme="minorHAnsi"/>
        </w:rPr>
        <w:fldChar w:fldCharType="begin"/>
      </w:r>
      <w:r w:rsidR="001B2964">
        <w:rPr>
          <w:rFonts w:asciiTheme="minorHAnsi" w:hAnsiTheme="minorHAnsi" w:cstheme="minorHAnsi"/>
        </w:rPr>
        <w:instrText xml:space="preserve"> REF _Ref426245917 \r \h </w:instrText>
      </w:r>
      <w:r w:rsidR="001B2964">
        <w:rPr>
          <w:rFonts w:asciiTheme="minorHAnsi" w:hAnsiTheme="minorHAnsi" w:cstheme="minorHAnsi"/>
        </w:rPr>
      </w:r>
      <w:r w:rsidR="001B2964">
        <w:rPr>
          <w:rFonts w:asciiTheme="minorHAnsi" w:hAnsiTheme="minorHAnsi" w:cstheme="minorHAnsi"/>
        </w:rPr>
        <w:fldChar w:fldCharType="separate"/>
      </w:r>
      <w:r w:rsidR="001B2964">
        <w:rPr>
          <w:rFonts w:asciiTheme="minorHAnsi" w:hAnsiTheme="minorHAnsi" w:cstheme="minorHAnsi"/>
        </w:rPr>
        <w:t>[58]</w:t>
      </w:r>
      <w:r w:rsidR="001B2964">
        <w:rPr>
          <w:rFonts w:asciiTheme="minorHAnsi" w:hAnsiTheme="minorHAnsi" w:cstheme="minorHAnsi"/>
        </w:rPr>
        <w:fldChar w:fldCharType="end"/>
      </w:r>
      <w:r w:rsidRPr="00734741">
        <w:rPr>
          <w:rFonts w:asciiTheme="minorHAnsi" w:hAnsiTheme="minorHAnsi" w:cstheme="minorHAnsi"/>
        </w:rPr>
        <w:t xml:space="preserve"> defines an API that a web page can use to playback content, securely protected by any EME-compliant DRM system, using the video or audio element. The API enables the page to: </w:t>
      </w:r>
    </w:p>
    <w:p w14:paraId="149A664C" w14:textId="77777777" w:rsidR="00C36930" w:rsidRPr="00734741" w:rsidRDefault="000641CD" w:rsidP="006224A6">
      <w:pPr>
        <w:numPr>
          <w:ilvl w:val="0"/>
          <w:numId w:val="44"/>
        </w:numPr>
        <w:ind w:hanging="360"/>
        <w:jc w:val="both"/>
        <w:rPr>
          <w:rFonts w:asciiTheme="minorHAnsi" w:hAnsiTheme="minorHAnsi" w:cstheme="minorHAnsi"/>
        </w:rPr>
      </w:pPr>
      <w:r w:rsidRPr="00734741">
        <w:rPr>
          <w:rFonts w:asciiTheme="minorHAnsi" w:hAnsiTheme="minorHAnsi" w:cstheme="minorHAnsi"/>
        </w:rPr>
        <w:t xml:space="preserve">Detect attempted playback of protected content. </w:t>
      </w:r>
    </w:p>
    <w:p w14:paraId="02533161" w14:textId="77777777" w:rsidR="00C36930" w:rsidRPr="00734741" w:rsidRDefault="000641CD" w:rsidP="006224A6">
      <w:pPr>
        <w:numPr>
          <w:ilvl w:val="0"/>
          <w:numId w:val="44"/>
        </w:numPr>
        <w:ind w:hanging="360"/>
        <w:jc w:val="both"/>
        <w:rPr>
          <w:rFonts w:asciiTheme="minorHAnsi" w:hAnsiTheme="minorHAnsi" w:cstheme="minorHAnsi"/>
        </w:rPr>
      </w:pPr>
      <w:r w:rsidRPr="00734741">
        <w:rPr>
          <w:rFonts w:asciiTheme="minorHAnsi" w:hAnsiTheme="minorHAnsi" w:cstheme="minorHAnsi"/>
        </w:rPr>
        <w:t xml:space="preserve">Learn what DRMs may be used to playback the content. </w:t>
      </w:r>
    </w:p>
    <w:p w14:paraId="4C99F974" w14:textId="77777777" w:rsidR="00C36930" w:rsidRPr="00734741" w:rsidRDefault="000641CD" w:rsidP="006224A6">
      <w:pPr>
        <w:numPr>
          <w:ilvl w:val="0"/>
          <w:numId w:val="44"/>
        </w:numPr>
        <w:ind w:hanging="360"/>
        <w:jc w:val="both"/>
        <w:rPr>
          <w:rFonts w:asciiTheme="minorHAnsi" w:hAnsiTheme="minorHAnsi" w:cstheme="minorHAnsi"/>
        </w:rPr>
      </w:pPr>
      <w:r w:rsidRPr="00734741">
        <w:rPr>
          <w:rFonts w:asciiTheme="minorHAnsi" w:hAnsiTheme="minorHAnsi" w:cstheme="minorHAnsi"/>
        </w:rPr>
        <w:t xml:space="preserve">Request the appropriate DRM license needed for content playback. </w:t>
      </w:r>
    </w:p>
    <w:p w14:paraId="4A03BF38" w14:textId="77777777" w:rsidR="00C36930" w:rsidRPr="00734741" w:rsidRDefault="000641CD" w:rsidP="006224A6">
      <w:pPr>
        <w:numPr>
          <w:ilvl w:val="0"/>
          <w:numId w:val="44"/>
        </w:numPr>
        <w:ind w:hanging="360"/>
        <w:jc w:val="both"/>
        <w:rPr>
          <w:rFonts w:asciiTheme="minorHAnsi" w:hAnsiTheme="minorHAnsi" w:cstheme="minorHAnsi"/>
        </w:rPr>
      </w:pPr>
      <w:r w:rsidRPr="00734741">
        <w:rPr>
          <w:rFonts w:asciiTheme="minorHAnsi" w:hAnsiTheme="minorHAnsi" w:cstheme="minorHAnsi"/>
        </w:rPr>
        <w:t xml:space="preserve">Provide DRM licenses to the user agent for content decoding. </w:t>
      </w:r>
    </w:p>
    <w:p w14:paraId="0CCB9D4A" w14:textId="6A10BE85" w:rsidR="00C36930" w:rsidRPr="00734741" w:rsidRDefault="000641CD" w:rsidP="006224A6">
      <w:pPr>
        <w:ind w:left="720"/>
        <w:jc w:val="both"/>
        <w:rPr>
          <w:rFonts w:asciiTheme="minorHAnsi" w:hAnsiTheme="minorHAnsi" w:cstheme="minorHAnsi"/>
        </w:rPr>
      </w:pPr>
      <w:r w:rsidRPr="00734741">
        <w:rPr>
          <w:rFonts w:asciiTheme="minorHAnsi" w:hAnsiTheme="minorHAnsi" w:cstheme="minorHAnsi"/>
        </w:rPr>
        <w:t xml:space="preserve">A browser may implement any number of DRM-specific content decryption modules (CDM) that handle license processing and content decryption. EME does not specify any particular content encryption or any set of DRMs, nor does it define how a CDM is implemented in the browser. EME does require support for the Clear Key </w:t>
      </w:r>
      <w:r w:rsidR="001B2964">
        <w:rPr>
          <w:rFonts w:asciiTheme="minorHAnsi" w:hAnsiTheme="minorHAnsi" w:cstheme="minorHAnsi"/>
        </w:rPr>
        <w:fldChar w:fldCharType="begin"/>
      </w:r>
      <w:r w:rsidR="001B2964">
        <w:rPr>
          <w:rFonts w:asciiTheme="minorHAnsi" w:hAnsiTheme="minorHAnsi" w:cstheme="minorHAnsi"/>
        </w:rPr>
        <w:instrText xml:space="preserve"> REF _Ref426247307 \r \h </w:instrText>
      </w:r>
      <w:r w:rsidR="001B2964">
        <w:rPr>
          <w:rFonts w:asciiTheme="minorHAnsi" w:hAnsiTheme="minorHAnsi" w:cstheme="minorHAnsi"/>
        </w:rPr>
      </w:r>
      <w:r w:rsidR="001B2964">
        <w:rPr>
          <w:rFonts w:asciiTheme="minorHAnsi" w:hAnsiTheme="minorHAnsi" w:cstheme="minorHAnsi"/>
        </w:rPr>
        <w:fldChar w:fldCharType="separate"/>
      </w:r>
      <w:r w:rsidR="001B2964">
        <w:rPr>
          <w:rFonts w:asciiTheme="minorHAnsi" w:hAnsiTheme="minorHAnsi" w:cstheme="minorHAnsi"/>
        </w:rPr>
        <w:t>[61]</w:t>
      </w:r>
      <w:r w:rsidR="001B2964">
        <w:rPr>
          <w:rFonts w:asciiTheme="minorHAnsi" w:hAnsiTheme="minorHAnsi" w:cstheme="minorHAnsi"/>
        </w:rPr>
        <w:fldChar w:fldCharType="end"/>
      </w:r>
      <w:r w:rsidRPr="00734741">
        <w:rPr>
          <w:rFonts w:asciiTheme="minorHAnsi" w:hAnsiTheme="minorHAnsi" w:cstheme="minorHAnsi"/>
        </w:rPr>
        <w:t xml:space="preserve"> decryption so that browser EME implementations can be tested or used without a commercial DRM.  EMEs is the W3C specification that defines the APIs necessary to control the playback of protected content.</w:t>
      </w:r>
      <w:r w:rsidRPr="00734741">
        <w:rPr>
          <w:rFonts w:asciiTheme="minorHAnsi" w:hAnsiTheme="minorHAnsi" w:cstheme="minorHAnsi"/>
          <w:sz w:val="20"/>
          <w:szCs w:val="20"/>
        </w:rPr>
        <w:t xml:space="preserve">   </w:t>
      </w:r>
      <w:r w:rsidRPr="00734741">
        <w:rPr>
          <w:rFonts w:asciiTheme="minorHAnsi" w:hAnsiTheme="minorHAnsi" w:cstheme="minorHAnsi"/>
        </w:rPr>
        <w:t>Per the EME specification:</w:t>
      </w:r>
    </w:p>
    <w:p w14:paraId="7A5DE078" w14:textId="77777777" w:rsidR="00C36930" w:rsidRPr="00734741" w:rsidRDefault="000641CD" w:rsidP="006224A6">
      <w:pPr>
        <w:ind w:left="720"/>
        <w:jc w:val="both"/>
        <w:rPr>
          <w:rFonts w:asciiTheme="minorHAnsi" w:hAnsiTheme="minorHAnsi" w:cstheme="minorHAnsi"/>
        </w:rPr>
      </w:pPr>
      <w:r w:rsidRPr="00734741">
        <w:rPr>
          <w:rFonts w:asciiTheme="minorHAnsi" w:hAnsiTheme="minorHAnsi" w:cstheme="minorHAnsi"/>
        </w:rPr>
        <w:t>“The API supports use cases ranging from simple clear key decryption to high value video (given an appropriate user agent implementation). License/key exchange is controlled by the application, facilitating the development of robust playback applications supporting a range of content decryption and protection technologies.</w:t>
      </w:r>
    </w:p>
    <w:p w14:paraId="7E794B75" w14:textId="77777777" w:rsidR="00C36930" w:rsidRPr="00734741" w:rsidRDefault="000641CD" w:rsidP="006224A6">
      <w:pPr>
        <w:ind w:left="720"/>
        <w:jc w:val="both"/>
        <w:rPr>
          <w:rFonts w:asciiTheme="minorHAnsi" w:hAnsiTheme="minorHAnsi" w:cstheme="minorHAnsi"/>
        </w:rPr>
      </w:pPr>
      <w:r w:rsidRPr="00734741">
        <w:rPr>
          <w:rFonts w:asciiTheme="minorHAnsi" w:hAnsiTheme="minorHAnsi" w:cstheme="minorHAnsi"/>
        </w:rPr>
        <w:t>This specification does not define a content protection or Digital Rights Management system. Rather, it defines a common API that may be used to discover, select and interact with such systems as well as with simpler content encryption systems. Implementation of Digital Rights Management is not required for compliance with this specification: only the Clear Key system is required to be implemented as a common baseline.</w:t>
      </w:r>
    </w:p>
    <w:p w14:paraId="0E50CF0D" w14:textId="77777777" w:rsidR="00C36930" w:rsidRPr="00734741" w:rsidRDefault="000641CD" w:rsidP="006224A6">
      <w:pPr>
        <w:ind w:left="720"/>
        <w:jc w:val="both"/>
        <w:rPr>
          <w:rFonts w:asciiTheme="minorHAnsi" w:hAnsiTheme="minorHAnsi" w:cstheme="minorHAnsi"/>
        </w:rPr>
      </w:pPr>
      <w:r w:rsidRPr="00734741">
        <w:rPr>
          <w:rFonts w:asciiTheme="minorHAnsi" w:hAnsiTheme="minorHAnsi" w:cstheme="minorHAnsi"/>
        </w:rPr>
        <w:t>The common API supports a simple set of content encryption capabilities, leaving application functions such as authentication and authorization to page authors. This is achieved by requiring content protection system-specific messaging to be mediated by the page rather than assuming out-of-band communication between the encryption system and a license or other server.”</w:t>
      </w:r>
    </w:p>
    <w:p w14:paraId="4D23EFD4" w14:textId="11061DEE" w:rsidR="00C36930" w:rsidRPr="00734741" w:rsidRDefault="00BF1132" w:rsidP="006224A6">
      <w:pPr>
        <w:ind w:left="720"/>
        <w:jc w:val="both"/>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_Ref426230981 \h </w:instrText>
      </w:r>
      <w:r>
        <w:rPr>
          <w:rFonts w:asciiTheme="minorHAnsi" w:hAnsiTheme="minorHAnsi" w:cstheme="minorHAnsi"/>
        </w:rPr>
      </w:r>
      <w:r>
        <w:rPr>
          <w:rFonts w:asciiTheme="minorHAnsi" w:hAnsiTheme="minorHAnsi" w:cstheme="minorHAnsi"/>
        </w:rPr>
        <w:fldChar w:fldCharType="separate"/>
      </w:r>
      <w:r w:rsidR="001E7B3E">
        <w:t xml:space="preserve">Figure </w:t>
      </w:r>
      <w:r w:rsidR="001E7B3E">
        <w:rPr>
          <w:noProof/>
        </w:rPr>
        <w:t>30</w:t>
      </w:r>
      <w:r>
        <w:rPr>
          <w:rFonts w:asciiTheme="minorHAnsi" w:hAnsiTheme="minorHAnsi" w:cstheme="minorHAnsi"/>
        </w:rPr>
        <w:fldChar w:fldCharType="end"/>
      </w:r>
      <w:r w:rsidR="000641CD" w:rsidRPr="00734741">
        <w:rPr>
          <w:rFonts w:asciiTheme="minorHAnsi" w:hAnsiTheme="minorHAnsi" w:cstheme="minorHAnsi"/>
        </w:rPr>
        <w:t xml:space="preserve"> shows the high-level architecture of the EME specification.  In this example, content is encrypted using Common Encryption Scheme (CENC) and is typically distributed from a Content Distribution Network (CDN).</w:t>
      </w:r>
    </w:p>
    <w:p w14:paraId="2C90C166" w14:textId="77777777" w:rsidR="00BF1132" w:rsidRDefault="000641CD" w:rsidP="006224A6">
      <w:pPr>
        <w:keepNext/>
        <w:jc w:val="center"/>
      </w:pPr>
      <w:r w:rsidRPr="00734741">
        <w:rPr>
          <w:rFonts w:asciiTheme="minorHAnsi" w:hAnsiTheme="minorHAnsi" w:cstheme="minorHAnsi"/>
          <w:noProof/>
        </w:rPr>
        <w:drawing>
          <wp:inline distT="0" distB="0" distL="0" distR="0" wp14:anchorId="7F506873" wp14:editId="4AC4106B">
            <wp:extent cx="5486400" cy="2967083"/>
            <wp:effectExtent l="0" t="0" r="0" b="0"/>
            <wp:docPr id="1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95"/>
                    <a:srcRect/>
                    <a:stretch>
                      <a:fillRect/>
                    </a:stretch>
                  </pic:blipFill>
                  <pic:spPr>
                    <a:xfrm>
                      <a:off x="0" y="0"/>
                      <a:ext cx="5486400" cy="2967083"/>
                    </a:xfrm>
                    <a:prstGeom prst="rect">
                      <a:avLst/>
                    </a:prstGeom>
                    <a:ln/>
                  </pic:spPr>
                </pic:pic>
              </a:graphicData>
            </a:graphic>
          </wp:inline>
        </w:drawing>
      </w:r>
    </w:p>
    <w:p w14:paraId="76B46424" w14:textId="1E807DF3" w:rsidR="00C36930" w:rsidRPr="00734741" w:rsidRDefault="00BF1132" w:rsidP="006224A6">
      <w:pPr>
        <w:pStyle w:val="Caption"/>
        <w:jc w:val="center"/>
        <w:rPr>
          <w:rFonts w:cstheme="minorHAnsi"/>
        </w:rPr>
      </w:pPr>
      <w:bookmarkStart w:id="156" w:name="_Ref426230981"/>
      <w:bookmarkStart w:id="157" w:name="_Toc426244609"/>
      <w:r>
        <w:t xml:space="preserve">Figure </w:t>
      </w:r>
      <w:fldSimple w:instr=" SEQ Figure \* ARABIC ">
        <w:r w:rsidR="006D5082">
          <w:rPr>
            <w:noProof/>
          </w:rPr>
          <w:t>30</w:t>
        </w:r>
      </w:fldSimple>
      <w:bookmarkEnd w:id="156"/>
      <w:r w:rsidRPr="008423D8">
        <w:t>- Encrypted Media Extensions Architecture</w:t>
      </w:r>
      <w:bookmarkEnd w:id="157"/>
    </w:p>
    <w:p w14:paraId="4FD8CFA0" w14:textId="55C46C0D" w:rsidR="00BF1132" w:rsidRDefault="00BF1132" w:rsidP="006224A6">
      <w:pPr>
        <w:keepNext/>
      </w:pPr>
      <w:r>
        <w:rPr>
          <w:rFonts w:asciiTheme="minorHAnsi" w:hAnsiTheme="minorHAnsi" w:cstheme="minorHAnsi"/>
        </w:rPr>
        <w:fldChar w:fldCharType="begin"/>
      </w:r>
      <w:r>
        <w:rPr>
          <w:rFonts w:asciiTheme="minorHAnsi" w:hAnsiTheme="minorHAnsi" w:cstheme="minorHAnsi"/>
        </w:rPr>
        <w:instrText xml:space="preserve"> REF _Ref426231015 \h </w:instrText>
      </w:r>
      <w:r>
        <w:rPr>
          <w:rFonts w:asciiTheme="minorHAnsi" w:hAnsiTheme="minorHAnsi" w:cstheme="minorHAnsi"/>
        </w:rPr>
      </w:r>
      <w:r>
        <w:rPr>
          <w:rFonts w:asciiTheme="minorHAnsi" w:hAnsiTheme="minorHAnsi" w:cstheme="minorHAnsi"/>
        </w:rPr>
        <w:fldChar w:fldCharType="separate"/>
      </w:r>
      <w:r w:rsidR="001E7B3E">
        <w:rPr>
          <w:rFonts w:asciiTheme="minorHAnsi" w:hAnsiTheme="minorHAnsi" w:cstheme="minorHAnsi"/>
          <w:b/>
          <w:bCs/>
        </w:rPr>
        <w:fldChar w:fldCharType="begin"/>
      </w:r>
      <w:r w:rsidR="001E7B3E">
        <w:rPr>
          <w:rFonts w:asciiTheme="minorHAnsi" w:hAnsiTheme="minorHAnsi" w:cstheme="minorHAnsi"/>
        </w:rPr>
        <w:instrText xml:space="preserve"> REF _Ref426244726 \h </w:instrText>
      </w:r>
      <w:r w:rsidR="001E7B3E">
        <w:rPr>
          <w:rFonts w:asciiTheme="minorHAnsi" w:hAnsiTheme="minorHAnsi" w:cstheme="minorHAnsi"/>
          <w:b/>
          <w:bCs/>
        </w:rPr>
      </w:r>
      <w:r w:rsidR="001E7B3E">
        <w:rPr>
          <w:rFonts w:asciiTheme="minorHAnsi" w:hAnsiTheme="minorHAnsi" w:cstheme="minorHAnsi"/>
          <w:b/>
          <w:bCs/>
        </w:rPr>
        <w:fldChar w:fldCharType="separate"/>
      </w:r>
      <w:r w:rsidR="001E7B3E">
        <w:t xml:space="preserve">Figure </w:t>
      </w:r>
      <w:r w:rsidR="001E7B3E">
        <w:rPr>
          <w:noProof/>
        </w:rPr>
        <w:t>31</w:t>
      </w:r>
      <w:r w:rsidR="001E7B3E">
        <w:rPr>
          <w:rFonts w:asciiTheme="minorHAnsi" w:hAnsiTheme="minorHAnsi" w:cstheme="minorHAnsi"/>
          <w:b/>
          <w:bCs/>
        </w:rPr>
        <w:fldChar w:fldCharType="end"/>
      </w:r>
      <w:r>
        <w:rPr>
          <w:rFonts w:asciiTheme="minorHAnsi" w:hAnsiTheme="minorHAnsi" w:cstheme="minorHAnsi"/>
        </w:rPr>
        <w:fldChar w:fldCharType="end"/>
      </w:r>
      <w:r w:rsidR="000641CD" w:rsidRPr="00734741">
        <w:rPr>
          <w:rFonts w:asciiTheme="minorHAnsi" w:hAnsiTheme="minorHAnsi" w:cstheme="minorHAnsi"/>
        </w:rPr>
        <w:t xml:space="preserve"> is the detailed EME architecture from the EME draft specification and shows the APIs implemented to abstract the DRM implementations.</w:t>
      </w:r>
      <w:r w:rsidR="000641CD" w:rsidRPr="00734741">
        <w:rPr>
          <w:rFonts w:asciiTheme="minorHAnsi" w:hAnsiTheme="minorHAnsi" w:cstheme="minorHAnsi"/>
          <w:noProof/>
        </w:rPr>
        <w:drawing>
          <wp:inline distT="0" distB="0" distL="0" distR="0" wp14:anchorId="5EB6B076" wp14:editId="219C85AC">
            <wp:extent cx="5486400" cy="4239260"/>
            <wp:effectExtent l="0" t="0" r="0" b="0"/>
            <wp:docPr id="1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96"/>
                    <a:srcRect/>
                    <a:stretch>
                      <a:fillRect/>
                    </a:stretch>
                  </pic:blipFill>
                  <pic:spPr>
                    <a:xfrm>
                      <a:off x="0" y="0"/>
                      <a:ext cx="5486400" cy="4239260"/>
                    </a:xfrm>
                    <a:prstGeom prst="rect">
                      <a:avLst/>
                    </a:prstGeom>
                    <a:ln/>
                  </pic:spPr>
                </pic:pic>
              </a:graphicData>
            </a:graphic>
          </wp:inline>
        </w:drawing>
      </w:r>
    </w:p>
    <w:p w14:paraId="609D17A4" w14:textId="0F3D930F" w:rsidR="00C36930" w:rsidRPr="00734741" w:rsidRDefault="00BF1132" w:rsidP="006224A6">
      <w:pPr>
        <w:pStyle w:val="Caption"/>
        <w:jc w:val="center"/>
        <w:rPr>
          <w:rFonts w:cstheme="minorHAnsi"/>
        </w:rPr>
      </w:pPr>
      <w:bookmarkStart w:id="158" w:name="_Ref426244726"/>
      <w:bookmarkStart w:id="159" w:name="_Toc426244610"/>
      <w:r>
        <w:t xml:space="preserve">Figure </w:t>
      </w:r>
      <w:fldSimple w:instr=" SEQ Figure \* ARABIC ">
        <w:r w:rsidR="006D5082">
          <w:rPr>
            <w:noProof/>
          </w:rPr>
          <w:t>31</w:t>
        </w:r>
      </w:fldSimple>
      <w:bookmarkEnd w:id="158"/>
      <w:r>
        <w:t xml:space="preserve"> </w:t>
      </w:r>
      <w:r w:rsidRPr="00B041B6">
        <w:t>- Detailed EME Architecture with APIs</w:t>
      </w:r>
      <w:bookmarkEnd w:id="159"/>
    </w:p>
    <w:p w14:paraId="05A0E05C"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 xml:space="preserve">All of the major browsers have implemented EME, including Google/Widevine, Apple/Fairplay, Microsoft/Playready, and Adobe/Access. Thus, there is competitive downloadable browser/DRM marketplace.  </w:t>
      </w:r>
    </w:p>
    <w:p w14:paraId="34C07FE4" w14:textId="77777777" w:rsidR="00C36930" w:rsidRPr="00734741" w:rsidRDefault="000641CD" w:rsidP="00CD7093">
      <w:pPr>
        <w:pStyle w:val="Heading3"/>
      </w:pPr>
      <w:bookmarkStart w:id="160" w:name="_Toc426306286"/>
      <w:r w:rsidRPr="00734741">
        <w:t>World Wide Web Consortium (W3C) Standards</w:t>
      </w:r>
      <w:bookmarkEnd w:id="160"/>
    </w:p>
    <w:p w14:paraId="57F70B6B" w14:textId="77777777" w:rsidR="00C36930" w:rsidRPr="00734741" w:rsidRDefault="000641CD" w:rsidP="006224A6">
      <w:pPr>
        <w:ind w:left="1440"/>
        <w:jc w:val="both"/>
        <w:rPr>
          <w:rFonts w:asciiTheme="minorHAnsi" w:hAnsiTheme="minorHAnsi" w:cstheme="minorHAnsi"/>
        </w:rPr>
      </w:pPr>
      <w:r w:rsidRPr="00734741">
        <w:rPr>
          <w:rFonts w:asciiTheme="minorHAnsi" w:hAnsiTheme="minorHAnsi" w:cstheme="minorHAnsi"/>
        </w:rPr>
        <w:t xml:space="preserve">The W3C Specifications are publicly available at: </w:t>
      </w:r>
      <w:hyperlink r:id="rId97" w:history="1">
        <w:r w:rsidRPr="00734741">
          <w:rPr>
            <w:rFonts w:asciiTheme="minorHAnsi" w:hAnsiTheme="minorHAnsi" w:cstheme="minorHAnsi"/>
            <w:color w:val="0000FF"/>
            <w:u w:val="single"/>
          </w:rPr>
          <w:t>http://www.w3.org/TR/</w:t>
        </w:r>
      </w:hyperlink>
      <w:r w:rsidRPr="00734741">
        <w:rPr>
          <w:rFonts w:asciiTheme="minorHAnsi" w:hAnsiTheme="minorHAnsi" w:cstheme="minorHAnsi"/>
        </w:rPr>
        <w:t>.  The following W3C Specifications are relevant to enabling competitive availability of devices that receive MVPD services:</w:t>
      </w:r>
    </w:p>
    <w:p w14:paraId="3B7DED8D" w14:textId="1D9537C1" w:rsidR="00C36930" w:rsidRPr="00734741" w:rsidRDefault="00434927" w:rsidP="006224A6">
      <w:pPr>
        <w:numPr>
          <w:ilvl w:val="0"/>
          <w:numId w:val="40"/>
        </w:numPr>
        <w:ind w:hanging="360"/>
        <w:contextualSpacing/>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_Ref426297343 \h </w:instrText>
      </w:r>
      <w:r>
        <w:rPr>
          <w:rFonts w:asciiTheme="minorHAnsi" w:hAnsiTheme="minorHAnsi" w:cstheme="minorHAnsi"/>
        </w:rPr>
      </w:r>
      <w:r>
        <w:rPr>
          <w:rFonts w:asciiTheme="minorHAnsi" w:hAnsiTheme="minorHAnsi" w:cstheme="minorHAnsi"/>
        </w:rPr>
        <w:fldChar w:fldCharType="separate"/>
      </w:r>
      <w:r w:rsidRPr="00734741">
        <w:rPr>
          <w:rFonts w:asciiTheme="minorHAnsi" w:hAnsiTheme="minorHAnsi" w:cstheme="minorHAnsi"/>
        </w:rPr>
        <w:t xml:space="preserve">HTML5 - A vocabulary and associated APIs for HTML and XHTML, W3C </w:t>
      </w:r>
      <w:r>
        <w:rPr>
          <w:rFonts w:asciiTheme="minorHAnsi" w:hAnsiTheme="minorHAnsi" w:cstheme="minorHAnsi"/>
        </w:rPr>
        <w:t>Recommendation</w:t>
      </w:r>
      <w:r w:rsidRPr="00734741">
        <w:rPr>
          <w:rFonts w:asciiTheme="minorHAnsi" w:hAnsiTheme="minorHAnsi" w:cstheme="minorHAnsi"/>
        </w:rPr>
        <w:t xml:space="preserve">, World Wide Web Consortium, </w:t>
      </w:r>
      <w:r w:rsidRPr="00734741">
        <w:rPr>
          <w:rFonts w:asciiTheme="minorHAnsi" w:hAnsiTheme="minorHAnsi" w:cstheme="minorHAnsi"/>
          <w:color w:val="0000FF"/>
          <w:u w:val="single"/>
        </w:rPr>
        <w:t>http://www.w3.org/TR/html5/</w:t>
      </w:r>
      <w:r>
        <w:rPr>
          <w:rFonts w:asciiTheme="minorHAnsi" w:hAnsiTheme="minorHAnsi" w:cstheme="minorHAnsi"/>
        </w:rPr>
        <w:fldChar w:fldCharType="end"/>
      </w:r>
      <w:r>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REF _Ref426297343 \r \h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rPr>
        <w:t>[39]</w:t>
      </w:r>
      <w:r>
        <w:rPr>
          <w:rFonts w:asciiTheme="minorHAnsi" w:hAnsiTheme="minorHAnsi" w:cstheme="minorHAnsi"/>
        </w:rPr>
        <w:fldChar w:fldCharType="end"/>
      </w:r>
      <w:r w:rsidR="000641CD" w:rsidRPr="00734741">
        <w:rPr>
          <w:rFonts w:asciiTheme="minorHAnsi" w:hAnsiTheme="minorHAnsi" w:cstheme="minorHAnsi"/>
        </w:rPr>
        <w:t xml:space="preserve"> </w:t>
      </w:r>
    </w:p>
    <w:p w14:paraId="690F005A" w14:textId="77777777" w:rsidR="00C36930" w:rsidRPr="00734741" w:rsidRDefault="000641CD" w:rsidP="006224A6">
      <w:pPr>
        <w:numPr>
          <w:ilvl w:val="0"/>
          <w:numId w:val="40"/>
        </w:numPr>
        <w:ind w:hanging="360"/>
        <w:contextualSpacing/>
        <w:jc w:val="both"/>
        <w:rPr>
          <w:rFonts w:asciiTheme="minorHAnsi" w:hAnsiTheme="minorHAnsi" w:cstheme="minorHAnsi"/>
        </w:rPr>
      </w:pPr>
      <w:r w:rsidRPr="00734741">
        <w:rPr>
          <w:rFonts w:asciiTheme="minorHAnsi" w:hAnsiTheme="minorHAnsi" w:cstheme="minorHAnsi"/>
        </w:rPr>
        <w:t xml:space="preserve">W3C WOFF File Format 1.0. </w:t>
      </w:r>
      <w:hyperlink r:id="rId98" w:history="1">
        <w:r w:rsidRPr="00734741">
          <w:rPr>
            <w:rFonts w:asciiTheme="minorHAnsi" w:hAnsiTheme="minorHAnsi" w:cstheme="minorHAnsi"/>
            <w:color w:val="0000FF"/>
            <w:u w:val="single"/>
          </w:rPr>
          <w:t>http://www.w3.org/TR/WOFF/</w:t>
        </w:r>
      </w:hyperlink>
      <w:r w:rsidRPr="00734741">
        <w:rPr>
          <w:rFonts w:asciiTheme="minorHAnsi" w:hAnsiTheme="minorHAnsi" w:cstheme="minorHAnsi"/>
        </w:rPr>
        <w:t xml:space="preserve">  </w:t>
      </w:r>
    </w:p>
    <w:p w14:paraId="512F669E" w14:textId="3E0EF8C1" w:rsidR="009A1FD7" w:rsidRDefault="009A1FD7" w:rsidP="006224A6">
      <w:pPr>
        <w:numPr>
          <w:ilvl w:val="0"/>
          <w:numId w:val="40"/>
        </w:numPr>
        <w:ind w:hanging="360"/>
        <w:contextualSpacing/>
        <w:jc w:val="both"/>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_Ref426245899 \h </w:instrText>
      </w:r>
      <w:r>
        <w:rPr>
          <w:rFonts w:asciiTheme="minorHAnsi" w:hAnsiTheme="minorHAnsi" w:cstheme="minorHAnsi"/>
        </w:rPr>
      </w:r>
      <w:r>
        <w:rPr>
          <w:rFonts w:asciiTheme="minorHAnsi" w:hAnsiTheme="minorHAnsi" w:cstheme="minorHAnsi"/>
        </w:rPr>
        <w:fldChar w:fldCharType="separate"/>
      </w:r>
      <w:r w:rsidRPr="00734741">
        <w:rPr>
          <w:rFonts w:asciiTheme="minorHAnsi" w:hAnsiTheme="minorHAnsi" w:cstheme="minorHAnsi"/>
        </w:rPr>
        <w:t xml:space="preserve">W3C MSE, </w:t>
      </w:r>
      <w:r w:rsidRPr="00734741">
        <w:rPr>
          <w:rFonts w:asciiTheme="minorHAnsi" w:hAnsiTheme="minorHAnsi" w:cstheme="minorHAnsi"/>
          <w:i/>
          <w:iCs/>
        </w:rPr>
        <w:t>Media Source Extensions</w:t>
      </w:r>
      <w:r w:rsidRPr="00734741">
        <w:rPr>
          <w:rFonts w:asciiTheme="minorHAnsi" w:hAnsiTheme="minorHAnsi" w:cstheme="minorHAnsi"/>
        </w:rPr>
        <w:t xml:space="preserve">. </w:t>
      </w:r>
      <w:r w:rsidRPr="00321F6A">
        <w:rPr>
          <w:rFonts w:asciiTheme="minorHAnsi" w:hAnsiTheme="minorHAnsi" w:cstheme="minorHAnsi"/>
        </w:rPr>
        <w:t>http://www.w3.org/TR/media-source/</w:t>
      </w:r>
      <w:r>
        <w:rPr>
          <w:rFonts w:asciiTheme="minorHAnsi" w:hAnsiTheme="minorHAnsi" w:cstheme="minorHAnsi"/>
        </w:rPr>
        <w:fldChar w:fldCharType="end"/>
      </w:r>
      <w:r w:rsidR="00434927">
        <w:rPr>
          <w:rFonts w:asciiTheme="minorHAnsi" w:hAnsiTheme="minorHAnsi" w:cstheme="minorHAnsi"/>
        </w:rPr>
        <w:t xml:space="preserve"> </w:t>
      </w:r>
      <w:r w:rsidR="00434927">
        <w:rPr>
          <w:rFonts w:asciiTheme="minorHAnsi" w:hAnsiTheme="minorHAnsi" w:cstheme="minorHAnsi"/>
        </w:rPr>
        <w:fldChar w:fldCharType="begin"/>
      </w:r>
      <w:r w:rsidR="00434927">
        <w:rPr>
          <w:rFonts w:asciiTheme="minorHAnsi" w:hAnsiTheme="minorHAnsi" w:cstheme="minorHAnsi"/>
        </w:rPr>
        <w:instrText xml:space="preserve"> REF _Ref426245899 \r \h </w:instrText>
      </w:r>
      <w:r w:rsidR="00434927">
        <w:rPr>
          <w:rFonts w:asciiTheme="minorHAnsi" w:hAnsiTheme="minorHAnsi" w:cstheme="minorHAnsi"/>
        </w:rPr>
      </w:r>
      <w:r w:rsidR="00434927">
        <w:rPr>
          <w:rFonts w:asciiTheme="minorHAnsi" w:hAnsiTheme="minorHAnsi" w:cstheme="minorHAnsi"/>
        </w:rPr>
        <w:fldChar w:fldCharType="separate"/>
      </w:r>
      <w:r w:rsidR="00434927">
        <w:rPr>
          <w:rFonts w:asciiTheme="minorHAnsi" w:hAnsiTheme="minorHAnsi" w:cstheme="minorHAnsi"/>
        </w:rPr>
        <w:t>[57]</w:t>
      </w:r>
      <w:r w:rsidR="00434927">
        <w:rPr>
          <w:rFonts w:asciiTheme="minorHAnsi" w:hAnsiTheme="minorHAnsi" w:cstheme="minorHAnsi"/>
        </w:rPr>
        <w:fldChar w:fldCharType="end"/>
      </w:r>
    </w:p>
    <w:p w14:paraId="3A968F13" w14:textId="37C74DF4" w:rsidR="009A1FD7" w:rsidRDefault="009A1FD7" w:rsidP="006224A6">
      <w:pPr>
        <w:numPr>
          <w:ilvl w:val="0"/>
          <w:numId w:val="40"/>
        </w:numPr>
        <w:ind w:hanging="360"/>
        <w:contextualSpacing/>
        <w:jc w:val="both"/>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_Ref426245917 \h </w:instrText>
      </w:r>
      <w:r>
        <w:rPr>
          <w:rFonts w:asciiTheme="minorHAnsi" w:hAnsiTheme="minorHAnsi" w:cstheme="minorHAnsi"/>
        </w:rPr>
      </w:r>
      <w:r>
        <w:rPr>
          <w:rFonts w:asciiTheme="minorHAnsi" w:hAnsiTheme="minorHAnsi" w:cstheme="minorHAnsi"/>
        </w:rPr>
        <w:fldChar w:fldCharType="separate"/>
      </w:r>
      <w:r w:rsidRPr="00734741">
        <w:rPr>
          <w:rFonts w:asciiTheme="minorHAnsi" w:hAnsiTheme="minorHAnsi" w:cstheme="minorHAnsi"/>
        </w:rPr>
        <w:t xml:space="preserve">W3C EME, </w:t>
      </w:r>
      <w:r w:rsidRPr="00734741">
        <w:rPr>
          <w:rFonts w:asciiTheme="minorHAnsi" w:hAnsiTheme="minorHAnsi" w:cstheme="minorHAnsi"/>
          <w:i/>
          <w:iCs/>
        </w:rPr>
        <w:t>Encrypted Media Extensions</w:t>
      </w:r>
      <w:r w:rsidRPr="00734741">
        <w:rPr>
          <w:rFonts w:asciiTheme="minorHAnsi" w:hAnsiTheme="minorHAnsi" w:cstheme="minorHAnsi"/>
        </w:rPr>
        <w:t xml:space="preserve">. </w:t>
      </w:r>
      <w:r w:rsidRPr="00321F6A">
        <w:rPr>
          <w:rFonts w:asciiTheme="minorHAnsi" w:hAnsiTheme="minorHAnsi" w:cstheme="minorHAnsi"/>
        </w:rPr>
        <w:t>http://www.w3.org/TR/encrypted-media/</w:t>
      </w:r>
      <w:r>
        <w:rPr>
          <w:rFonts w:asciiTheme="minorHAnsi" w:hAnsiTheme="minorHAnsi" w:cstheme="minorHAnsi"/>
        </w:rPr>
        <w:fldChar w:fldCharType="end"/>
      </w:r>
      <w:r w:rsidR="00434927">
        <w:rPr>
          <w:rFonts w:asciiTheme="minorHAnsi" w:hAnsiTheme="minorHAnsi" w:cstheme="minorHAnsi"/>
        </w:rPr>
        <w:t xml:space="preserve"> </w:t>
      </w:r>
      <w:r w:rsidR="00434927">
        <w:rPr>
          <w:rFonts w:asciiTheme="minorHAnsi" w:hAnsiTheme="minorHAnsi" w:cstheme="minorHAnsi"/>
        </w:rPr>
        <w:fldChar w:fldCharType="begin"/>
      </w:r>
      <w:r w:rsidR="00434927">
        <w:rPr>
          <w:rFonts w:asciiTheme="minorHAnsi" w:hAnsiTheme="minorHAnsi" w:cstheme="minorHAnsi"/>
        </w:rPr>
        <w:instrText xml:space="preserve"> REF _Ref426245917 \r \h </w:instrText>
      </w:r>
      <w:r w:rsidR="00434927">
        <w:rPr>
          <w:rFonts w:asciiTheme="minorHAnsi" w:hAnsiTheme="minorHAnsi" w:cstheme="minorHAnsi"/>
        </w:rPr>
      </w:r>
      <w:r w:rsidR="00434927">
        <w:rPr>
          <w:rFonts w:asciiTheme="minorHAnsi" w:hAnsiTheme="minorHAnsi" w:cstheme="minorHAnsi"/>
        </w:rPr>
        <w:fldChar w:fldCharType="separate"/>
      </w:r>
      <w:r w:rsidR="00434927">
        <w:rPr>
          <w:rFonts w:asciiTheme="minorHAnsi" w:hAnsiTheme="minorHAnsi" w:cstheme="minorHAnsi"/>
        </w:rPr>
        <w:t>[58]</w:t>
      </w:r>
      <w:r w:rsidR="00434927">
        <w:rPr>
          <w:rFonts w:asciiTheme="minorHAnsi" w:hAnsiTheme="minorHAnsi" w:cstheme="minorHAnsi"/>
        </w:rPr>
        <w:fldChar w:fldCharType="end"/>
      </w:r>
    </w:p>
    <w:p w14:paraId="10EEBABD" w14:textId="34C96C6F" w:rsidR="00C36930" w:rsidRPr="00734741" w:rsidRDefault="00434927" w:rsidP="006224A6">
      <w:pPr>
        <w:numPr>
          <w:ilvl w:val="0"/>
          <w:numId w:val="40"/>
        </w:numPr>
        <w:ind w:hanging="360"/>
        <w:contextualSpacing/>
        <w:jc w:val="both"/>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_Ref426247307 \h </w:instrText>
      </w:r>
      <w:r>
        <w:rPr>
          <w:rFonts w:asciiTheme="minorHAnsi" w:hAnsiTheme="minorHAnsi" w:cstheme="minorHAnsi"/>
        </w:rPr>
      </w:r>
      <w:r>
        <w:rPr>
          <w:rFonts w:asciiTheme="minorHAnsi" w:hAnsiTheme="minorHAnsi" w:cstheme="minorHAnsi"/>
        </w:rPr>
        <w:fldChar w:fldCharType="separate"/>
      </w:r>
      <w:r w:rsidRPr="00734741">
        <w:rPr>
          <w:rFonts w:asciiTheme="minorHAnsi" w:hAnsiTheme="minorHAnsi" w:cstheme="minorHAnsi"/>
        </w:rPr>
        <w:t xml:space="preserve">W3C Crypto, </w:t>
      </w:r>
      <w:r w:rsidRPr="00734741">
        <w:rPr>
          <w:rFonts w:asciiTheme="minorHAnsi" w:hAnsiTheme="minorHAnsi" w:cstheme="minorHAnsi"/>
          <w:i/>
          <w:iCs/>
        </w:rPr>
        <w:t>Web Cryptography API</w:t>
      </w:r>
      <w:r w:rsidRPr="00734741">
        <w:rPr>
          <w:rFonts w:asciiTheme="minorHAnsi" w:hAnsiTheme="minorHAnsi" w:cstheme="minorHAnsi"/>
        </w:rPr>
        <w:t xml:space="preserve">. </w:t>
      </w:r>
      <w:r w:rsidRPr="001D1401">
        <w:rPr>
          <w:rFonts w:asciiTheme="minorHAnsi" w:hAnsiTheme="minorHAnsi" w:cstheme="minorHAnsi"/>
        </w:rPr>
        <w:t>http://www.w3.org/TR/WebCryptoAPI/</w:t>
      </w:r>
      <w:r>
        <w:rPr>
          <w:rFonts w:asciiTheme="minorHAnsi" w:hAnsiTheme="minorHAnsi" w:cstheme="minorHAnsi"/>
        </w:rPr>
        <w:fldChar w:fldCharType="end"/>
      </w:r>
      <w:r>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REF _Ref426247307 \r \h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rPr>
        <w:t>[61]</w:t>
      </w:r>
      <w:r>
        <w:rPr>
          <w:rFonts w:asciiTheme="minorHAnsi" w:hAnsiTheme="minorHAnsi" w:cstheme="minorHAnsi"/>
        </w:rPr>
        <w:fldChar w:fldCharType="end"/>
      </w:r>
      <w:r w:rsidR="000641CD" w:rsidRPr="00734741">
        <w:rPr>
          <w:rFonts w:asciiTheme="minorHAnsi" w:hAnsiTheme="minorHAnsi" w:cstheme="minorHAnsi"/>
        </w:rPr>
        <w:t xml:space="preserve"> </w:t>
      </w:r>
    </w:p>
    <w:p w14:paraId="317E9D88" w14:textId="77777777" w:rsidR="00C36930" w:rsidRPr="00734741" w:rsidRDefault="000641CD" w:rsidP="00CD7093">
      <w:pPr>
        <w:pStyle w:val="Heading3"/>
      </w:pPr>
      <w:bookmarkStart w:id="161" w:name="_Toc426306287"/>
      <w:r w:rsidRPr="00734741">
        <w:t>Protocols</w:t>
      </w:r>
      <w:bookmarkEnd w:id="161"/>
    </w:p>
    <w:p w14:paraId="616E3F13" w14:textId="77777777" w:rsidR="00C36930" w:rsidRPr="00734741" w:rsidRDefault="000641CD" w:rsidP="006224A6">
      <w:pPr>
        <w:ind w:left="1440"/>
        <w:jc w:val="both"/>
        <w:rPr>
          <w:rFonts w:asciiTheme="minorHAnsi" w:hAnsiTheme="minorHAnsi" w:cstheme="minorHAnsi"/>
        </w:rPr>
      </w:pPr>
      <w:r w:rsidRPr="00734741">
        <w:rPr>
          <w:rFonts w:asciiTheme="minorHAnsi" w:hAnsiTheme="minorHAnsi" w:cstheme="minorHAnsi"/>
        </w:rPr>
        <w:t>The protocols used include:</w:t>
      </w:r>
    </w:p>
    <w:p w14:paraId="5D769F7B" w14:textId="77777777" w:rsidR="00C36930" w:rsidRPr="00734741" w:rsidRDefault="000641CD" w:rsidP="006224A6">
      <w:pPr>
        <w:numPr>
          <w:ilvl w:val="0"/>
          <w:numId w:val="2"/>
        </w:numPr>
        <w:ind w:hanging="360"/>
        <w:contextualSpacing/>
        <w:jc w:val="both"/>
        <w:rPr>
          <w:rFonts w:asciiTheme="minorHAnsi" w:hAnsiTheme="minorHAnsi" w:cstheme="minorHAnsi"/>
        </w:rPr>
      </w:pPr>
      <w:r w:rsidRPr="00734741">
        <w:rPr>
          <w:rFonts w:asciiTheme="minorHAnsi" w:hAnsiTheme="minorHAnsi" w:cstheme="minorHAnsi"/>
        </w:rPr>
        <w:t>TCP/IP</w:t>
      </w:r>
    </w:p>
    <w:p w14:paraId="2AD11AE2" w14:textId="77777777" w:rsidR="00C36930" w:rsidRPr="00734741" w:rsidRDefault="000641CD" w:rsidP="006224A6">
      <w:pPr>
        <w:numPr>
          <w:ilvl w:val="0"/>
          <w:numId w:val="2"/>
        </w:numPr>
        <w:ind w:hanging="360"/>
        <w:contextualSpacing/>
        <w:jc w:val="both"/>
        <w:rPr>
          <w:rFonts w:asciiTheme="minorHAnsi" w:hAnsiTheme="minorHAnsi" w:cstheme="minorHAnsi"/>
        </w:rPr>
      </w:pPr>
      <w:r w:rsidRPr="00734741">
        <w:rPr>
          <w:rFonts w:asciiTheme="minorHAnsi" w:hAnsiTheme="minorHAnsi" w:cstheme="minorHAnsi"/>
        </w:rPr>
        <w:t>HTTP</w:t>
      </w:r>
    </w:p>
    <w:p w14:paraId="33012AD7" w14:textId="77777777" w:rsidR="00C36930" w:rsidRPr="00734741" w:rsidRDefault="000641CD" w:rsidP="006224A6">
      <w:pPr>
        <w:numPr>
          <w:ilvl w:val="0"/>
          <w:numId w:val="2"/>
        </w:numPr>
        <w:ind w:hanging="360"/>
        <w:contextualSpacing/>
        <w:jc w:val="both"/>
        <w:rPr>
          <w:rFonts w:asciiTheme="minorHAnsi" w:hAnsiTheme="minorHAnsi" w:cstheme="minorHAnsi"/>
        </w:rPr>
      </w:pPr>
      <w:r w:rsidRPr="00734741">
        <w:rPr>
          <w:rFonts w:asciiTheme="minorHAnsi" w:hAnsiTheme="minorHAnsi" w:cstheme="minorHAnsi"/>
        </w:rPr>
        <w:t>HTTPS</w:t>
      </w:r>
    </w:p>
    <w:p w14:paraId="4ED552AC" w14:textId="641F27BE" w:rsidR="00C36930" w:rsidRPr="00734741" w:rsidRDefault="000641CD" w:rsidP="006224A6">
      <w:pPr>
        <w:numPr>
          <w:ilvl w:val="0"/>
          <w:numId w:val="2"/>
        </w:numPr>
        <w:ind w:hanging="360"/>
        <w:contextualSpacing/>
        <w:jc w:val="both"/>
        <w:rPr>
          <w:rFonts w:asciiTheme="minorHAnsi" w:hAnsiTheme="minorHAnsi" w:cstheme="minorHAnsi"/>
        </w:rPr>
      </w:pPr>
      <w:r w:rsidRPr="00734741">
        <w:rPr>
          <w:rFonts w:asciiTheme="minorHAnsi" w:hAnsiTheme="minorHAnsi" w:cstheme="minorHAnsi"/>
        </w:rPr>
        <w:t>MPEG DASH</w:t>
      </w:r>
      <w:r w:rsidR="00215AAA">
        <w:rPr>
          <w:rFonts w:asciiTheme="minorHAnsi" w:hAnsiTheme="minorHAnsi" w:cstheme="minorHAnsi"/>
        </w:rPr>
        <w:t xml:space="preserve"> </w:t>
      </w:r>
      <w:r w:rsidR="00215AAA">
        <w:rPr>
          <w:rFonts w:asciiTheme="minorHAnsi" w:hAnsiTheme="minorHAnsi" w:cstheme="minorHAnsi"/>
        </w:rPr>
        <w:fldChar w:fldCharType="begin"/>
      </w:r>
      <w:r w:rsidR="00215AAA">
        <w:rPr>
          <w:rFonts w:asciiTheme="minorHAnsi" w:hAnsiTheme="minorHAnsi" w:cstheme="minorHAnsi"/>
        </w:rPr>
        <w:instrText xml:space="preserve"> REF _Ref426252113 \r \h </w:instrText>
      </w:r>
      <w:r w:rsidR="00215AAA">
        <w:rPr>
          <w:rFonts w:asciiTheme="minorHAnsi" w:hAnsiTheme="minorHAnsi" w:cstheme="minorHAnsi"/>
        </w:rPr>
      </w:r>
      <w:r w:rsidR="00215AAA">
        <w:rPr>
          <w:rFonts w:asciiTheme="minorHAnsi" w:hAnsiTheme="minorHAnsi" w:cstheme="minorHAnsi"/>
        </w:rPr>
        <w:fldChar w:fldCharType="separate"/>
      </w:r>
      <w:r w:rsidR="00215AAA">
        <w:rPr>
          <w:rFonts w:asciiTheme="minorHAnsi" w:hAnsiTheme="minorHAnsi" w:cstheme="minorHAnsi"/>
        </w:rPr>
        <w:t>[40]</w:t>
      </w:r>
      <w:r w:rsidR="00215AAA">
        <w:rPr>
          <w:rFonts w:asciiTheme="minorHAnsi" w:hAnsiTheme="minorHAnsi" w:cstheme="minorHAnsi"/>
        </w:rPr>
        <w:fldChar w:fldCharType="end"/>
      </w:r>
    </w:p>
    <w:p w14:paraId="68D15EC8" w14:textId="77777777" w:rsidR="00C36930" w:rsidRPr="00734741" w:rsidRDefault="000641CD" w:rsidP="00CD7093">
      <w:pPr>
        <w:pStyle w:val="Heading3"/>
      </w:pPr>
      <w:bookmarkStart w:id="162" w:name="_Toc426306288"/>
      <w:r w:rsidRPr="00734741">
        <w:t>Information</w:t>
      </w:r>
      <w:bookmarkEnd w:id="162"/>
    </w:p>
    <w:p w14:paraId="432E17BE" w14:textId="77777777" w:rsidR="00C36930" w:rsidRPr="00734741" w:rsidRDefault="000641CD" w:rsidP="006224A6">
      <w:pPr>
        <w:ind w:left="1440"/>
        <w:jc w:val="both"/>
        <w:rPr>
          <w:rFonts w:asciiTheme="minorHAnsi" w:hAnsiTheme="minorHAnsi" w:cstheme="minorHAnsi"/>
        </w:rPr>
      </w:pPr>
      <w:r w:rsidRPr="00734741">
        <w:rPr>
          <w:rFonts w:asciiTheme="minorHAnsi" w:hAnsiTheme="minorHAnsi" w:cstheme="minorHAnsi"/>
        </w:rPr>
        <w:t xml:space="preserve">The W3C Specifications are publicly available at: </w:t>
      </w:r>
      <w:hyperlink r:id="rId99" w:history="1">
        <w:r w:rsidRPr="00734741">
          <w:rPr>
            <w:rFonts w:asciiTheme="minorHAnsi" w:hAnsiTheme="minorHAnsi" w:cstheme="minorHAnsi"/>
            <w:color w:val="0000FF"/>
            <w:u w:val="single"/>
          </w:rPr>
          <w:t>http://www.w3.org/TR/</w:t>
        </w:r>
      </w:hyperlink>
      <w:r w:rsidRPr="00734741">
        <w:rPr>
          <w:rFonts w:asciiTheme="minorHAnsi" w:hAnsiTheme="minorHAnsi" w:cstheme="minorHAnsi"/>
        </w:rPr>
        <w:t xml:space="preserve">.  </w:t>
      </w:r>
    </w:p>
    <w:p w14:paraId="5A519BE1" w14:textId="77777777" w:rsidR="00C36930" w:rsidRPr="00734741" w:rsidRDefault="000641CD" w:rsidP="00CD7093">
      <w:pPr>
        <w:pStyle w:val="Heading3"/>
      </w:pPr>
      <w:bookmarkStart w:id="163" w:name="_Toc426306289"/>
      <w:r w:rsidRPr="00734741">
        <w:t>Applicable Devices</w:t>
      </w:r>
      <w:bookmarkEnd w:id="163"/>
    </w:p>
    <w:p w14:paraId="07D5E800" w14:textId="77777777" w:rsidR="00C36930" w:rsidRPr="00734741" w:rsidRDefault="000641CD" w:rsidP="006224A6">
      <w:pPr>
        <w:ind w:left="1440"/>
        <w:jc w:val="both"/>
        <w:rPr>
          <w:rFonts w:asciiTheme="minorHAnsi" w:hAnsiTheme="minorHAnsi" w:cstheme="minorHAnsi"/>
        </w:rPr>
      </w:pPr>
      <w:r w:rsidRPr="00734741">
        <w:rPr>
          <w:rFonts w:asciiTheme="minorHAnsi" w:hAnsiTheme="minorHAnsi" w:cstheme="minorHAnsi"/>
        </w:rPr>
        <w:t>HTML5 with EME and MSE is applicable to any device that implements these specifications including:  smart/connected TVs, game consoles, PCs, tablets, and smart phones. HTML5 can support a browser user interface (e.g. Chrome or Firefox on a PC) or HTML5 can support an application environment that looks just like a native app environment (e.g. Smart TVs from Firefox OS, Tizen or WebOS). Consequently, HTML EME can be used in devices that do not have browsers.</w:t>
      </w:r>
    </w:p>
    <w:p w14:paraId="3431F2A3" w14:textId="6CAD113F" w:rsidR="00C36930" w:rsidRPr="00734741" w:rsidRDefault="000641CD" w:rsidP="00CD7093">
      <w:pPr>
        <w:pStyle w:val="Heading2"/>
      </w:pPr>
      <w:bookmarkStart w:id="164" w:name="_Ref426241206"/>
      <w:bookmarkStart w:id="165" w:name="_Toc426306290"/>
      <w:r w:rsidRPr="00734741">
        <w:t>RVU™</w:t>
      </w:r>
      <w:bookmarkEnd w:id="164"/>
      <w:bookmarkEnd w:id="165"/>
    </w:p>
    <w:p w14:paraId="7B361840" w14:textId="77777777" w:rsidR="00C36930" w:rsidRPr="00734741" w:rsidRDefault="000641CD" w:rsidP="006224A6">
      <w:pPr>
        <w:ind w:left="720"/>
        <w:jc w:val="both"/>
        <w:rPr>
          <w:rFonts w:asciiTheme="minorHAnsi" w:hAnsiTheme="minorHAnsi" w:cstheme="minorHAnsi"/>
        </w:rPr>
      </w:pPr>
      <w:r w:rsidRPr="00734741">
        <w:rPr>
          <w:rFonts w:asciiTheme="minorHAnsi" w:hAnsiTheme="minorHAnsi" w:cstheme="minorHAnsi"/>
        </w:rPr>
        <w:t>The RVU protocol is available to consumer electronics (CE) manufacturers via the RVU Protocol Specification.  RVU is based on open standards such as UPnP to simplify software integration and enable cost effective solutions that CE manufacturers can leverage to create RVU clients such as TVs.</w:t>
      </w:r>
    </w:p>
    <w:p w14:paraId="654D4290" w14:textId="77777777" w:rsidR="00C36930" w:rsidRPr="00734741" w:rsidRDefault="000641CD" w:rsidP="006224A6">
      <w:pPr>
        <w:ind w:left="720"/>
        <w:jc w:val="both"/>
        <w:rPr>
          <w:rFonts w:asciiTheme="minorHAnsi" w:hAnsiTheme="minorHAnsi" w:cstheme="minorHAnsi"/>
        </w:rPr>
      </w:pPr>
      <w:r w:rsidRPr="00734741">
        <w:rPr>
          <w:rFonts w:asciiTheme="minorHAnsi" w:hAnsiTheme="minorHAnsi" w:cstheme="minorHAnsi"/>
        </w:rPr>
        <w:t>RVU eases the provision of home networked commercial entertainment content while heightening the user experience.  Viewers can access either pre-recorded or live content, premium content such as high definition or ultra-high definition video and multi-channel audio, or personal content such as photos and videos via the media server.  RVU supports a novel process-light remote user interface that allows user interactions such as trick play (e.g., pause and rewind) and the running of interactive applications.</w:t>
      </w:r>
    </w:p>
    <w:p w14:paraId="5FFF7D21" w14:textId="77777777" w:rsidR="00C36930" w:rsidRPr="00734741" w:rsidRDefault="000641CD" w:rsidP="006224A6">
      <w:pPr>
        <w:ind w:left="720"/>
        <w:jc w:val="both"/>
        <w:rPr>
          <w:rFonts w:asciiTheme="minorHAnsi" w:hAnsiTheme="minorHAnsi" w:cstheme="minorHAnsi"/>
        </w:rPr>
      </w:pPr>
      <w:r w:rsidRPr="00734741">
        <w:rPr>
          <w:rFonts w:asciiTheme="minorHAnsi" w:hAnsiTheme="minorHAnsi" w:cstheme="minorHAnsi"/>
        </w:rPr>
        <w:t xml:space="preserve">In addition to a full featured remote user interface that allows the user of a connect client device to navigate through user screens generated by a compatible RVU server, RVU technology provides Internet Protocol (IP) connectivity, service discovery built from UPnP and DLNA protocols, a remote commanding protocol, and industry standard media formats protected by DTCP-IP content protection. </w:t>
      </w:r>
    </w:p>
    <w:p w14:paraId="67704DA0" w14:textId="77777777" w:rsidR="00C36930" w:rsidRPr="00734741" w:rsidRDefault="000641CD" w:rsidP="006224A6">
      <w:pPr>
        <w:ind w:left="720"/>
        <w:jc w:val="both"/>
        <w:rPr>
          <w:rFonts w:asciiTheme="minorHAnsi" w:hAnsiTheme="minorHAnsi" w:cstheme="minorHAnsi"/>
        </w:rPr>
      </w:pPr>
      <w:r w:rsidRPr="00734741">
        <w:rPr>
          <w:rFonts w:asciiTheme="minorHAnsi" w:hAnsiTheme="minorHAnsi" w:cstheme="minorHAnsi"/>
          <w:noProof/>
        </w:rPr>
        <w:drawing>
          <wp:inline distT="0" distB="0" distL="0" distR="0" wp14:anchorId="0CC0D30E" wp14:editId="5C6D8312">
            <wp:extent cx="3816533" cy="2115403"/>
            <wp:effectExtent l="0" t="0" r="0" b="0"/>
            <wp:docPr id="1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00"/>
                    <a:srcRect/>
                    <a:stretch>
                      <a:fillRect/>
                    </a:stretch>
                  </pic:blipFill>
                  <pic:spPr>
                    <a:xfrm>
                      <a:off x="0" y="0"/>
                      <a:ext cx="3816533" cy="2115403"/>
                    </a:xfrm>
                    <a:prstGeom prst="rect">
                      <a:avLst/>
                    </a:prstGeom>
                    <a:ln/>
                  </pic:spPr>
                </pic:pic>
              </a:graphicData>
            </a:graphic>
          </wp:inline>
        </w:drawing>
      </w:r>
    </w:p>
    <w:p w14:paraId="5A5EEFE1" w14:textId="77777777" w:rsidR="00C36930" w:rsidRPr="00734741" w:rsidRDefault="000641CD" w:rsidP="00CD7093">
      <w:pPr>
        <w:pStyle w:val="Heading3"/>
      </w:pPr>
      <w:bookmarkStart w:id="166" w:name="_Toc426306291"/>
      <w:r w:rsidRPr="00734741">
        <w:t>Standards</w:t>
      </w:r>
      <w:bookmarkEnd w:id="166"/>
    </w:p>
    <w:p w14:paraId="07257524" w14:textId="77777777" w:rsidR="00C36930" w:rsidRPr="00734741" w:rsidRDefault="000641CD" w:rsidP="006224A6">
      <w:pPr>
        <w:ind w:left="720"/>
        <w:jc w:val="both"/>
        <w:rPr>
          <w:rFonts w:asciiTheme="minorHAnsi" w:hAnsiTheme="minorHAnsi" w:cstheme="minorHAnsi"/>
        </w:rPr>
      </w:pPr>
      <w:r w:rsidRPr="00734741">
        <w:rPr>
          <w:rFonts w:asciiTheme="minorHAnsi" w:hAnsiTheme="minorHAnsi" w:cstheme="minorHAnsi"/>
        </w:rPr>
        <w:t>The RVU protocol specification is built upon UPnP device discovery, DLNA media streaming and DTCP-IP content protection.</w:t>
      </w:r>
    </w:p>
    <w:p w14:paraId="430B96DB" w14:textId="77777777" w:rsidR="00C36930" w:rsidRPr="00734741" w:rsidRDefault="000641CD" w:rsidP="00CD7093">
      <w:pPr>
        <w:pStyle w:val="Heading3"/>
      </w:pPr>
      <w:bookmarkStart w:id="167" w:name="_Toc426306292"/>
      <w:r w:rsidRPr="00734741">
        <w:t>Protocols</w:t>
      </w:r>
      <w:bookmarkEnd w:id="167"/>
    </w:p>
    <w:p w14:paraId="2EA732EA" w14:textId="10180EC9" w:rsidR="00C36930" w:rsidRPr="00734741" w:rsidRDefault="000641CD" w:rsidP="006224A6">
      <w:pPr>
        <w:ind w:left="720"/>
        <w:jc w:val="both"/>
        <w:rPr>
          <w:rFonts w:asciiTheme="minorHAnsi" w:hAnsiTheme="minorHAnsi" w:cstheme="minorHAnsi"/>
        </w:rPr>
      </w:pPr>
      <w:r w:rsidRPr="00734741">
        <w:rPr>
          <w:rFonts w:asciiTheme="minorHAnsi" w:hAnsiTheme="minorHAnsi" w:cstheme="minorHAnsi"/>
        </w:rPr>
        <w:t>The RVU remote user interface (RUI) protocol complements devices implementing content streaming protocols of the DLNA guidelines</w:t>
      </w:r>
      <w:r w:rsidR="00347EEC">
        <w:rPr>
          <w:rFonts w:asciiTheme="minorHAnsi" w:hAnsiTheme="minorHAnsi" w:cstheme="minorHAnsi"/>
        </w:rPr>
        <w:t xml:space="preserve"> </w:t>
      </w:r>
      <w:r w:rsidR="00347EEC">
        <w:rPr>
          <w:rFonts w:asciiTheme="minorHAnsi" w:hAnsiTheme="minorHAnsi" w:cstheme="minorHAnsi"/>
        </w:rPr>
        <w:fldChar w:fldCharType="begin"/>
      </w:r>
      <w:r w:rsidR="00347EEC">
        <w:rPr>
          <w:rFonts w:asciiTheme="minorHAnsi" w:hAnsiTheme="minorHAnsi" w:cstheme="minorHAnsi"/>
        </w:rPr>
        <w:instrText xml:space="preserve"> REF _Ref426246814 \r \h </w:instrText>
      </w:r>
      <w:r w:rsidR="00347EEC">
        <w:rPr>
          <w:rFonts w:asciiTheme="minorHAnsi" w:hAnsiTheme="minorHAnsi" w:cstheme="minorHAnsi"/>
        </w:rPr>
      </w:r>
      <w:r w:rsidR="00347EEC">
        <w:rPr>
          <w:rFonts w:asciiTheme="minorHAnsi" w:hAnsiTheme="minorHAnsi" w:cstheme="minorHAnsi"/>
        </w:rPr>
        <w:fldChar w:fldCharType="separate"/>
      </w:r>
      <w:r w:rsidR="00347EEC">
        <w:rPr>
          <w:rFonts w:asciiTheme="minorHAnsi" w:hAnsiTheme="minorHAnsi" w:cstheme="minorHAnsi"/>
        </w:rPr>
        <w:t>[60]</w:t>
      </w:r>
      <w:r w:rsidR="00347EEC">
        <w:rPr>
          <w:rFonts w:asciiTheme="minorHAnsi" w:hAnsiTheme="minorHAnsi" w:cstheme="minorHAnsi"/>
        </w:rPr>
        <w:fldChar w:fldCharType="end"/>
      </w:r>
      <w:r w:rsidRPr="00734741">
        <w:rPr>
          <w:rFonts w:asciiTheme="minorHAnsi" w:hAnsiTheme="minorHAnsi" w:cstheme="minorHAnsi"/>
        </w:rPr>
        <w:t>.  The concept of a remote user interface for clients is not new.  However, the idea that clients should be able to provide a full-featured user interface by implementing minimal functionality, leaving most of the “hard work” to the server, is unique to RVU.  The objective of RVU is to keep clients as process-light as possible.  The RVU RUI delivers bitmapped and/or vector graphic user interface data for a robust, consistent UI experience throughout the home via thin clients as opposed to implementations with an entire UI via client-side software.  Clients implement relatively simple software to send key events to the server and display the RUI graphics and video/audio received in response.</w:t>
      </w:r>
    </w:p>
    <w:p w14:paraId="5F590F4D" w14:textId="77777777" w:rsidR="00C36930" w:rsidRPr="00734741" w:rsidRDefault="000641CD" w:rsidP="006224A6">
      <w:pPr>
        <w:ind w:left="720"/>
        <w:rPr>
          <w:rFonts w:asciiTheme="minorHAnsi" w:hAnsiTheme="minorHAnsi" w:cstheme="minorHAnsi"/>
        </w:rPr>
      </w:pPr>
      <w:r w:rsidRPr="00734741">
        <w:rPr>
          <w:rFonts w:asciiTheme="minorHAnsi" w:hAnsiTheme="minorHAnsi" w:cstheme="minorHAnsi"/>
          <w:noProof/>
        </w:rPr>
        <w:drawing>
          <wp:inline distT="0" distB="0" distL="0" distR="0" wp14:anchorId="704A3236" wp14:editId="6975384D">
            <wp:extent cx="4681881" cy="2661711"/>
            <wp:effectExtent l="0" t="0" r="0" b="0"/>
            <wp:docPr id="14"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01"/>
                    <a:srcRect/>
                    <a:stretch>
                      <a:fillRect/>
                    </a:stretch>
                  </pic:blipFill>
                  <pic:spPr>
                    <a:xfrm>
                      <a:off x="0" y="0"/>
                      <a:ext cx="4681881" cy="2661711"/>
                    </a:xfrm>
                    <a:prstGeom prst="rect">
                      <a:avLst/>
                    </a:prstGeom>
                    <a:ln/>
                  </pic:spPr>
                </pic:pic>
              </a:graphicData>
            </a:graphic>
          </wp:inline>
        </w:drawing>
      </w:r>
    </w:p>
    <w:p w14:paraId="76ACE412" w14:textId="77777777" w:rsidR="00C36930" w:rsidRPr="00734741" w:rsidRDefault="000641CD" w:rsidP="00CD7093">
      <w:pPr>
        <w:pStyle w:val="Heading3"/>
      </w:pPr>
      <w:bookmarkStart w:id="168" w:name="_Toc426306293"/>
      <w:r w:rsidRPr="00734741">
        <w:t>Information</w:t>
      </w:r>
      <w:bookmarkEnd w:id="168"/>
    </w:p>
    <w:p w14:paraId="61B68458" w14:textId="77777777" w:rsidR="00C36930" w:rsidRPr="00734741" w:rsidRDefault="000641CD" w:rsidP="006224A6">
      <w:pPr>
        <w:ind w:left="720"/>
        <w:jc w:val="both"/>
        <w:rPr>
          <w:rFonts w:asciiTheme="minorHAnsi" w:hAnsiTheme="minorHAnsi" w:cstheme="minorHAnsi"/>
        </w:rPr>
      </w:pPr>
      <w:r w:rsidRPr="00734741">
        <w:rPr>
          <w:rFonts w:asciiTheme="minorHAnsi" w:hAnsiTheme="minorHAnsi" w:cstheme="minorHAnsi"/>
        </w:rPr>
        <w:t>The RVU Alliance is a non-profit technology standards alliance comprised of service providers, consumer electronics manufacturers and technology providers to develop and maintain the RVU protocol specification for a small footprint full-featured  Remote User Interface (RUI).  Board level promoter members include Broadcom, Cisco, DIRECTV, Samsung and MaxLinear.  Other members are LG, Sony, Toshiba, Sharp Electronics, Dolby Laboratories, Humax, JetHead Development Inc, Awox, MStar, Pace PLC, Sky Brasil, ST Microelectronics, Arris and Technicolor.</w:t>
      </w:r>
    </w:p>
    <w:p w14:paraId="31FFFCE9" w14:textId="77777777" w:rsidR="00C36930" w:rsidRPr="00734741" w:rsidRDefault="000641CD" w:rsidP="00CD7093">
      <w:pPr>
        <w:pStyle w:val="Heading3"/>
      </w:pPr>
      <w:bookmarkStart w:id="169" w:name="_Toc426306294"/>
      <w:r w:rsidRPr="00734741">
        <w:t>Applicable Devices</w:t>
      </w:r>
      <w:bookmarkEnd w:id="169"/>
    </w:p>
    <w:p w14:paraId="4496416C" w14:textId="77777777" w:rsidR="00E95826" w:rsidRPr="00734741" w:rsidRDefault="000641CD" w:rsidP="006224A6">
      <w:pPr>
        <w:ind w:left="720"/>
        <w:jc w:val="both"/>
        <w:rPr>
          <w:rFonts w:asciiTheme="minorHAnsi" w:hAnsiTheme="minorHAnsi" w:cstheme="minorHAnsi"/>
        </w:rPr>
      </w:pPr>
      <w:r w:rsidRPr="00734741">
        <w:rPr>
          <w:rFonts w:asciiTheme="minorHAnsi" w:hAnsiTheme="minorHAnsi" w:cstheme="minorHAnsi"/>
        </w:rPr>
        <w:t>For a list of certified devices, including 4K/UHD clients, see www.rvualliance.org/products.</w:t>
      </w:r>
    </w:p>
    <w:p w14:paraId="5358B0B6" w14:textId="467B99E5" w:rsidR="00C36930" w:rsidRPr="00734741" w:rsidRDefault="000641CD" w:rsidP="00CD7093">
      <w:pPr>
        <w:pStyle w:val="Heading2"/>
      </w:pPr>
      <w:bookmarkStart w:id="170" w:name="_Toc426306295"/>
      <w:r w:rsidRPr="00734741">
        <w:t>Passage</w:t>
      </w:r>
      <w:bookmarkEnd w:id="170"/>
    </w:p>
    <w:p w14:paraId="0C802637" w14:textId="77777777" w:rsidR="00C36930" w:rsidRPr="00734741" w:rsidRDefault="000641CD" w:rsidP="00CD7093">
      <w:pPr>
        <w:pStyle w:val="Heading3"/>
      </w:pPr>
      <w:bookmarkStart w:id="171" w:name="_Toc426306296"/>
      <w:r w:rsidRPr="00734741">
        <w:t>Description</w:t>
      </w:r>
      <w:bookmarkEnd w:id="171"/>
    </w:p>
    <w:p w14:paraId="2B46B544"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 xml:space="preserve">Passage is a technology that enables security interoperability similar to </w:t>
      </w:r>
      <w:r w:rsidR="00E95826" w:rsidRPr="00734741">
        <w:rPr>
          <w:rFonts w:asciiTheme="minorHAnsi" w:hAnsiTheme="minorHAnsi" w:cstheme="minorHAnsi"/>
        </w:rPr>
        <w:t xml:space="preserve">DVB </w:t>
      </w:r>
      <w:r w:rsidRPr="00734741">
        <w:rPr>
          <w:rFonts w:asciiTheme="minorHAnsi" w:hAnsiTheme="minorHAnsi" w:cstheme="minorHAnsi"/>
        </w:rPr>
        <w:t xml:space="preserve">Simultcrypt.  It is suitable for broadcast linear streams where a service provider supports simultaneous distribution to receivers with legacy Conditional Access (CA) and new security such as Digital Rights Management (DRM).  </w:t>
      </w:r>
    </w:p>
    <w:p w14:paraId="52A4CEC3"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 xml:space="preserve">While the in-stream signaling for Simulcrypt and Passage are similar and the results are the same - allowing receivers with different security systems to receive the same transport stream - it is accomplished through different means.   </w:t>
      </w:r>
    </w:p>
    <w:p w14:paraId="179CFF9C"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 xml:space="preserve">Simulcrypt accomplishes interoperability through key sharing.  The scramble key content is delivered separately through proprietary means to receivers with different security systems.  The content is 100% encrypted and both systems share low-level descrambling capability. </w:t>
      </w:r>
    </w:p>
    <w:p w14:paraId="7D06C54E"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However, key sharing may not always be possible or desirable.  Legacy scrambling uses out-of-date algorithms such as DVB Common Scrambling Algorithm (CSA), DES or DES-CBC.  Often the security extends into the descrambling by keeping certain information secret, e.g. Initialization Vectors for DES-CBC or scrambling mode variations, to create anti-cloning mechanisms.  Another anti-hack feature of some legacy</w:t>
      </w:r>
      <w:r w:rsidR="001B69B3" w:rsidRPr="00734741">
        <w:rPr>
          <w:rFonts w:asciiTheme="minorHAnsi" w:hAnsiTheme="minorHAnsi" w:cstheme="minorHAnsi"/>
        </w:rPr>
        <w:t xml:space="preserve"> security </w:t>
      </w:r>
      <w:r w:rsidRPr="00734741">
        <w:rPr>
          <w:rFonts w:asciiTheme="minorHAnsi" w:hAnsiTheme="minorHAnsi" w:cstheme="minorHAnsi"/>
        </w:rPr>
        <w:t xml:space="preserve">systems is very rapid key changes which makes </w:t>
      </w:r>
      <w:r w:rsidR="00E95826" w:rsidRPr="00734741">
        <w:rPr>
          <w:rFonts w:asciiTheme="minorHAnsi" w:hAnsiTheme="minorHAnsi" w:cstheme="minorHAnsi"/>
        </w:rPr>
        <w:t xml:space="preserve">key </w:t>
      </w:r>
      <w:r w:rsidRPr="00734741">
        <w:rPr>
          <w:rFonts w:asciiTheme="minorHAnsi" w:hAnsiTheme="minorHAnsi" w:cstheme="minorHAnsi"/>
        </w:rPr>
        <w:t xml:space="preserve">sharing with other security systems problematic.  </w:t>
      </w:r>
    </w:p>
    <w:p w14:paraId="07CC460A"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Passage accomplishes interoperability through selective multiple encryption.  A small amount of critical content data, typically less than 2% of the bandwidth, essential for decompressing the rest of the content (sent in-the-clear), is duplicated and scrambled two ways – one for legacy CA and one for DRM.  Each receiver gets the same transport stream, selects its respective scrambled content, and share the remaining clear common content.</w:t>
      </w:r>
    </w:p>
    <w:p w14:paraId="42A7951F" w14:textId="77777777" w:rsidR="00C36930" w:rsidRPr="00734741" w:rsidRDefault="00C36930" w:rsidP="006224A6">
      <w:pPr>
        <w:jc w:val="both"/>
        <w:rPr>
          <w:rFonts w:asciiTheme="minorHAnsi" w:hAnsiTheme="minorHAnsi" w:cstheme="minorHAnsi"/>
        </w:rPr>
      </w:pPr>
    </w:p>
    <w:p w14:paraId="600BF86A" w14:textId="77777777" w:rsidR="005B649B" w:rsidRDefault="000641CD" w:rsidP="006224A6">
      <w:pPr>
        <w:keepNext/>
        <w:jc w:val="center"/>
      </w:pPr>
      <w:r w:rsidRPr="00734741">
        <w:rPr>
          <w:rFonts w:asciiTheme="minorHAnsi" w:hAnsiTheme="minorHAnsi" w:cstheme="minorHAnsi"/>
          <w:noProof/>
        </w:rPr>
        <w:drawing>
          <wp:inline distT="0" distB="0" distL="114300" distR="114300" wp14:anchorId="50FDD762" wp14:editId="353CBCA5">
            <wp:extent cx="3700780" cy="1673225"/>
            <wp:effectExtent l="0" t="0" r="0" b="0"/>
            <wp:docPr id="15"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02"/>
                    <a:srcRect/>
                    <a:stretch>
                      <a:fillRect/>
                    </a:stretch>
                  </pic:blipFill>
                  <pic:spPr>
                    <a:xfrm>
                      <a:off x="0" y="0"/>
                      <a:ext cx="3700780" cy="1673225"/>
                    </a:xfrm>
                    <a:prstGeom prst="rect">
                      <a:avLst/>
                    </a:prstGeom>
                    <a:ln/>
                  </pic:spPr>
                </pic:pic>
              </a:graphicData>
            </a:graphic>
          </wp:inline>
        </w:drawing>
      </w:r>
    </w:p>
    <w:p w14:paraId="32109589" w14:textId="53A22A8F" w:rsidR="00C36930" w:rsidRPr="00734741" w:rsidRDefault="005B649B" w:rsidP="006224A6">
      <w:pPr>
        <w:pStyle w:val="Caption"/>
        <w:jc w:val="center"/>
        <w:rPr>
          <w:rFonts w:cstheme="minorHAnsi"/>
        </w:rPr>
      </w:pPr>
      <w:bookmarkStart w:id="172" w:name="_Toc426244611"/>
      <w:r>
        <w:t xml:space="preserve">Figure </w:t>
      </w:r>
      <w:fldSimple w:instr=" SEQ Figure \* ARABIC ">
        <w:r w:rsidR="006D5082">
          <w:rPr>
            <w:noProof/>
          </w:rPr>
          <w:t>32</w:t>
        </w:r>
      </w:fldSimple>
      <w:r>
        <w:t xml:space="preserve"> - </w:t>
      </w:r>
      <w:r w:rsidRPr="00CD66B4">
        <w:t>Creation of Passage Selective Multiple Encrypted Stream</w:t>
      </w:r>
      <w:bookmarkEnd w:id="172"/>
    </w:p>
    <w:p w14:paraId="23B320B5" w14:textId="77777777" w:rsidR="00C36930" w:rsidRPr="00734741" w:rsidRDefault="000641CD" w:rsidP="006224A6">
      <w:pPr>
        <w:spacing w:after="0" w:line="240" w:lineRule="auto"/>
        <w:jc w:val="both"/>
        <w:rPr>
          <w:rFonts w:asciiTheme="minorHAnsi" w:hAnsiTheme="minorHAnsi" w:cstheme="minorHAnsi"/>
        </w:rPr>
      </w:pPr>
      <w:bookmarkStart w:id="173" w:name="h.35nkun2" w:colFirst="0" w:colLast="0"/>
      <w:bookmarkEnd w:id="173"/>
      <w:r w:rsidRPr="00734741">
        <w:rPr>
          <w:rFonts w:asciiTheme="minorHAnsi" w:hAnsiTheme="minorHAnsi" w:cstheme="minorHAnsi"/>
        </w:rPr>
        <w:t>Unlike Simulcrypt, since Passage allows for the independent scrambling of critical packets of content, there are the following benefits:</w:t>
      </w:r>
    </w:p>
    <w:p w14:paraId="29FA7F85" w14:textId="77777777" w:rsidR="00C36930" w:rsidRPr="00734741" w:rsidRDefault="00C36930" w:rsidP="006224A6">
      <w:pPr>
        <w:spacing w:after="0" w:line="240" w:lineRule="auto"/>
        <w:jc w:val="both"/>
        <w:rPr>
          <w:rFonts w:asciiTheme="minorHAnsi" w:hAnsiTheme="minorHAnsi" w:cstheme="minorHAnsi"/>
        </w:rPr>
      </w:pPr>
    </w:p>
    <w:p w14:paraId="09FADAE6" w14:textId="77777777" w:rsidR="00C36930" w:rsidRPr="00734741" w:rsidRDefault="000641CD" w:rsidP="006224A6">
      <w:pPr>
        <w:numPr>
          <w:ilvl w:val="0"/>
          <w:numId w:val="47"/>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The security of the large base of legacy receivers in the field is not put at risk.</w:t>
      </w:r>
    </w:p>
    <w:p w14:paraId="77AC6B44" w14:textId="77777777" w:rsidR="00C36930" w:rsidRPr="00734741" w:rsidRDefault="000641CD" w:rsidP="006224A6">
      <w:pPr>
        <w:numPr>
          <w:ilvl w:val="1"/>
          <w:numId w:val="47"/>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 xml:space="preserve">Divulging and licensing of the legacy descrambling know-how, e.g. Initialization Vectors, are not required.  This lowers the risk of </w:t>
      </w:r>
      <w:r w:rsidR="00E95826" w:rsidRPr="00734741">
        <w:rPr>
          <w:rFonts w:asciiTheme="minorHAnsi" w:hAnsiTheme="minorHAnsi" w:cstheme="minorHAnsi"/>
        </w:rPr>
        <w:t xml:space="preserve">inappropriate divulging of the information and also of </w:t>
      </w:r>
      <w:r w:rsidRPr="00734741">
        <w:rPr>
          <w:rFonts w:asciiTheme="minorHAnsi" w:hAnsiTheme="minorHAnsi" w:cstheme="minorHAnsi"/>
        </w:rPr>
        <w:t xml:space="preserve">legacy clone hardware being available. </w:t>
      </w:r>
    </w:p>
    <w:p w14:paraId="2C9BF502" w14:textId="77777777" w:rsidR="00C36930" w:rsidRPr="00734741" w:rsidRDefault="000641CD" w:rsidP="006224A6">
      <w:pPr>
        <w:numPr>
          <w:ilvl w:val="1"/>
          <w:numId w:val="47"/>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 xml:space="preserve">Knowledge of a scrambling key leaked from the </w:t>
      </w:r>
      <w:r w:rsidR="00E95826" w:rsidRPr="00734741">
        <w:rPr>
          <w:rFonts w:asciiTheme="minorHAnsi" w:hAnsiTheme="minorHAnsi" w:cstheme="minorHAnsi"/>
        </w:rPr>
        <w:t>new</w:t>
      </w:r>
      <w:r w:rsidRPr="00734741">
        <w:rPr>
          <w:rFonts w:asciiTheme="minorHAnsi" w:hAnsiTheme="minorHAnsi" w:cstheme="minorHAnsi"/>
        </w:rPr>
        <w:t xml:space="preserve"> security system cannot be used to reverse engineer and attack the legacy security system.</w:t>
      </w:r>
      <w:r w:rsidR="00E95826" w:rsidRPr="00734741">
        <w:rPr>
          <w:rFonts w:asciiTheme="minorHAnsi" w:hAnsiTheme="minorHAnsi" w:cstheme="minorHAnsi"/>
        </w:rPr>
        <w:t xml:space="preserve">  Alternatively, a key leaked from the legacy security system cannot be used to attack the new security system.</w:t>
      </w:r>
    </w:p>
    <w:p w14:paraId="76131761" w14:textId="77777777" w:rsidR="00C36930" w:rsidRPr="00734741" w:rsidRDefault="000641CD" w:rsidP="006224A6">
      <w:pPr>
        <w:numPr>
          <w:ilvl w:val="1"/>
          <w:numId w:val="47"/>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 xml:space="preserve">There is no need to “slow” key changes on the legacy system or share a higher level of the legacy key derivation protocol thereby reducing overall resilience to a hack in order to be compatible with the </w:t>
      </w:r>
      <w:r w:rsidR="009F61AF" w:rsidRPr="00734741">
        <w:rPr>
          <w:rFonts w:asciiTheme="minorHAnsi" w:hAnsiTheme="minorHAnsi" w:cstheme="minorHAnsi"/>
        </w:rPr>
        <w:t xml:space="preserve">new security </w:t>
      </w:r>
      <w:r w:rsidRPr="00734741">
        <w:rPr>
          <w:rFonts w:asciiTheme="minorHAnsi" w:hAnsiTheme="minorHAnsi" w:cstheme="minorHAnsi"/>
        </w:rPr>
        <w:t xml:space="preserve">security.  </w:t>
      </w:r>
    </w:p>
    <w:p w14:paraId="5574D348" w14:textId="77777777" w:rsidR="00C36930" w:rsidRPr="00734741" w:rsidRDefault="000641CD" w:rsidP="006224A6">
      <w:pPr>
        <w:numPr>
          <w:ilvl w:val="0"/>
          <w:numId w:val="47"/>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Since no secrets need to be shared between security systems, there should be no legacy CA provider security indemnity concern for the service operator.</w:t>
      </w:r>
    </w:p>
    <w:p w14:paraId="7DDA527C" w14:textId="77777777" w:rsidR="00C36930" w:rsidRPr="00734741" w:rsidRDefault="000641CD" w:rsidP="006224A6">
      <w:pPr>
        <w:numPr>
          <w:ilvl w:val="1"/>
          <w:numId w:val="47"/>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Breaches should be readily identifiable as to which keys and which scrambled packets are being hacked.</w:t>
      </w:r>
    </w:p>
    <w:p w14:paraId="3B9B5D60" w14:textId="77777777" w:rsidR="00C36930" w:rsidRPr="00734741" w:rsidRDefault="000641CD" w:rsidP="006224A6">
      <w:pPr>
        <w:numPr>
          <w:ilvl w:val="0"/>
          <w:numId w:val="47"/>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 xml:space="preserve">The alternate packet may be scrambled using efficient implementations of the AES-128 algorithm which may </w:t>
      </w:r>
      <w:r w:rsidR="009F61AF" w:rsidRPr="00734741">
        <w:rPr>
          <w:rFonts w:asciiTheme="minorHAnsi" w:hAnsiTheme="minorHAnsi" w:cstheme="minorHAnsi"/>
        </w:rPr>
        <w:t xml:space="preserve">be </w:t>
      </w:r>
      <w:r w:rsidRPr="00734741">
        <w:rPr>
          <w:rFonts w:asciiTheme="minorHAnsi" w:hAnsiTheme="minorHAnsi" w:cstheme="minorHAnsi"/>
        </w:rPr>
        <w:t xml:space="preserve">more readily supported by DRMs and mobile device platforms. </w:t>
      </w:r>
    </w:p>
    <w:p w14:paraId="525A0F4E" w14:textId="042F28E1" w:rsidR="00C36930" w:rsidRPr="00734741" w:rsidRDefault="000641CD" w:rsidP="006224A6">
      <w:pPr>
        <w:numPr>
          <w:ilvl w:val="0"/>
          <w:numId w:val="47"/>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As with Apple HTTP Live Streaming</w:t>
      </w:r>
      <w:r w:rsidR="00F91A5A">
        <w:rPr>
          <w:rFonts w:asciiTheme="minorHAnsi" w:hAnsiTheme="minorHAnsi" w:cstheme="minorHAnsi"/>
        </w:rPr>
        <w:t xml:space="preserve"> </w:t>
      </w:r>
      <w:r w:rsidR="00F91A5A">
        <w:rPr>
          <w:rFonts w:asciiTheme="minorHAnsi" w:hAnsiTheme="minorHAnsi" w:cstheme="minorHAnsi"/>
        </w:rPr>
        <w:fldChar w:fldCharType="begin"/>
      </w:r>
      <w:r w:rsidR="00F91A5A">
        <w:rPr>
          <w:rFonts w:asciiTheme="minorHAnsi" w:hAnsiTheme="minorHAnsi" w:cstheme="minorHAnsi"/>
        </w:rPr>
        <w:instrText xml:space="preserve"> REF _Ref426249184 \r \h </w:instrText>
      </w:r>
      <w:r w:rsidR="00F91A5A">
        <w:rPr>
          <w:rFonts w:asciiTheme="minorHAnsi" w:hAnsiTheme="minorHAnsi" w:cstheme="minorHAnsi"/>
        </w:rPr>
      </w:r>
      <w:r w:rsidR="00F91A5A">
        <w:rPr>
          <w:rFonts w:asciiTheme="minorHAnsi" w:hAnsiTheme="minorHAnsi" w:cstheme="minorHAnsi"/>
        </w:rPr>
        <w:fldChar w:fldCharType="separate"/>
      </w:r>
      <w:r w:rsidR="00F91A5A">
        <w:rPr>
          <w:rFonts w:asciiTheme="minorHAnsi" w:hAnsiTheme="minorHAnsi" w:cstheme="minorHAnsi"/>
        </w:rPr>
        <w:t>[38]</w:t>
      </w:r>
      <w:r w:rsidR="00F91A5A">
        <w:rPr>
          <w:rFonts w:asciiTheme="minorHAnsi" w:hAnsiTheme="minorHAnsi" w:cstheme="minorHAnsi"/>
        </w:rPr>
        <w:fldChar w:fldCharType="end"/>
      </w:r>
      <w:r w:rsidRPr="00734741">
        <w:rPr>
          <w:rFonts w:asciiTheme="minorHAnsi" w:hAnsiTheme="minorHAnsi" w:cstheme="minorHAnsi"/>
        </w:rPr>
        <w:t>, Passage’s use of selective encryption may make efficient software-only implementations possible for new classes of devices</w:t>
      </w:r>
      <w:r w:rsidR="009F61AF" w:rsidRPr="00734741">
        <w:rPr>
          <w:rFonts w:asciiTheme="minorHAnsi" w:hAnsiTheme="minorHAnsi" w:cstheme="minorHAnsi"/>
        </w:rPr>
        <w:t xml:space="preserve"> and services</w:t>
      </w:r>
      <w:r w:rsidRPr="00734741">
        <w:rPr>
          <w:rFonts w:asciiTheme="minorHAnsi" w:hAnsiTheme="minorHAnsi" w:cstheme="minorHAnsi"/>
        </w:rPr>
        <w:t>.</w:t>
      </w:r>
    </w:p>
    <w:p w14:paraId="6409FE99" w14:textId="77777777" w:rsidR="00C36930" w:rsidRPr="00734741" w:rsidRDefault="000641CD" w:rsidP="006224A6">
      <w:pPr>
        <w:numPr>
          <w:ilvl w:val="0"/>
          <w:numId w:val="47"/>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Legacy CA can be bypassed in new devices along with any licensing issues.</w:t>
      </w:r>
    </w:p>
    <w:p w14:paraId="6E79168F" w14:textId="77777777" w:rsidR="00C36930" w:rsidRPr="00734741" w:rsidRDefault="000641CD" w:rsidP="006224A6">
      <w:pPr>
        <w:numPr>
          <w:ilvl w:val="0"/>
          <w:numId w:val="47"/>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 xml:space="preserve">Content rights need not be limited to the Copy Control Information (CCI) bits.  Content rights associated with the DRM encrypted alternate packets can maintain persistent control over content by the service operator from broadcast to rendering – enabling new use cases. </w:t>
      </w:r>
    </w:p>
    <w:p w14:paraId="36636A21" w14:textId="77777777" w:rsidR="00426FEB" w:rsidRPr="00734741" w:rsidRDefault="00426FEB" w:rsidP="00CD7093">
      <w:pPr>
        <w:pStyle w:val="Heading3"/>
        <w:rPr>
          <w:i/>
        </w:rPr>
      </w:pPr>
      <w:bookmarkStart w:id="174" w:name="_Toc426306297"/>
      <w:r w:rsidRPr="00734741">
        <w:t>Passage</w:t>
      </w:r>
      <w:r w:rsidRPr="00734741">
        <w:rPr>
          <w:i/>
        </w:rPr>
        <w:t xml:space="preserve"> </w:t>
      </w:r>
      <w:r w:rsidRPr="00734741">
        <w:t>Headend Encoding</w:t>
      </w:r>
      <w:bookmarkEnd w:id="174"/>
    </w:p>
    <w:p w14:paraId="1EEB4955" w14:textId="77777777" w:rsidR="00426FEB" w:rsidRPr="00734741" w:rsidRDefault="00426FEB" w:rsidP="006224A6">
      <w:pPr>
        <w:pStyle w:val="BodyTextTight"/>
        <w:jc w:val="both"/>
        <w:rPr>
          <w:rFonts w:cstheme="minorHAnsi"/>
        </w:rPr>
      </w:pPr>
    </w:p>
    <w:p w14:paraId="43691772" w14:textId="77777777" w:rsidR="00426FEB" w:rsidRPr="00734741" w:rsidRDefault="00426FEB" w:rsidP="006224A6">
      <w:pPr>
        <w:pStyle w:val="BodyText"/>
        <w:keepNext/>
        <w:keepLines/>
        <w:rPr>
          <w:rFonts w:cstheme="minorHAnsi"/>
        </w:rPr>
      </w:pPr>
      <w:bookmarkStart w:id="175" w:name="_Ref16583256"/>
    </w:p>
    <w:p w14:paraId="31B55AE3" w14:textId="77777777" w:rsidR="00426FEB" w:rsidRPr="00734741" w:rsidRDefault="004456E5" w:rsidP="006224A6">
      <w:pPr>
        <w:pStyle w:val="BodyText"/>
        <w:keepNext/>
        <w:keepLines/>
        <w:jc w:val="both"/>
        <w:rPr>
          <w:rFonts w:cstheme="minorHAnsi"/>
        </w:rPr>
      </w:pPr>
      <w:r w:rsidRPr="00734741">
        <w:rPr>
          <w:rFonts w:cstheme="minorHAnsi"/>
          <w:noProof/>
        </w:rPr>
        <w:drawing>
          <wp:inline distT="0" distB="0" distL="0" distR="0" wp14:anchorId="761DCAF3" wp14:editId="6FFFB147">
            <wp:extent cx="5943600" cy="2570686"/>
            <wp:effectExtent l="0" t="0" r="0" b="1270"/>
            <wp:docPr id="5" name="Picture 5" descr="cid:image001.png@01D0CB88.A4AFC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CB88.A4AFCD80"/>
                    <pic:cNvPicPr>
                      <a:picLocks noChangeAspect="1" noChangeArrowheads="1"/>
                    </pic:cNvPicPr>
                  </pic:nvPicPr>
                  <pic:blipFill>
                    <a:blip r:embed="rId103" r:link="rId104">
                      <a:extLst>
                        <a:ext uri="{28A0092B-C50C-407E-A947-70E740481C1C}">
                          <a14:useLocalDpi xmlns:a14="http://schemas.microsoft.com/office/drawing/2010/main" val="0"/>
                        </a:ext>
                      </a:extLst>
                    </a:blip>
                    <a:srcRect/>
                    <a:stretch>
                      <a:fillRect/>
                    </a:stretch>
                  </pic:blipFill>
                  <pic:spPr bwMode="auto">
                    <a:xfrm>
                      <a:off x="0" y="0"/>
                      <a:ext cx="5943600" cy="2570686"/>
                    </a:xfrm>
                    <a:prstGeom prst="rect">
                      <a:avLst/>
                    </a:prstGeom>
                    <a:noFill/>
                    <a:ln>
                      <a:noFill/>
                    </a:ln>
                  </pic:spPr>
                </pic:pic>
              </a:graphicData>
            </a:graphic>
          </wp:inline>
        </w:drawing>
      </w:r>
    </w:p>
    <w:p w14:paraId="156C9494" w14:textId="77777777" w:rsidR="00426FEB" w:rsidRPr="00734741" w:rsidRDefault="00426FEB" w:rsidP="006224A6">
      <w:pPr>
        <w:pStyle w:val="Caption"/>
        <w:jc w:val="center"/>
        <w:rPr>
          <w:rFonts w:cstheme="minorHAnsi"/>
        </w:rPr>
      </w:pPr>
      <w:bookmarkStart w:id="176" w:name="_Ref426222500"/>
      <w:bookmarkStart w:id="177" w:name="_Toc426244612"/>
      <w:bookmarkEnd w:id="175"/>
      <w:r w:rsidRPr="00734741">
        <w:rPr>
          <w:rFonts w:cstheme="minorHAnsi"/>
        </w:rPr>
        <w:t xml:space="preserve">Figure </w:t>
      </w:r>
      <w:r w:rsidRPr="00734741">
        <w:rPr>
          <w:rFonts w:cstheme="minorHAnsi"/>
        </w:rPr>
        <w:fldChar w:fldCharType="begin"/>
      </w:r>
      <w:r w:rsidRPr="00734741">
        <w:rPr>
          <w:rFonts w:cstheme="minorHAnsi"/>
        </w:rPr>
        <w:instrText xml:space="preserve"> SEQ Figure \* ARABIC </w:instrText>
      </w:r>
      <w:r w:rsidRPr="00734741">
        <w:rPr>
          <w:rFonts w:cstheme="minorHAnsi"/>
        </w:rPr>
        <w:fldChar w:fldCharType="separate"/>
      </w:r>
      <w:r w:rsidR="006D5082">
        <w:rPr>
          <w:rFonts w:cstheme="minorHAnsi"/>
          <w:noProof/>
        </w:rPr>
        <w:t>33</w:t>
      </w:r>
      <w:r w:rsidRPr="00734741">
        <w:rPr>
          <w:rFonts w:cstheme="minorHAnsi"/>
        </w:rPr>
        <w:fldChar w:fldCharType="end"/>
      </w:r>
      <w:bookmarkEnd w:id="176"/>
      <w:r w:rsidRPr="00734741">
        <w:rPr>
          <w:rFonts w:cstheme="minorHAnsi"/>
        </w:rPr>
        <w:t xml:space="preserve"> – Typical Digital Cable System Architecture</w:t>
      </w:r>
      <w:bookmarkEnd w:id="177"/>
    </w:p>
    <w:p w14:paraId="018CAAA4" w14:textId="77777777" w:rsidR="00426FEB" w:rsidRPr="00734741" w:rsidRDefault="00426FEB" w:rsidP="00CD7093">
      <w:pPr>
        <w:pStyle w:val="Heading3"/>
        <w:rPr>
          <w:rFonts w:eastAsia="Arial Unicode MS"/>
        </w:rPr>
      </w:pPr>
      <w:bookmarkStart w:id="178" w:name="_Toc16657281"/>
      <w:bookmarkStart w:id="179" w:name="_Toc32640208"/>
      <w:bookmarkStart w:id="180" w:name="_Toc426306298"/>
      <w:r w:rsidRPr="00734741">
        <w:rPr>
          <w:iCs/>
        </w:rPr>
        <w:t>Passage</w:t>
      </w:r>
      <w:r w:rsidRPr="00734741">
        <w:t xml:space="preserve"> </w:t>
      </w:r>
      <w:bookmarkEnd w:id="178"/>
      <w:r w:rsidRPr="00734741">
        <w:t>Technology</w:t>
      </w:r>
      <w:bookmarkEnd w:id="179"/>
      <w:bookmarkEnd w:id="180"/>
    </w:p>
    <w:p w14:paraId="0C7B03E3" w14:textId="77777777" w:rsidR="00426FEB" w:rsidRPr="00734741" w:rsidRDefault="00426FEB" w:rsidP="006224A6">
      <w:pPr>
        <w:pStyle w:val="BodyText"/>
        <w:keepNext/>
        <w:keepLines/>
        <w:jc w:val="both"/>
        <w:rPr>
          <w:rFonts w:cstheme="minorHAnsi"/>
        </w:rPr>
      </w:pPr>
      <w:r w:rsidRPr="00734741">
        <w:rPr>
          <w:rFonts w:cstheme="minorHAnsi"/>
          <w:iCs/>
        </w:rPr>
        <w:t>Passage</w:t>
      </w:r>
      <w:r w:rsidRPr="00734741">
        <w:rPr>
          <w:rFonts w:cstheme="minorHAnsi"/>
        </w:rPr>
        <w:t xml:space="preserve"> technology enables equipment from multiple vendors to be deployed on legacy digital cable networks—without the need to duplicate content or bandwidth. </w:t>
      </w:r>
      <w:r w:rsidRPr="00734741">
        <w:rPr>
          <w:rFonts w:cstheme="minorHAnsi"/>
          <w:iCs/>
        </w:rPr>
        <w:t>Passage</w:t>
      </w:r>
      <w:r w:rsidRPr="00734741">
        <w:rPr>
          <w:rFonts w:cstheme="minorHAnsi"/>
        </w:rPr>
        <w:t xml:space="preserve"> technology recognizes MPEG compression as a form of encryption.</w:t>
      </w:r>
    </w:p>
    <w:p w14:paraId="6650D8AE" w14:textId="77777777" w:rsidR="00426FEB" w:rsidRPr="00734741" w:rsidRDefault="00426FEB" w:rsidP="006224A6">
      <w:pPr>
        <w:pStyle w:val="BodyTextTight"/>
        <w:jc w:val="both"/>
        <w:rPr>
          <w:rFonts w:cstheme="minorHAnsi"/>
        </w:rPr>
      </w:pPr>
    </w:p>
    <w:p w14:paraId="46957FE9" w14:textId="77777777" w:rsidR="00426FEB" w:rsidRPr="00734741" w:rsidRDefault="00426FEB" w:rsidP="006224A6">
      <w:pPr>
        <w:pStyle w:val="BodyText"/>
        <w:keepNext/>
        <w:keepLines/>
        <w:spacing w:before="0" w:after="0"/>
        <w:ind w:left="-180"/>
        <w:jc w:val="center"/>
        <w:rPr>
          <w:rFonts w:cstheme="minorHAnsi"/>
          <w:sz w:val="16"/>
        </w:rPr>
      </w:pPr>
    </w:p>
    <w:p w14:paraId="7058F6FE" w14:textId="77777777" w:rsidR="00426FEB" w:rsidRPr="00734741" w:rsidRDefault="004456E5" w:rsidP="006224A6">
      <w:pPr>
        <w:pStyle w:val="BodyText"/>
        <w:keepNext/>
        <w:keepLines/>
        <w:spacing w:before="0" w:after="0"/>
        <w:ind w:left="-180"/>
        <w:jc w:val="both"/>
        <w:rPr>
          <w:rFonts w:cstheme="minorHAnsi"/>
          <w:sz w:val="16"/>
        </w:rPr>
      </w:pPr>
      <w:r w:rsidRPr="00734741">
        <w:rPr>
          <w:rFonts w:cstheme="minorHAnsi"/>
          <w:noProof/>
        </w:rPr>
        <w:drawing>
          <wp:inline distT="0" distB="0" distL="0" distR="0" wp14:anchorId="3F40EB4D" wp14:editId="388FC237">
            <wp:extent cx="5943600" cy="3985384"/>
            <wp:effectExtent l="0" t="0" r="0" b="0"/>
            <wp:docPr id="16" name="Picture 16" descr="cid:image002.png@01D0CB88.A4AFC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0CB88.A4AFCD80"/>
                    <pic:cNvPicPr>
                      <a:picLocks noChangeAspect="1" noChangeArrowheads="1"/>
                    </pic:cNvPicPr>
                  </pic:nvPicPr>
                  <pic:blipFill>
                    <a:blip r:embed="rId105" r:link="rId106">
                      <a:extLst>
                        <a:ext uri="{28A0092B-C50C-407E-A947-70E740481C1C}">
                          <a14:useLocalDpi xmlns:a14="http://schemas.microsoft.com/office/drawing/2010/main" val="0"/>
                        </a:ext>
                      </a:extLst>
                    </a:blip>
                    <a:srcRect/>
                    <a:stretch>
                      <a:fillRect/>
                    </a:stretch>
                  </pic:blipFill>
                  <pic:spPr bwMode="auto">
                    <a:xfrm>
                      <a:off x="0" y="0"/>
                      <a:ext cx="5943600" cy="3985384"/>
                    </a:xfrm>
                    <a:prstGeom prst="rect">
                      <a:avLst/>
                    </a:prstGeom>
                    <a:noFill/>
                    <a:ln>
                      <a:noFill/>
                    </a:ln>
                  </pic:spPr>
                </pic:pic>
              </a:graphicData>
            </a:graphic>
          </wp:inline>
        </w:drawing>
      </w:r>
    </w:p>
    <w:p w14:paraId="200856F3" w14:textId="77777777" w:rsidR="00426FEB" w:rsidRPr="00734741" w:rsidRDefault="00426FEB" w:rsidP="006224A6">
      <w:pPr>
        <w:pStyle w:val="Caption"/>
        <w:jc w:val="center"/>
        <w:rPr>
          <w:rFonts w:cstheme="minorHAnsi"/>
        </w:rPr>
      </w:pPr>
      <w:bookmarkStart w:id="181" w:name="_Ref17095605"/>
      <w:bookmarkStart w:id="182" w:name="_Toc426244613"/>
      <w:r w:rsidRPr="00734741">
        <w:rPr>
          <w:rFonts w:cstheme="minorHAnsi"/>
        </w:rPr>
        <w:t xml:space="preserve">Figure </w:t>
      </w:r>
      <w:r w:rsidR="00C4297A" w:rsidRPr="00734741">
        <w:rPr>
          <w:rFonts w:cstheme="minorHAnsi"/>
        </w:rPr>
        <w:fldChar w:fldCharType="begin"/>
      </w:r>
      <w:r w:rsidR="00C4297A" w:rsidRPr="00734741">
        <w:rPr>
          <w:rFonts w:cstheme="minorHAnsi"/>
        </w:rPr>
        <w:instrText xml:space="preserve"> SEQ Figure \* ARABIC </w:instrText>
      </w:r>
      <w:r w:rsidR="00C4297A" w:rsidRPr="00734741">
        <w:rPr>
          <w:rFonts w:cstheme="minorHAnsi"/>
        </w:rPr>
        <w:fldChar w:fldCharType="separate"/>
      </w:r>
      <w:r w:rsidR="006D5082">
        <w:rPr>
          <w:rFonts w:cstheme="minorHAnsi"/>
          <w:noProof/>
        </w:rPr>
        <w:t>34</w:t>
      </w:r>
      <w:r w:rsidR="00C4297A" w:rsidRPr="00734741">
        <w:rPr>
          <w:rFonts w:cstheme="minorHAnsi"/>
          <w:noProof/>
        </w:rPr>
        <w:fldChar w:fldCharType="end"/>
      </w:r>
      <w:bookmarkEnd w:id="181"/>
      <w:r w:rsidRPr="00734741">
        <w:rPr>
          <w:rFonts w:cstheme="minorHAnsi"/>
        </w:rPr>
        <w:t xml:space="preserve"> – </w:t>
      </w:r>
      <w:r w:rsidRPr="00734741">
        <w:rPr>
          <w:rFonts w:cstheme="minorHAnsi"/>
          <w:i/>
          <w:iCs/>
        </w:rPr>
        <w:t>Passage</w:t>
      </w:r>
      <w:r w:rsidRPr="00734741">
        <w:rPr>
          <w:rFonts w:cstheme="minorHAnsi"/>
        </w:rPr>
        <w:t>-enabled Digital Cable System</w:t>
      </w:r>
      <w:bookmarkEnd w:id="182"/>
    </w:p>
    <w:p w14:paraId="7AFC78AC" w14:textId="77777777" w:rsidR="00426FEB" w:rsidRPr="00734741" w:rsidRDefault="00426FEB" w:rsidP="006224A6">
      <w:pPr>
        <w:pStyle w:val="BodyText"/>
        <w:jc w:val="both"/>
        <w:rPr>
          <w:rFonts w:cstheme="minorHAnsi"/>
        </w:rPr>
      </w:pPr>
      <w:r w:rsidRPr="00734741">
        <w:rPr>
          <w:rFonts w:cstheme="minorHAnsi"/>
          <w:iCs/>
        </w:rPr>
        <w:t>Passage</w:t>
      </w:r>
      <w:r w:rsidRPr="00734741">
        <w:rPr>
          <w:rFonts w:cstheme="minorHAnsi"/>
        </w:rPr>
        <w:t xml:space="preserve"> technology supports multiple security systems, and it treats each security system independently.  </w:t>
      </w:r>
      <w:r w:rsidRPr="00734741">
        <w:rPr>
          <w:rFonts w:cstheme="minorHAnsi"/>
          <w:iCs/>
        </w:rPr>
        <w:t>Passage</w:t>
      </w:r>
      <w:r w:rsidRPr="00734741">
        <w:rPr>
          <w:rFonts w:cstheme="minorHAnsi"/>
        </w:rPr>
        <w:t xml:space="preserve"> </w:t>
      </w:r>
      <w:r w:rsidR="009F61AF" w:rsidRPr="00734741">
        <w:rPr>
          <w:rFonts w:cstheme="minorHAnsi"/>
        </w:rPr>
        <w:t>allows each security</w:t>
      </w:r>
      <w:r w:rsidRPr="00734741">
        <w:rPr>
          <w:rFonts w:cstheme="minorHAnsi"/>
        </w:rPr>
        <w:t xml:space="preserve"> system to operate on its own encrypted data.  As explained in more detail later, </w:t>
      </w:r>
      <w:r w:rsidRPr="00734741">
        <w:rPr>
          <w:rFonts w:cstheme="minorHAnsi"/>
          <w:iCs/>
        </w:rPr>
        <w:t>Passage</w:t>
      </w:r>
      <w:r w:rsidRPr="00734741">
        <w:rPr>
          <w:rFonts w:cstheme="minorHAnsi"/>
        </w:rPr>
        <w:t xml:space="preserve"> encoding carefully chooses the data that is encrypted.  This process allows </w:t>
      </w:r>
      <w:r w:rsidR="009F61AF" w:rsidRPr="00734741">
        <w:rPr>
          <w:rFonts w:cstheme="minorHAnsi"/>
        </w:rPr>
        <w:t>multiple security</w:t>
      </w:r>
      <w:r w:rsidRPr="00734741">
        <w:rPr>
          <w:rFonts w:cstheme="minorHAnsi"/>
        </w:rPr>
        <w:t xml:space="preserve"> systems to co-exist in an existing cable plant.</w:t>
      </w:r>
    </w:p>
    <w:p w14:paraId="42AE5ADE" w14:textId="77777777" w:rsidR="00426FEB" w:rsidRPr="00734741" w:rsidRDefault="00426FEB" w:rsidP="006224A6">
      <w:pPr>
        <w:pStyle w:val="BodyText"/>
        <w:jc w:val="both"/>
        <w:rPr>
          <w:rFonts w:cstheme="minorHAnsi"/>
        </w:rPr>
      </w:pPr>
      <w:r w:rsidRPr="00734741">
        <w:rPr>
          <w:rFonts w:cstheme="minorHAnsi"/>
          <w:iCs/>
        </w:rPr>
        <w:t>Passage</w:t>
      </w:r>
      <w:r w:rsidRPr="00734741">
        <w:rPr>
          <w:rFonts w:cstheme="minorHAnsi"/>
        </w:rPr>
        <w:t xml:space="preserve"> technology supports DVB open standards.  Support of DVB open standards allows interchangeable headend equipment operation, and interoperability of multiple </w:t>
      </w:r>
      <w:r w:rsidR="001E602B" w:rsidRPr="00734741">
        <w:rPr>
          <w:rFonts w:cstheme="minorHAnsi"/>
        </w:rPr>
        <w:t>security systems</w:t>
      </w:r>
      <w:r w:rsidRPr="00734741">
        <w:rPr>
          <w:rFonts w:cstheme="minorHAnsi"/>
        </w:rPr>
        <w:t xml:space="preserve">.  </w:t>
      </w:r>
    </w:p>
    <w:p w14:paraId="35E0BE35" w14:textId="77777777" w:rsidR="00426FEB" w:rsidRPr="00734741" w:rsidRDefault="00426FEB" w:rsidP="006224A6">
      <w:pPr>
        <w:pStyle w:val="BodyText"/>
        <w:jc w:val="both"/>
        <w:rPr>
          <w:rFonts w:cstheme="minorHAnsi"/>
        </w:rPr>
      </w:pPr>
      <w:r w:rsidRPr="00734741">
        <w:rPr>
          <w:rFonts w:cstheme="minorHAnsi"/>
        </w:rPr>
        <w:t>New equipment adhering to the open standards architecture will process the da</w:t>
      </w:r>
      <w:r w:rsidR="009F61AF" w:rsidRPr="00734741">
        <w:rPr>
          <w:rFonts w:cstheme="minorHAnsi"/>
        </w:rPr>
        <w:t>ta encrypted by the new</w:t>
      </w:r>
      <w:r w:rsidR="00DD6C5D" w:rsidRPr="00734741">
        <w:rPr>
          <w:rFonts w:cstheme="minorHAnsi"/>
        </w:rPr>
        <w:t xml:space="preserve"> security system</w:t>
      </w:r>
      <w:r w:rsidRPr="00734741">
        <w:rPr>
          <w:rFonts w:cstheme="minorHAnsi"/>
        </w:rPr>
        <w:t>.  At the same time, the legacy equipment, using proprietary methods, processes the data encrypted by the legacy CA as before.</w:t>
      </w:r>
    </w:p>
    <w:p w14:paraId="09EDBCA4" w14:textId="77777777" w:rsidR="00426FEB" w:rsidRPr="00734741" w:rsidRDefault="00426FEB" w:rsidP="00CD7093">
      <w:pPr>
        <w:pStyle w:val="Heading3"/>
      </w:pPr>
      <w:bookmarkStart w:id="183" w:name="_Toc32640209"/>
      <w:bookmarkStart w:id="184" w:name="_Toc426306299"/>
      <w:r w:rsidRPr="00734741">
        <w:t>System Architecture</w:t>
      </w:r>
      <w:bookmarkEnd w:id="183"/>
      <w:bookmarkEnd w:id="184"/>
    </w:p>
    <w:p w14:paraId="006A9AB3" w14:textId="77777777" w:rsidR="00426FEB" w:rsidRPr="00734741" w:rsidRDefault="00426FEB" w:rsidP="006224A6">
      <w:pPr>
        <w:pStyle w:val="BodyText"/>
        <w:keepNext/>
        <w:keepLines/>
        <w:jc w:val="both"/>
        <w:rPr>
          <w:rFonts w:cstheme="minorHAnsi"/>
        </w:rPr>
      </w:pPr>
      <w:r w:rsidRPr="00734741">
        <w:rPr>
          <w:rFonts w:cstheme="minorHAnsi"/>
        </w:rPr>
        <w:t xml:space="preserve">The </w:t>
      </w:r>
      <w:r w:rsidRPr="00734741">
        <w:rPr>
          <w:rFonts w:cstheme="minorHAnsi"/>
          <w:iCs/>
        </w:rPr>
        <w:t>Passage</w:t>
      </w:r>
      <w:r w:rsidRPr="00734741">
        <w:rPr>
          <w:rFonts w:cstheme="minorHAnsi"/>
        </w:rPr>
        <w:t xml:space="preserve"> system architecture enables the deployment of field-configurable, modular systems.  </w:t>
      </w:r>
      <w:r w:rsidRPr="00734741">
        <w:rPr>
          <w:rFonts w:cstheme="minorHAnsi"/>
          <w:iCs/>
        </w:rPr>
        <w:t>Passage</w:t>
      </w:r>
      <w:r w:rsidRPr="00734741">
        <w:rPr>
          <w:rFonts w:cstheme="minorHAnsi"/>
        </w:rPr>
        <w:t xml:space="preserve"> technology also avoids the geographical or spectral partitioning usually required when introducing non-legacy components to an existing plant and the licensing or interoperability problems associated with multiple CA systems.  With </w:t>
      </w:r>
      <w:r w:rsidRPr="00734741">
        <w:rPr>
          <w:rFonts w:cstheme="minorHAnsi"/>
          <w:iCs/>
        </w:rPr>
        <w:t>Passage</w:t>
      </w:r>
      <w:r w:rsidRPr="00734741">
        <w:rPr>
          <w:rFonts w:cstheme="minorHAnsi"/>
        </w:rPr>
        <w:t xml:space="preserve"> technology, there is no need for key sharing or CA licensing.</w:t>
      </w:r>
      <w:r w:rsidR="00DD6C5D" w:rsidRPr="00734741">
        <w:rPr>
          <w:rFonts w:cstheme="minorHAnsi"/>
        </w:rPr>
        <w:t xml:space="preserve"> Secret proprietary information needed for descrambling need not be shared between the legacy CAS vendor and the new security system.</w:t>
      </w:r>
    </w:p>
    <w:p w14:paraId="14BD8492" w14:textId="77777777" w:rsidR="00426FEB" w:rsidRPr="00734741" w:rsidRDefault="00426FEB" w:rsidP="006224A6">
      <w:pPr>
        <w:pStyle w:val="BodyText"/>
        <w:keepNext/>
        <w:keepLines/>
        <w:jc w:val="both"/>
        <w:rPr>
          <w:rFonts w:cstheme="minorHAnsi"/>
        </w:rPr>
      </w:pPr>
      <w:r w:rsidRPr="00734741">
        <w:rPr>
          <w:rFonts w:cstheme="minorHAnsi"/>
        </w:rPr>
        <w:t xml:space="preserve">Vital data, essential for decoding, is selected, duplicated, and encrypted in two ways:  once for legacy </w:t>
      </w:r>
      <w:r w:rsidR="00DD6C5D" w:rsidRPr="00734741">
        <w:rPr>
          <w:rFonts w:cstheme="minorHAnsi"/>
        </w:rPr>
        <w:t xml:space="preserve">devices, e.g. </w:t>
      </w:r>
      <w:r w:rsidRPr="00734741">
        <w:rPr>
          <w:rFonts w:cstheme="minorHAnsi"/>
        </w:rPr>
        <w:t>STBs</w:t>
      </w:r>
      <w:r w:rsidR="00DD6C5D" w:rsidRPr="00734741">
        <w:rPr>
          <w:rFonts w:cstheme="minorHAnsi"/>
        </w:rPr>
        <w:t>,</w:t>
      </w:r>
      <w:r w:rsidRPr="00734741">
        <w:rPr>
          <w:rFonts w:cstheme="minorHAnsi"/>
        </w:rPr>
        <w:t xml:space="preserve"> and once for </w:t>
      </w:r>
      <w:r w:rsidRPr="00734741">
        <w:rPr>
          <w:rFonts w:cstheme="minorHAnsi"/>
          <w:iCs/>
        </w:rPr>
        <w:t>Passage</w:t>
      </w:r>
      <w:r w:rsidRPr="00734741">
        <w:rPr>
          <w:rFonts w:cstheme="minorHAnsi"/>
        </w:rPr>
        <w:t xml:space="preserve"> </w:t>
      </w:r>
      <w:r w:rsidR="00DD6C5D" w:rsidRPr="00734741">
        <w:rPr>
          <w:rFonts w:cstheme="minorHAnsi"/>
        </w:rPr>
        <w:t xml:space="preserve">devices, e.g. </w:t>
      </w:r>
      <w:r w:rsidRPr="00734741">
        <w:rPr>
          <w:rFonts w:cstheme="minorHAnsi"/>
        </w:rPr>
        <w:t>STBs</w:t>
      </w:r>
      <w:r w:rsidR="00DD6C5D" w:rsidRPr="00734741">
        <w:rPr>
          <w:rFonts w:cstheme="minorHAnsi"/>
        </w:rPr>
        <w:t>, TVs, and mobile devices</w:t>
      </w:r>
      <w:r w:rsidRPr="00734741">
        <w:rPr>
          <w:rFonts w:cstheme="minorHAnsi"/>
        </w:rPr>
        <w:t xml:space="preserve">.  Each </w:t>
      </w:r>
      <w:r w:rsidR="00DD6C5D" w:rsidRPr="00734741">
        <w:rPr>
          <w:rFonts w:cstheme="minorHAnsi"/>
        </w:rPr>
        <w:t>device</w:t>
      </w:r>
      <w:r w:rsidRPr="00734741">
        <w:rPr>
          <w:rFonts w:cstheme="minorHAnsi"/>
        </w:rPr>
        <w:t xml:space="preserve"> receives the same transport data and appropriately selects its encrypted data.  The remain</w:t>
      </w:r>
      <w:r w:rsidR="00DD6C5D" w:rsidRPr="00734741">
        <w:rPr>
          <w:rFonts w:cstheme="minorHAnsi"/>
        </w:rPr>
        <w:t>ing content is shared by all devices</w:t>
      </w:r>
      <w:r w:rsidRPr="00734741">
        <w:rPr>
          <w:rFonts w:cstheme="minorHAnsi"/>
        </w:rPr>
        <w:t xml:space="preserve">.  Only the critical data necessary for recovering video or audio content needs to be encrypted.  The </w:t>
      </w:r>
      <w:r w:rsidRPr="00734741">
        <w:rPr>
          <w:rFonts w:cstheme="minorHAnsi"/>
          <w:iCs/>
        </w:rPr>
        <w:t>Passage</w:t>
      </w:r>
      <w:r w:rsidRPr="00734741">
        <w:rPr>
          <w:rFonts w:cstheme="minorHAnsi"/>
        </w:rPr>
        <w:t xml:space="preserve"> system only encrypts critical data.  If a decoder cannot receive the critical data, then the video image cannot be decompressed.</w:t>
      </w:r>
    </w:p>
    <w:p w14:paraId="459389B7" w14:textId="77777777" w:rsidR="00426FEB" w:rsidRPr="00734741" w:rsidRDefault="00426FEB" w:rsidP="006224A6">
      <w:pPr>
        <w:pStyle w:val="BodyTextTight"/>
        <w:jc w:val="both"/>
        <w:rPr>
          <w:rFonts w:cstheme="minorHAnsi"/>
        </w:rPr>
      </w:pPr>
    </w:p>
    <w:p w14:paraId="48170B0F" w14:textId="77777777" w:rsidR="00426FEB" w:rsidRPr="00734741" w:rsidRDefault="00426FEB" w:rsidP="006224A6">
      <w:pPr>
        <w:pStyle w:val="BodyText"/>
        <w:keepNext/>
        <w:jc w:val="center"/>
        <w:rPr>
          <w:rFonts w:cstheme="minorHAnsi"/>
        </w:rPr>
      </w:pPr>
    </w:p>
    <w:p w14:paraId="37100AE0" w14:textId="77777777" w:rsidR="00426FEB" w:rsidRPr="00734741" w:rsidRDefault="004456E5" w:rsidP="006224A6">
      <w:pPr>
        <w:pStyle w:val="BodyText"/>
        <w:keepNext/>
        <w:jc w:val="both"/>
        <w:rPr>
          <w:rFonts w:cstheme="minorHAnsi"/>
        </w:rPr>
      </w:pPr>
      <w:r w:rsidRPr="00734741">
        <w:rPr>
          <w:rFonts w:cstheme="minorHAnsi"/>
          <w:noProof/>
        </w:rPr>
        <w:drawing>
          <wp:inline distT="0" distB="0" distL="0" distR="0" wp14:anchorId="7E1A7844" wp14:editId="5884C30F">
            <wp:extent cx="5909310" cy="3002280"/>
            <wp:effectExtent l="0" t="0" r="0" b="7620"/>
            <wp:docPr id="21" name="Picture 21" descr="cid:image003.png@01D0CB89.26A8F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3.png@01D0CB89.26A8F730"/>
                    <pic:cNvPicPr>
                      <a:picLocks noChangeAspect="1" noChangeArrowheads="1"/>
                    </pic:cNvPicPr>
                  </pic:nvPicPr>
                  <pic:blipFill>
                    <a:blip r:embed="rId107" r:link="rId108">
                      <a:extLst>
                        <a:ext uri="{28A0092B-C50C-407E-A947-70E740481C1C}">
                          <a14:useLocalDpi xmlns:a14="http://schemas.microsoft.com/office/drawing/2010/main" val="0"/>
                        </a:ext>
                      </a:extLst>
                    </a:blip>
                    <a:srcRect/>
                    <a:stretch>
                      <a:fillRect/>
                    </a:stretch>
                  </pic:blipFill>
                  <pic:spPr bwMode="auto">
                    <a:xfrm>
                      <a:off x="0" y="0"/>
                      <a:ext cx="5909310" cy="3002280"/>
                    </a:xfrm>
                    <a:prstGeom prst="rect">
                      <a:avLst/>
                    </a:prstGeom>
                    <a:noFill/>
                    <a:ln>
                      <a:noFill/>
                    </a:ln>
                  </pic:spPr>
                </pic:pic>
              </a:graphicData>
            </a:graphic>
          </wp:inline>
        </w:drawing>
      </w:r>
    </w:p>
    <w:p w14:paraId="7D7E17B3" w14:textId="77777777" w:rsidR="00426FEB" w:rsidRPr="00734741" w:rsidRDefault="00426FEB" w:rsidP="006224A6">
      <w:pPr>
        <w:pStyle w:val="Caption"/>
        <w:jc w:val="center"/>
        <w:rPr>
          <w:rFonts w:cstheme="minorHAnsi"/>
        </w:rPr>
      </w:pPr>
      <w:bookmarkStart w:id="185" w:name="_Ref15719479"/>
      <w:bookmarkStart w:id="186" w:name="_Toc426244614"/>
      <w:r w:rsidRPr="00734741">
        <w:rPr>
          <w:rFonts w:cstheme="minorHAnsi"/>
        </w:rPr>
        <w:t xml:space="preserve">Figure </w:t>
      </w:r>
      <w:r w:rsidR="00C4297A" w:rsidRPr="00734741">
        <w:rPr>
          <w:rFonts w:cstheme="minorHAnsi"/>
        </w:rPr>
        <w:fldChar w:fldCharType="begin"/>
      </w:r>
      <w:r w:rsidR="00C4297A" w:rsidRPr="00734741">
        <w:rPr>
          <w:rFonts w:cstheme="minorHAnsi"/>
        </w:rPr>
        <w:instrText xml:space="preserve"> SEQ Figure \* ARABIC </w:instrText>
      </w:r>
      <w:r w:rsidR="00C4297A" w:rsidRPr="00734741">
        <w:rPr>
          <w:rFonts w:cstheme="minorHAnsi"/>
        </w:rPr>
        <w:fldChar w:fldCharType="separate"/>
      </w:r>
      <w:r w:rsidR="006D5082">
        <w:rPr>
          <w:rFonts w:cstheme="minorHAnsi"/>
          <w:noProof/>
        </w:rPr>
        <w:t>35</w:t>
      </w:r>
      <w:r w:rsidR="00C4297A" w:rsidRPr="00734741">
        <w:rPr>
          <w:rFonts w:cstheme="minorHAnsi"/>
          <w:noProof/>
        </w:rPr>
        <w:fldChar w:fldCharType="end"/>
      </w:r>
      <w:bookmarkEnd w:id="185"/>
      <w:r w:rsidRPr="00734741">
        <w:rPr>
          <w:rFonts w:cstheme="minorHAnsi"/>
        </w:rPr>
        <w:t xml:space="preserve"> – The Headend Encoding Process</w:t>
      </w:r>
      <w:r w:rsidR="009F61AF" w:rsidRPr="00734741">
        <w:rPr>
          <w:rFonts w:cstheme="minorHAnsi"/>
        </w:rPr>
        <w:t xml:space="preserve"> - 4 </w:t>
      </w:r>
      <w:r w:rsidR="004456E5" w:rsidRPr="00734741">
        <w:rPr>
          <w:rFonts w:cstheme="minorHAnsi"/>
        </w:rPr>
        <w:t>Steps -</w:t>
      </w:r>
      <w:r w:rsidR="009F61AF" w:rsidRPr="00734741">
        <w:rPr>
          <w:rFonts w:cstheme="minorHAnsi"/>
        </w:rPr>
        <w:t xml:space="preserve"> Selection, Duplication, Encryption and Reconstruction</w:t>
      </w:r>
      <w:bookmarkEnd w:id="186"/>
    </w:p>
    <w:p w14:paraId="6960368B" w14:textId="77777777" w:rsidR="00426FEB" w:rsidRPr="00734741" w:rsidRDefault="00426FEB" w:rsidP="00CD7093">
      <w:pPr>
        <w:pStyle w:val="Heading3"/>
      </w:pPr>
      <w:bookmarkStart w:id="187" w:name="_Toc32640210"/>
      <w:bookmarkStart w:id="188" w:name="_Ref29872987"/>
      <w:bookmarkStart w:id="189" w:name="_Ref29872971"/>
      <w:bookmarkStart w:id="190" w:name="_Toc426306300"/>
      <w:r w:rsidRPr="00734741">
        <w:t>Managing Bandwidth</w:t>
      </w:r>
      <w:bookmarkEnd w:id="187"/>
      <w:bookmarkEnd w:id="188"/>
      <w:bookmarkEnd w:id="189"/>
      <w:bookmarkEnd w:id="190"/>
    </w:p>
    <w:p w14:paraId="2B1970E7" w14:textId="77777777" w:rsidR="00426FEB" w:rsidRPr="00734741" w:rsidRDefault="00426FEB" w:rsidP="006224A6">
      <w:pPr>
        <w:pStyle w:val="BodyText"/>
        <w:jc w:val="both"/>
        <w:rPr>
          <w:rFonts w:cstheme="minorHAnsi"/>
        </w:rPr>
      </w:pPr>
      <w:r w:rsidRPr="00734741">
        <w:rPr>
          <w:rFonts w:cstheme="minorHAnsi"/>
          <w:iCs/>
        </w:rPr>
        <w:t>Passage</w:t>
      </w:r>
      <w:r w:rsidRPr="00734741">
        <w:rPr>
          <w:rFonts w:cstheme="minorHAnsi"/>
        </w:rPr>
        <w:t xml:space="preserve"> recognizes that content might be treated differently based on the value of the content.  With this in mind, </w:t>
      </w:r>
      <w:r w:rsidRPr="00734741">
        <w:rPr>
          <w:rFonts w:cstheme="minorHAnsi"/>
          <w:iCs/>
        </w:rPr>
        <w:t>Passage</w:t>
      </w:r>
      <w:r w:rsidRPr="00734741">
        <w:rPr>
          <w:rFonts w:cstheme="minorHAnsi"/>
        </w:rPr>
        <w:t xml:space="preserve"> is designed to allow the </w:t>
      </w:r>
      <w:r w:rsidR="001E602B" w:rsidRPr="00734741">
        <w:rPr>
          <w:rFonts w:cstheme="minorHAnsi"/>
        </w:rPr>
        <w:t xml:space="preserve">Multi-channel Video Program Distributor (MVPD) </w:t>
      </w:r>
      <w:r w:rsidRPr="00734741">
        <w:rPr>
          <w:rFonts w:cstheme="minorHAnsi"/>
        </w:rPr>
        <w:t xml:space="preserve">to adjust the level of encryption on a per-channel and program-by-program basis.  </w:t>
      </w:r>
      <w:r w:rsidRPr="00734741">
        <w:rPr>
          <w:rFonts w:cstheme="minorHAnsi"/>
          <w:iCs/>
        </w:rPr>
        <w:t>Passage</w:t>
      </w:r>
      <w:r w:rsidRPr="00734741">
        <w:rPr>
          <w:rFonts w:cstheme="minorHAnsi"/>
        </w:rPr>
        <w:t xml:space="preserve"> allows the </w:t>
      </w:r>
      <w:r w:rsidR="001E602B" w:rsidRPr="00734741">
        <w:rPr>
          <w:rFonts w:cstheme="minorHAnsi"/>
        </w:rPr>
        <w:t>o</w:t>
      </w:r>
      <w:r w:rsidRPr="00734741">
        <w:rPr>
          <w:rFonts w:cstheme="minorHAnsi"/>
        </w:rPr>
        <w:t xml:space="preserve">perator control over packet encryption.  The algorithms designed by Sony that choose critical data are hierarchical and progressive and can be changed at any time.  In addition, the modes used on each program in a transport stream are completely independent of one another. </w:t>
      </w:r>
    </w:p>
    <w:p w14:paraId="0A0D11CE" w14:textId="77777777" w:rsidR="00417B72" w:rsidRPr="00734741" w:rsidRDefault="00417B72" w:rsidP="006224A6">
      <w:pPr>
        <w:pStyle w:val="BodyText"/>
        <w:jc w:val="both"/>
        <w:rPr>
          <w:rFonts w:cstheme="minorHAnsi"/>
        </w:rPr>
      </w:pPr>
    </w:p>
    <w:p w14:paraId="3270D50B" w14:textId="77777777" w:rsidR="00417B72" w:rsidRPr="00734741" w:rsidRDefault="00426FEB" w:rsidP="006224A6">
      <w:pPr>
        <w:pStyle w:val="BodyText"/>
        <w:jc w:val="both"/>
        <w:rPr>
          <w:rFonts w:cstheme="minorHAnsi"/>
        </w:rPr>
      </w:pPr>
      <w:r w:rsidRPr="00734741">
        <w:rPr>
          <w:rFonts w:cstheme="minorHAnsi"/>
        </w:rPr>
        <w:t>Thus a</w:t>
      </w:r>
      <w:r w:rsidR="00AB5AF1" w:rsidRPr="00734741">
        <w:rPr>
          <w:rFonts w:cstheme="minorHAnsi"/>
        </w:rPr>
        <w:t xml:space="preserve"> MVPD</w:t>
      </w:r>
      <w:r w:rsidRPr="00734741">
        <w:rPr>
          <w:rFonts w:cstheme="minorHAnsi"/>
        </w:rPr>
        <w:t xml:space="preserve"> has the option of trading bandwidth for increasing degrees of robustness.  The lowest level of </w:t>
      </w:r>
      <w:r w:rsidRPr="00734741">
        <w:rPr>
          <w:rFonts w:cstheme="minorHAnsi"/>
          <w:iCs/>
        </w:rPr>
        <w:t>Passage</w:t>
      </w:r>
      <w:r w:rsidRPr="00734741">
        <w:rPr>
          <w:rFonts w:cstheme="minorHAnsi"/>
        </w:rPr>
        <w:t xml:space="preserve"> encryption provides protection against decoding by commercially available MPEG decoding devices.  This mode carries the lowest bandwidth overhead, on the order of </w:t>
      </w:r>
      <w:r w:rsidR="00D321F2" w:rsidRPr="00734741">
        <w:rPr>
          <w:rFonts w:cstheme="minorHAnsi"/>
        </w:rPr>
        <w:t>.</w:t>
      </w:r>
      <w:r w:rsidRPr="00734741">
        <w:rPr>
          <w:rFonts w:cstheme="minorHAnsi"/>
        </w:rPr>
        <w:t>2 percent.  It is typically used on content such as syndicated programs.</w:t>
      </w:r>
    </w:p>
    <w:p w14:paraId="2DA9CC3B" w14:textId="72998FE9" w:rsidR="00426FEB" w:rsidRPr="00734741" w:rsidRDefault="00426FEB" w:rsidP="006224A6">
      <w:pPr>
        <w:pStyle w:val="BodyText"/>
        <w:jc w:val="both"/>
        <w:rPr>
          <w:rFonts w:cstheme="minorHAnsi"/>
        </w:rPr>
      </w:pPr>
      <w:r w:rsidRPr="00734741">
        <w:rPr>
          <w:rFonts w:cstheme="minorHAnsi"/>
        </w:rPr>
        <w:t xml:space="preserve">More robust protection for content with a higher value—such as VOD, live PPV events, premium services, etc.—is provided with higher-level modes of </w:t>
      </w:r>
      <w:r w:rsidRPr="00734741">
        <w:rPr>
          <w:rFonts w:cstheme="minorHAnsi"/>
          <w:iCs/>
        </w:rPr>
        <w:t>Passage</w:t>
      </w:r>
      <w:r w:rsidRPr="00734741">
        <w:rPr>
          <w:rFonts w:cstheme="minorHAnsi"/>
        </w:rPr>
        <w:t xml:space="preserve"> security.  These higher-level modes carry a larger bandwidth </w:t>
      </w:r>
      <w:r w:rsidR="00D321F2" w:rsidRPr="00734741">
        <w:rPr>
          <w:rFonts w:cstheme="minorHAnsi"/>
        </w:rPr>
        <w:t>overhead;</w:t>
      </w:r>
      <w:r w:rsidRPr="00734741">
        <w:rPr>
          <w:rFonts w:cstheme="minorHAnsi"/>
        </w:rPr>
        <w:t xml:space="preserve"> to a practical maximum </w:t>
      </w:r>
      <w:r w:rsidR="00D321F2" w:rsidRPr="00734741">
        <w:rPr>
          <w:rFonts w:cstheme="minorHAnsi"/>
        </w:rPr>
        <w:t>of 2</w:t>
      </w:r>
      <w:r w:rsidRPr="00734741">
        <w:rPr>
          <w:rFonts w:cstheme="minorHAnsi"/>
        </w:rPr>
        <w:t xml:space="preserve"> percent for combined audio/video (see </w:t>
      </w:r>
      <w:r w:rsidR="009926CA">
        <w:rPr>
          <w:rFonts w:cstheme="minorHAnsi"/>
        </w:rPr>
        <w:fldChar w:fldCharType="begin"/>
      </w:r>
      <w:r w:rsidR="009926CA">
        <w:rPr>
          <w:rFonts w:cstheme="minorHAnsi"/>
        </w:rPr>
        <w:instrText xml:space="preserve"> REF _Ref426231267 \h </w:instrText>
      </w:r>
      <w:r w:rsidR="009926CA">
        <w:rPr>
          <w:rFonts w:cstheme="minorHAnsi"/>
        </w:rPr>
      </w:r>
      <w:r w:rsidR="009926CA">
        <w:rPr>
          <w:rFonts w:cstheme="minorHAnsi"/>
        </w:rPr>
        <w:fldChar w:fldCharType="separate"/>
      </w:r>
      <w:r w:rsidR="00B34C9D" w:rsidRPr="00734741">
        <w:rPr>
          <w:rFonts w:cstheme="minorHAnsi"/>
        </w:rPr>
        <w:t xml:space="preserve">Figure </w:t>
      </w:r>
      <w:r w:rsidR="00B34C9D">
        <w:rPr>
          <w:rFonts w:cstheme="minorHAnsi"/>
          <w:noProof/>
        </w:rPr>
        <w:t>36</w:t>
      </w:r>
      <w:r w:rsidR="009926CA">
        <w:rPr>
          <w:rFonts w:cstheme="minorHAnsi"/>
        </w:rPr>
        <w:fldChar w:fldCharType="end"/>
      </w:r>
      <w:r w:rsidRPr="00734741">
        <w:rPr>
          <w:rFonts w:cstheme="minorHAnsi"/>
        </w:rPr>
        <w:t xml:space="preserve">).  No significant increase in robustness is gained when increasing the total </w:t>
      </w:r>
      <w:r w:rsidRPr="00734741">
        <w:rPr>
          <w:rFonts w:cstheme="minorHAnsi"/>
          <w:iCs/>
        </w:rPr>
        <w:t>Passage</w:t>
      </w:r>
      <w:r w:rsidRPr="00734741">
        <w:rPr>
          <w:rFonts w:cstheme="minorHAnsi"/>
        </w:rPr>
        <w:t xml:space="preserve"> replicated packet bandwidth bey</w:t>
      </w:r>
      <w:r w:rsidR="00D321F2" w:rsidRPr="00734741">
        <w:rPr>
          <w:rFonts w:cstheme="minorHAnsi"/>
        </w:rPr>
        <w:t>ond 2</w:t>
      </w:r>
      <w:r w:rsidRPr="00734741">
        <w:rPr>
          <w:rFonts w:cstheme="minorHAnsi"/>
        </w:rPr>
        <w:t xml:space="preserve"> percent.</w:t>
      </w:r>
    </w:p>
    <w:p w14:paraId="660CC6FA" w14:textId="77777777" w:rsidR="008A129D" w:rsidRPr="00734741" w:rsidRDefault="008A129D" w:rsidP="006224A6">
      <w:pPr>
        <w:pStyle w:val="Caption"/>
        <w:spacing w:after="120"/>
        <w:jc w:val="center"/>
        <w:rPr>
          <w:rFonts w:cstheme="minorHAnsi"/>
        </w:rPr>
      </w:pPr>
      <w:r w:rsidRPr="00734741">
        <w:rPr>
          <w:rFonts w:cstheme="minorHAnsi"/>
          <w:noProof/>
        </w:rPr>
        <w:drawing>
          <wp:inline distT="0" distB="0" distL="0" distR="0" wp14:anchorId="783C081D" wp14:editId="32102F6E">
            <wp:extent cx="2372056" cy="2343477"/>
            <wp:effectExtent l="0" t="0" r="9525" b="0"/>
            <wp:docPr id="37935" name="Picture 37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age figure 4.png"/>
                    <pic:cNvPicPr/>
                  </pic:nvPicPr>
                  <pic:blipFill>
                    <a:blip r:embed="rId109">
                      <a:extLst>
                        <a:ext uri="{28A0092B-C50C-407E-A947-70E740481C1C}">
                          <a14:useLocalDpi xmlns:a14="http://schemas.microsoft.com/office/drawing/2010/main" val="0"/>
                        </a:ext>
                      </a:extLst>
                    </a:blip>
                    <a:stretch>
                      <a:fillRect/>
                    </a:stretch>
                  </pic:blipFill>
                  <pic:spPr>
                    <a:xfrm>
                      <a:off x="0" y="0"/>
                      <a:ext cx="2372056" cy="2343477"/>
                    </a:xfrm>
                    <a:prstGeom prst="rect">
                      <a:avLst/>
                    </a:prstGeom>
                  </pic:spPr>
                </pic:pic>
              </a:graphicData>
            </a:graphic>
          </wp:inline>
        </w:drawing>
      </w:r>
      <w:bookmarkStart w:id="191" w:name="_Ref15806624"/>
    </w:p>
    <w:p w14:paraId="133A52F8" w14:textId="77777777" w:rsidR="00426FEB" w:rsidRPr="00734741" w:rsidRDefault="00426FEB" w:rsidP="006224A6">
      <w:pPr>
        <w:pStyle w:val="Caption"/>
        <w:spacing w:after="120"/>
        <w:jc w:val="center"/>
        <w:rPr>
          <w:rFonts w:cstheme="minorHAnsi"/>
        </w:rPr>
      </w:pPr>
      <w:bookmarkStart w:id="192" w:name="_Ref426231267"/>
      <w:bookmarkStart w:id="193" w:name="_Toc426244615"/>
      <w:r w:rsidRPr="00734741">
        <w:rPr>
          <w:rFonts w:cstheme="minorHAnsi"/>
        </w:rPr>
        <w:t xml:space="preserve">Figure </w:t>
      </w:r>
      <w:r w:rsidR="00C4297A" w:rsidRPr="00734741">
        <w:rPr>
          <w:rFonts w:cstheme="minorHAnsi"/>
        </w:rPr>
        <w:fldChar w:fldCharType="begin"/>
      </w:r>
      <w:r w:rsidR="00C4297A" w:rsidRPr="00734741">
        <w:rPr>
          <w:rFonts w:cstheme="minorHAnsi"/>
        </w:rPr>
        <w:instrText xml:space="preserve"> SEQ Figure \* ARABIC </w:instrText>
      </w:r>
      <w:r w:rsidR="00C4297A" w:rsidRPr="00734741">
        <w:rPr>
          <w:rFonts w:cstheme="minorHAnsi"/>
        </w:rPr>
        <w:fldChar w:fldCharType="separate"/>
      </w:r>
      <w:r w:rsidR="006D5082">
        <w:rPr>
          <w:rFonts w:cstheme="minorHAnsi"/>
          <w:noProof/>
        </w:rPr>
        <w:t>36</w:t>
      </w:r>
      <w:r w:rsidR="00C4297A" w:rsidRPr="00734741">
        <w:rPr>
          <w:rFonts w:cstheme="minorHAnsi"/>
          <w:noProof/>
        </w:rPr>
        <w:fldChar w:fldCharType="end"/>
      </w:r>
      <w:bookmarkEnd w:id="191"/>
      <w:bookmarkEnd w:id="192"/>
      <w:r w:rsidRPr="00734741">
        <w:rPr>
          <w:rFonts w:cstheme="minorHAnsi"/>
        </w:rPr>
        <w:t xml:space="preserve"> – </w:t>
      </w:r>
      <w:r w:rsidRPr="00734741">
        <w:rPr>
          <w:rFonts w:cstheme="minorHAnsi"/>
          <w:i/>
          <w:iCs/>
        </w:rPr>
        <w:t>Passage</w:t>
      </w:r>
      <w:r w:rsidRPr="00734741">
        <w:rPr>
          <w:rFonts w:cstheme="minorHAnsi"/>
        </w:rPr>
        <w:t xml:space="preserve"> Bandwidth Usage</w:t>
      </w:r>
      <w:bookmarkEnd w:id="193"/>
    </w:p>
    <w:p w14:paraId="3F8DA805" w14:textId="77777777" w:rsidR="00C36930" w:rsidRPr="00734741" w:rsidRDefault="000641CD" w:rsidP="00CD7093">
      <w:pPr>
        <w:pStyle w:val="Heading3"/>
      </w:pPr>
      <w:bookmarkStart w:id="194" w:name="_Toc426306301"/>
      <w:r w:rsidRPr="00734741">
        <w:t>Implementations</w:t>
      </w:r>
      <w:bookmarkEnd w:id="194"/>
    </w:p>
    <w:p w14:paraId="38739CF0" w14:textId="77777777" w:rsidR="00C36930" w:rsidRPr="00734741" w:rsidRDefault="000641CD" w:rsidP="006224A6">
      <w:pPr>
        <w:spacing w:after="0" w:line="240" w:lineRule="auto"/>
        <w:ind w:left="60"/>
        <w:jc w:val="both"/>
        <w:rPr>
          <w:rFonts w:asciiTheme="minorHAnsi" w:hAnsiTheme="minorHAnsi" w:cstheme="minorHAnsi"/>
        </w:rPr>
      </w:pPr>
      <w:r w:rsidRPr="00734741">
        <w:rPr>
          <w:rFonts w:asciiTheme="minorHAnsi" w:hAnsiTheme="minorHAnsi" w:cstheme="minorHAnsi"/>
        </w:rPr>
        <w:t>Passage is proven technology.  There have been a number of field and lab trials as well as deployments with the Cisco CA Overlay system.</w:t>
      </w:r>
      <w:r w:rsidR="001B69B3" w:rsidRPr="00734741">
        <w:rPr>
          <w:rFonts w:asciiTheme="minorHAnsi" w:hAnsiTheme="minorHAnsi" w:cstheme="minorHAnsi"/>
        </w:rPr>
        <w:t xml:space="preserve">  As discussed in the Analysis Section of this report, the preferred approach would be to Passage Encode content at the point of commercial distribution – prior to reception by the MVPDs.</w:t>
      </w:r>
    </w:p>
    <w:p w14:paraId="465863DA" w14:textId="77777777" w:rsidR="00C36930" w:rsidRPr="00734741" w:rsidRDefault="00C36930" w:rsidP="006224A6">
      <w:pPr>
        <w:spacing w:after="0" w:line="240" w:lineRule="auto"/>
        <w:ind w:left="60"/>
        <w:jc w:val="both"/>
        <w:rPr>
          <w:rFonts w:asciiTheme="minorHAnsi" w:hAnsiTheme="minorHAnsi" w:cstheme="minorHAnsi"/>
        </w:rPr>
      </w:pPr>
    </w:p>
    <w:p w14:paraId="47FB72AB" w14:textId="77777777" w:rsidR="00C36930" w:rsidRPr="00734741" w:rsidRDefault="000641CD" w:rsidP="00CD7093">
      <w:pPr>
        <w:pStyle w:val="Heading3"/>
      </w:pPr>
      <w:bookmarkStart w:id="195" w:name="_Toc426306302"/>
      <w:r w:rsidRPr="00734741">
        <w:t>Security</w:t>
      </w:r>
      <w:bookmarkEnd w:id="195"/>
    </w:p>
    <w:p w14:paraId="146AE71C" w14:textId="77777777" w:rsidR="00C36930" w:rsidRPr="00734741" w:rsidRDefault="000641CD" w:rsidP="006224A6">
      <w:pPr>
        <w:jc w:val="both"/>
        <w:rPr>
          <w:rFonts w:asciiTheme="minorHAnsi" w:hAnsiTheme="minorHAnsi" w:cstheme="minorHAnsi"/>
        </w:rPr>
      </w:pPr>
      <w:r w:rsidRPr="00734741">
        <w:rPr>
          <w:rFonts w:asciiTheme="minorHAnsi" w:hAnsiTheme="minorHAnsi" w:cstheme="minorHAnsi"/>
        </w:rPr>
        <w:t>While not a security system in and of itself, Passage use of selective encryption is approved by Merdan Associates and Sarnoff Laboratories.  Reports are available under NDA from Sony Electronics.</w:t>
      </w:r>
    </w:p>
    <w:p w14:paraId="6430E09B" w14:textId="77777777" w:rsidR="00C36930" w:rsidRPr="00734741" w:rsidRDefault="000641CD" w:rsidP="00CD7093">
      <w:pPr>
        <w:pStyle w:val="Heading3"/>
      </w:pPr>
      <w:bookmarkStart w:id="196" w:name="_Toc426306303"/>
      <w:r w:rsidRPr="00734741">
        <w:t>Protocols</w:t>
      </w:r>
      <w:bookmarkEnd w:id="196"/>
    </w:p>
    <w:p w14:paraId="4225866E" w14:textId="40D0D564" w:rsidR="00C36930" w:rsidRDefault="000641CD" w:rsidP="006224A6">
      <w:pPr>
        <w:jc w:val="both"/>
        <w:rPr>
          <w:rFonts w:asciiTheme="minorHAnsi" w:hAnsiTheme="minorHAnsi" w:cstheme="minorHAnsi"/>
        </w:rPr>
      </w:pPr>
      <w:r w:rsidRPr="00734741">
        <w:rPr>
          <w:rFonts w:asciiTheme="minorHAnsi" w:hAnsiTheme="minorHAnsi" w:cstheme="minorHAnsi"/>
        </w:rPr>
        <w:t xml:space="preserve">Passage utilizes the DVB Simulcrypt standard to standardize interfaces at the broadcast center as well as the signaling the security system in in-band stream.   Additional messaging is required to signal the alternate video and audio packets in a program.  This is described in the </w:t>
      </w:r>
      <w:r w:rsidR="00990D8C">
        <w:rPr>
          <w:rFonts w:asciiTheme="minorHAnsi" w:hAnsiTheme="minorHAnsi" w:cstheme="minorHAnsi"/>
        </w:rPr>
        <w:t>“</w:t>
      </w:r>
      <w:r w:rsidRPr="00734741">
        <w:rPr>
          <w:rFonts w:asciiTheme="minorHAnsi" w:hAnsiTheme="minorHAnsi" w:cstheme="minorHAnsi"/>
        </w:rPr>
        <w:t>Passage Set-top Box Specification</w:t>
      </w:r>
      <w:r w:rsidR="00990D8C">
        <w:rPr>
          <w:rFonts w:asciiTheme="minorHAnsi" w:hAnsiTheme="minorHAnsi" w:cstheme="minorHAnsi"/>
        </w:rPr>
        <w:t>”</w:t>
      </w:r>
      <w:r w:rsidRPr="00734741">
        <w:rPr>
          <w:rFonts w:asciiTheme="minorHAnsi" w:hAnsiTheme="minorHAnsi" w:cstheme="minorHAnsi"/>
        </w:rPr>
        <w:t>, available from Sony Electronics.</w:t>
      </w:r>
      <w:r w:rsidR="00990D8C">
        <w:rPr>
          <w:rFonts w:asciiTheme="minorHAnsi" w:hAnsiTheme="minorHAnsi" w:cstheme="minorHAnsi"/>
        </w:rPr>
        <w:t xml:space="preserve"> Also see the “</w:t>
      </w:r>
      <w:r w:rsidR="00990D8C" w:rsidRPr="00734741">
        <w:rPr>
          <w:rFonts w:asciiTheme="minorHAnsi" w:hAnsiTheme="minorHAnsi" w:cstheme="minorHAnsi"/>
        </w:rPr>
        <w:t>Passage Decoder IC specification</w:t>
      </w:r>
      <w:r w:rsidR="00990D8C">
        <w:rPr>
          <w:rFonts w:asciiTheme="minorHAnsi" w:hAnsiTheme="minorHAnsi" w:cstheme="minorHAnsi"/>
        </w:rPr>
        <w:t>” and “</w:t>
      </w:r>
      <w:r w:rsidR="00990D8C" w:rsidRPr="00734741">
        <w:rPr>
          <w:rFonts w:asciiTheme="minorHAnsi" w:hAnsiTheme="minorHAnsi" w:cstheme="minorHAnsi"/>
        </w:rPr>
        <w:t>Passage Test Streams specification</w:t>
      </w:r>
      <w:r w:rsidR="00990D8C">
        <w:rPr>
          <w:rFonts w:asciiTheme="minorHAnsi" w:hAnsiTheme="minorHAnsi" w:cstheme="minorHAnsi"/>
        </w:rPr>
        <w:t xml:space="preserve">”, </w:t>
      </w:r>
      <w:r w:rsidR="00990D8C" w:rsidRPr="00734741">
        <w:rPr>
          <w:rFonts w:asciiTheme="minorHAnsi" w:hAnsiTheme="minorHAnsi" w:cstheme="minorHAnsi"/>
        </w:rPr>
        <w:t>available from Sony Electronics.</w:t>
      </w:r>
    </w:p>
    <w:p w14:paraId="5559E6FE" w14:textId="55EE16D8" w:rsidR="00C36930" w:rsidRPr="00734741" w:rsidRDefault="00990D8C" w:rsidP="006224A6">
      <w:pPr>
        <w:jc w:val="both"/>
        <w:rPr>
          <w:rFonts w:asciiTheme="minorHAnsi" w:hAnsiTheme="minorHAnsi" w:cstheme="minorHAnsi"/>
        </w:rPr>
      </w:pPr>
      <w:r>
        <w:rPr>
          <w:rFonts w:asciiTheme="minorHAnsi" w:hAnsiTheme="minorHAnsi" w:cstheme="minorHAnsi"/>
        </w:rPr>
        <w:t xml:space="preserve">See also references </w:t>
      </w:r>
      <w:r>
        <w:rPr>
          <w:rFonts w:asciiTheme="minorHAnsi" w:hAnsiTheme="minorHAnsi" w:cstheme="minorHAnsi"/>
        </w:rPr>
        <w:fldChar w:fldCharType="begin"/>
      </w:r>
      <w:r>
        <w:rPr>
          <w:rFonts w:asciiTheme="minorHAnsi" w:hAnsiTheme="minorHAnsi" w:cstheme="minorHAnsi"/>
        </w:rPr>
        <w:instrText xml:space="preserve"> REF _Ref426245456 \r \h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rPr>
        <w:t>[5]</w:t>
      </w:r>
      <w:r>
        <w:rPr>
          <w:rFonts w:asciiTheme="minorHAnsi" w:hAnsiTheme="minorHAnsi" w:cstheme="minorHAnsi"/>
        </w:rPr>
        <w:fldChar w:fldCharType="end"/>
      </w:r>
      <w:r>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REF _Ref426245505 \r \h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rPr>
        <w:t>[6]</w:t>
      </w:r>
      <w:r>
        <w:rPr>
          <w:rFonts w:asciiTheme="minorHAnsi" w:hAnsiTheme="minorHAnsi" w:cstheme="minorHAnsi"/>
        </w:rPr>
        <w:fldChar w:fldCharType="end"/>
      </w:r>
      <w:r>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REF _Ref426245517 \r \h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rPr>
        <w:t>[7]</w:t>
      </w:r>
      <w:r>
        <w:rPr>
          <w:rFonts w:asciiTheme="minorHAnsi" w:hAnsiTheme="minorHAnsi" w:cstheme="minorHAnsi"/>
        </w:rPr>
        <w:fldChar w:fldCharType="end"/>
      </w:r>
      <w:r>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REF _Ref426245520 \r \h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rPr>
        <w:t>[8]</w:t>
      </w:r>
      <w:r>
        <w:rPr>
          <w:rFonts w:asciiTheme="minorHAnsi" w:hAnsiTheme="minorHAnsi" w:cstheme="minorHAnsi"/>
        </w:rPr>
        <w:fldChar w:fldCharType="end"/>
      </w:r>
      <w:r>
        <w:rPr>
          <w:rFonts w:asciiTheme="minorHAnsi" w:hAnsiTheme="minorHAnsi" w:cstheme="minorHAnsi"/>
        </w:rPr>
        <w:t xml:space="preserve"> and </w:t>
      </w:r>
      <w:r>
        <w:rPr>
          <w:rFonts w:asciiTheme="minorHAnsi" w:hAnsiTheme="minorHAnsi" w:cstheme="minorHAnsi"/>
        </w:rPr>
        <w:fldChar w:fldCharType="begin"/>
      </w:r>
      <w:r>
        <w:rPr>
          <w:rFonts w:asciiTheme="minorHAnsi" w:hAnsiTheme="minorHAnsi" w:cstheme="minorHAnsi"/>
        </w:rPr>
        <w:instrText xml:space="preserve"> REF _Ref426245534 \r \h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rPr>
        <w:t>[9]</w:t>
      </w:r>
      <w:r>
        <w:rPr>
          <w:rFonts w:asciiTheme="minorHAnsi" w:hAnsiTheme="minorHAnsi" w:cstheme="minorHAnsi"/>
        </w:rPr>
        <w:fldChar w:fldCharType="end"/>
      </w:r>
      <w:r>
        <w:rPr>
          <w:rFonts w:asciiTheme="minorHAnsi" w:hAnsiTheme="minorHAnsi" w:cstheme="minorHAnsi"/>
        </w:rPr>
        <w:t>.</w:t>
      </w:r>
    </w:p>
    <w:p w14:paraId="74FF7F3A" w14:textId="77777777" w:rsidR="00C36930" w:rsidRPr="00734741" w:rsidRDefault="00C36930" w:rsidP="006224A6">
      <w:pPr>
        <w:jc w:val="both"/>
        <w:rPr>
          <w:rFonts w:asciiTheme="minorHAnsi" w:hAnsiTheme="minorHAnsi" w:cstheme="minorHAnsi"/>
        </w:rPr>
      </w:pPr>
    </w:p>
    <w:p w14:paraId="08C0D5ED" w14:textId="26100DF5" w:rsidR="00C36930" w:rsidRPr="00734741" w:rsidRDefault="000641CD" w:rsidP="00CD7093">
      <w:pPr>
        <w:pStyle w:val="Heading1"/>
      </w:pPr>
      <w:bookmarkStart w:id="197" w:name="_Toc426306304"/>
      <w:r w:rsidRPr="00734741">
        <w:t>Alternative Systems that Enable New Categories of Navigation Devices</w:t>
      </w:r>
      <w:bookmarkEnd w:id="197"/>
      <w:r w:rsidRPr="00734741">
        <w:tab/>
      </w:r>
    </w:p>
    <w:p w14:paraId="4A3CDF4D" w14:textId="1038F653" w:rsidR="007A7F08" w:rsidRPr="00734741" w:rsidRDefault="007A7F08" w:rsidP="006224A6">
      <w:pPr>
        <w:ind w:firstLine="720"/>
        <w:jc w:val="both"/>
        <w:rPr>
          <w:rFonts w:asciiTheme="minorHAnsi" w:hAnsiTheme="minorHAnsi" w:cstheme="minorHAnsi"/>
        </w:rPr>
      </w:pPr>
      <w:r w:rsidRPr="00734741">
        <w:rPr>
          <w:rFonts w:asciiTheme="minorHAnsi" w:hAnsiTheme="minorHAnsi" w:cstheme="minorHAnsi"/>
        </w:rPr>
        <w:t xml:space="preserve">The DSTAC WG4 has documented two </w:t>
      </w:r>
      <w:r w:rsidR="007A650B" w:rsidRPr="00734741">
        <w:rPr>
          <w:rFonts w:asciiTheme="minorHAnsi" w:hAnsiTheme="minorHAnsi" w:cstheme="minorHAnsi"/>
        </w:rPr>
        <w:t>systems</w:t>
      </w:r>
      <w:r w:rsidRPr="00734741">
        <w:rPr>
          <w:rFonts w:asciiTheme="minorHAnsi" w:hAnsiTheme="minorHAnsi" w:cstheme="minorHAnsi"/>
        </w:rPr>
        <w:t xml:space="preserve"> for implementing a software-based downloadable security system. Proposal 1: “</w:t>
      </w:r>
      <w:r w:rsidRPr="00FB3037">
        <w:rPr>
          <w:rFonts w:asciiTheme="minorHAnsi" w:hAnsiTheme="minorHAnsi" w:cstheme="minorHAnsi"/>
          <w:i/>
        </w:rPr>
        <w:t>Competitive Navigation</w:t>
      </w:r>
      <w:r w:rsidRPr="00734741">
        <w:rPr>
          <w:rFonts w:asciiTheme="minorHAnsi" w:hAnsiTheme="minorHAnsi" w:cstheme="minorHAnsi"/>
        </w:rPr>
        <w:t>”</w:t>
      </w:r>
      <w:r w:rsidR="00487CCA" w:rsidRPr="00734741">
        <w:rPr>
          <w:rFonts w:asciiTheme="minorHAnsi" w:hAnsiTheme="minorHAnsi" w:cstheme="minorHAnsi"/>
        </w:rPr>
        <w:t xml:space="preserve">, was authored by </w:t>
      </w:r>
      <w:r w:rsidR="00A9242D" w:rsidRPr="00734741">
        <w:rPr>
          <w:rFonts w:asciiTheme="minorHAnsi" w:hAnsiTheme="minorHAnsi" w:cstheme="minorHAnsi"/>
        </w:rPr>
        <w:t>multiple DSTAC</w:t>
      </w:r>
      <w:r w:rsidR="00487CCA" w:rsidRPr="00734741">
        <w:rPr>
          <w:rFonts w:asciiTheme="minorHAnsi" w:hAnsiTheme="minorHAnsi" w:cstheme="minorHAnsi"/>
        </w:rPr>
        <w:t xml:space="preserve"> participants </w:t>
      </w:r>
      <w:r w:rsidR="00A9242D" w:rsidRPr="00734741">
        <w:rPr>
          <w:rFonts w:asciiTheme="minorHAnsi" w:hAnsiTheme="minorHAnsi" w:cstheme="minorHAnsi"/>
        </w:rPr>
        <w:t xml:space="preserve">including </w:t>
      </w:r>
      <w:r w:rsidR="00487CCA" w:rsidRPr="00734741">
        <w:rPr>
          <w:rFonts w:asciiTheme="minorHAnsi" w:hAnsiTheme="minorHAnsi" w:cstheme="minorHAnsi"/>
        </w:rPr>
        <w:t xml:space="preserve">Hauppauge and Google, </w:t>
      </w:r>
      <w:r w:rsidRPr="00734741">
        <w:rPr>
          <w:rFonts w:asciiTheme="minorHAnsi" w:hAnsiTheme="minorHAnsi" w:cstheme="minorHAnsi"/>
        </w:rPr>
        <w:t xml:space="preserve">and Proposal 2: </w:t>
      </w:r>
      <w:r w:rsidR="00FB3037" w:rsidRPr="00FB3037">
        <w:rPr>
          <w:rFonts w:asciiTheme="minorHAnsi" w:hAnsiTheme="minorHAnsi" w:cstheme="minorHAnsi"/>
        </w:rPr>
        <w:t>“</w:t>
      </w:r>
      <w:r w:rsidR="00FB3037" w:rsidRPr="00FB3037">
        <w:rPr>
          <w:rFonts w:asciiTheme="minorHAnsi" w:hAnsiTheme="minorHAnsi" w:cstheme="minorHAnsi"/>
          <w:i/>
        </w:rPr>
        <w:t>Application-Based Service with Operator Provided User-Interface</w:t>
      </w:r>
      <w:r w:rsidR="00FB3037" w:rsidRPr="00FB3037">
        <w:rPr>
          <w:rFonts w:asciiTheme="minorHAnsi" w:hAnsiTheme="minorHAnsi" w:cstheme="minorHAnsi"/>
        </w:rPr>
        <w:t>”</w:t>
      </w:r>
      <w:r w:rsidRPr="00734741">
        <w:rPr>
          <w:rFonts w:asciiTheme="minorHAnsi" w:hAnsiTheme="minorHAnsi" w:cstheme="minorHAnsi"/>
        </w:rPr>
        <w:t xml:space="preserve"> was authored by</w:t>
      </w:r>
      <w:r w:rsidR="007A650B" w:rsidRPr="00734741">
        <w:rPr>
          <w:rFonts w:asciiTheme="minorHAnsi" w:hAnsiTheme="minorHAnsi" w:cstheme="minorHAnsi"/>
        </w:rPr>
        <w:t xml:space="preserve"> multiple DST</w:t>
      </w:r>
      <w:r w:rsidR="005750A0" w:rsidRPr="00734741">
        <w:rPr>
          <w:rFonts w:asciiTheme="minorHAnsi" w:hAnsiTheme="minorHAnsi" w:cstheme="minorHAnsi"/>
        </w:rPr>
        <w:t>AC participants including Cablev</w:t>
      </w:r>
      <w:r w:rsidR="007A650B" w:rsidRPr="00734741">
        <w:rPr>
          <w:rFonts w:asciiTheme="minorHAnsi" w:hAnsiTheme="minorHAnsi" w:cstheme="minorHAnsi"/>
        </w:rPr>
        <w:t>ision,</w:t>
      </w:r>
      <w:r w:rsidR="005750A0" w:rsidRPr="00734741">
        <w:rPr>
          <w:rFonts w:asciiTheme="minorHAnsi" w:hAnsiTheme="minorHAnsi" w:cstheme="minorHAnsi"/>
        </w:rPr>
        <w:t xml:space="preserve"> Comcast,</w:t>
      </w:r>
      <w:r w:rsidR="007A650B" w:rsidRPr="00734741">
        <w:rPr>
          <w:rFonts w:asciiTheme="minorHAnsi" w:hAnsiTheme="minorHAnsi" w:cstheme="minorHAnsi"/>
        </w:rPr>
        <w:t xml:space="preserve"> DISH, AT&amp;T, Ch</w:t>
      </w:r>
      <w:r w:rsidR="00FB3037">
        <w:rPr>
          <w:rFonts w:asciiTheme="minorHAnsi" w:hAnsiTheme="minorHAnsi" w:cstheme="minorHAnsi"/>
        </w:rPr>
        <w:t>arter and MPAA. Following the systems are analyses authored by DSTAC members.</w:t>
      </w:r>
    </w:p>
    <w:p w14:paraId="1C4F5F52" w14:textId="30FB4B70" w:rsidR="00C36930" w:rsidRPr="00734741" w:rsidRDefault="0024739D" w:rsidP="00504FA4">
      <w:pPr>
        <w:pStyle w:val="Heading2"/>
        <w:numPr>
          <w:ilvl w:val="0"/>
          <w:numId w:val="102"/>
        </w:numPr>
      </w:pPr>
      <w:bookmarkStart w:id="198" w:name="_Toc426306305"/>
      <w:r w:rsidRPr="00734741">
        <w:t>“</w:t>
      </w:r>
      <w:r w:rsidR="000641CD" w:rsidRPr="00504FA4">
        <w:rPr>
          <w:i/>
        </w:rPr>
        <w:t>Competitive Navigation</w:t>
      </w:r>
      <w:r w:rsidRPr="00504FA4">
        <w:rPr>
          <w:i/>
        </w:rPr>
        <w:t>”</w:t>
      </w:r>
      <w:r w:rsidR="000641CD" w:rsidRPr="00734741">
        <w:t xml:space="preserve"> System</w:t>
      </w:r>
      <w:bookmarkEnd w:id="198"/>
    </w:p>
    <w:p w14:paraId="2C08982B" w14:textId="77777777" w:rsidR="007F539D" w:rsidRPr="00734741" w:rsidRDefault="007F539D" w:rsidP="00EA7F70">
      <w:pPr>
        <w:jc w:val="both"/>
        <w:rPr>
          <w:rFonts w:asciiTheme="minorHAnsi" w:hAnsiTheme="minorHAnsi" w:cstheme="minorHAnsi"/>
        </w:rPr>
      </w:pPr>
      <w:bookmarkStart w:id="199" w:name="h.ysorhzewrwxq"/>
      <w:bookmarkStart w:id="200" w:name="h.ksxwy470o282"/>
      <w:bookmarkStart w:id="201" w:name="h.gu7hfzroqqkv"/>
      <w:bookmarkStart w:id="202" w:name="h.sksm73ej3lzp"/>
      <w:bookmarkStart w:id="203" w:name="h.4e6fopxi2qdq"/>
      <w:bookmarkStart w:id="204" w:name="h.4m3kw1r4mn54"/>
      <w:bookmarkStart w:id="205" w:name="h.vu7uhnda2tc8"/>
      <w:bookmarkStart w:id="206" w:name="h.wgfu1tv7lbtm"/>
      <w:bookmarkStart w:id="207" w:name="h.58z9386avpjy"/>
      <w:bookmarkStart w:id="208" w:name="h.tfstxebf6lae"/>
      <w:bookmarkStart w:id="209" w:name="h.78i9uum4rr9u"/>
      <w:bookmarkStart w:id="210" w:name="h.ssavhisn5ihx"/>
      <w:bookmarkStart w:id="211" w:name="h.kcwiwjetja3c"/>
      <w:bookmarkStart w:id="212" w:name="h.o2c2jc81qpn"/>
      <w:bookmarkStart w:id="213" w:name="h.efq5ii7lv9vx"/>
      <w:bookmarkStart w:id="214" w:name="h.8uwpmfel7c1b"/>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sidRPr="00734741">
        <w:rPr>
          <w:rFonts w:asciiTheme="minorHAnsi" w:hAnsiTheme="minorHAnsi" w:cstheme="minorHAnsi"/>
        </w:rPr>
        <w:t>To support the operation of commercial competitive devices to receive all MVPD content on all MVPD systems, as required by Section 629</w:t>
      </w:r>
      <w:r w:rsidRPr="00734741">
        <w:rPr>
          <w:rFonts w:asciiTheme="minorHAnsi" w:hAnsiTheme="minorHAnsi" w:cstheme="minorHAnsi"/>
          <w:vertAlign w:val="superscript"/>
        </w:rPr>
        <w:footnoteReference w:id="13"/>
      </w:r>
      <w:r w:rsidRPr="00734741">
        <w:rPr>
          <w:rFonts w:asciiTheme="minorHAnsi" w:hAnsiTheme="minorHAnsi" w:cstheme="minorHAnsi"/>
        </w:rPr>
        <w:t xml:space="preserve"> and as a congressionally directed task,</w:t>
      </w:r>
      <w:r w:rsidRPr="00734741">
        <w:rPr>
          <w:rFonts w:asciiTheme="minorHAnsi" w:hAnsiTheme="minorHAnsi" w:cstheme="minorHAnsi"/>
          <w:vertAlign w:val="superscript"/>
        </w:rPr>
        <w:footnoteReference w:id="14"/>
      </w:r>
      <w:r w:rsidRPr="00734741">
        <w:rPr>
          <w:rFonts w:asciiTheme="minorHAnsi" w:hAnsiTheme="minorHAnsi" w:cstheme="minorHAnsi"/>
        </w:rPr>
        <w:t xml:space="preserve"> DCAS solutions as discussed in WG reports</w:t>
      </w:r>
      <w:r w:rsidRPr="00734741">
        <w:rPr>
          <w:rFonts w:asciiTheme="minorHAnsi" w:hAnsiTheme="minorHAnsi" w:cstheme="minorHAnsi"/>
          <w:vertAlign w:val="superscript"/>
        </w:rPr>
        <w:footnoteReference w:id="15"/>
      </w:r>
      <w:r w:rsidRPr="00734741">
        <w:rPr>
          <w:rFonts w:asciiTheme="minorHAnsi" w:hAnsiTheme="minorHAnsi" w:cstheme="minorHAnsi"/>
        </w:rPr>
        <w:t xml:space="preserve"> should abstract the differences in MVPD network technology into a common interoperable format. In an IP environment this is technically evolved, but conceptually similar to the common, secure DFAST interface solution employed in the CableCARD solution presently relied upon by both cable MVPD and third party sourced devices. An interoperable architecture implementing such a system could provide for specific functional APIs plus a generic man/machine interface (MMI) that allows devices to communicate through these defined APIs to interact with the DCAS, communicate upstream and respond through private messaging, while supporting both a competitive UI and that of the MVPD, as selected by the consumer.</w:t>
      </w:r>
    </w:p>
    <w:p w14:paraId="60C2791E" w14:textId="77777777" w:rsidR="007F539D" w:rsidRPr="00734741" w:rsidRDefault="007F539D" w:rsidP="00EA7F70">
      <w:pPr>
        <w:jc w:val="both"/>
        <w:rPr>
          <w:rFonts w:asciiTheme="minorHAnsi" w:hAnsiTheme="minorHAnsi" w:cstheme="minorHAnsi"/>
        </w:rPr>
      </w:pPr>
      <w:r w:rsidRPr="00734741">
        <w:rPr>
          <w:rFonts w:asciiTheme="minorHAnsi" w:hAnsiTheme="minorHAnsi" w:cstheme="minorHAnsi"/>
        </w:rPr>
        <w:t>Many MVPDs are in the process of migrating to (or simultaneously enabling) IP transmission of content, through either direct Cloud to Ground delivery or an interim gateway solution that converts to IP in the home.</w:t>
      </w:r>
      <w:r w:rsidRPr="00734741">
        <w:rPr>
          <w:rFonts w:asciiTheme="minorHAnsi" w:hAnsiTheme="minorHAnsi" w:cstheme="minorHAnsi"/>
          <w:vertAlign w:val="superscript"/>
        </w:rPr>
        <w:footnoteReference w:id="16"/>
      </w:r>
      <w:r w:rsidRPr="00734741">
        <w:rPr>
          <w:rFonts w:asciiTheme="minorHAnsi" w:hAnsiTheme="minorHAnsi" w:cstheme="minorHAnsi"/>
        </w:rPr>
        <w:t xml:space="preserve"> As reported to DSTAC Working Groups, this has enabled the use of growing numbers of devices that do not connect directly to or rely on the operator’s proprietary network technology.  Transitioning to IP technology will continue to entail the reliance on a number of network, encryption, codec, and other technologies, so as to enable diverse choices and implementations, but also make the use of a single, proprietary DCAS solution inconsistent with the operators’ present investments. The migration to IP delivery by operators provides the technical opportunity for a common solution that relies on more than a single implementation of DCAS while providing full access to MVPD content and services. </w:t>
      </w:r>
    </w:p>
    <w:p w14:paraId="1FAD6963" w14:textId="77777777" w:rsidR="007F539D" w:rsidRPr="00734741" w:rsidRDefault="007F539D" w:rsidP="005521C9">
      <w:pPr>
        <w:pStyle w:val="Heading3"/>
      </w:pPr>
      <w:bookmarkStart w:id="215" w:name="h.gxv54ph813a4" w:colFirst="0" w:colLast="0"/>
      <w:bookmarkStart w:id="216" w:name="_Toc426306306"/>
      <w:bookmarkEnd w:id="215"/>
      <w:r w:rsidRPr="00734741">
        <w:t>Competitive Navigation Device Executive Summary</w:t>
      </w:r>
      <w:bookmarkEnd w:id="216"/>
    </w:p>
    <w:p w14:paraId="5AB0CD9C" w14:textId="05410309" w:rsidR="007F539D" w:rsidRPr="00734741" w:rsidRDefault="007F539D" w:rsidP="00EA7F70">
      <w:pPr>
        <w:jc w:val="both"/>
        <w:rPr>
          <w:rFonts w:asciiTheme="minorHAnsi" w:hAnsiTheme="minorHAnsi" w:cstheme="minorHAnsi"/>
        </w:rPr>
      </w:pPr>
      <w:r w:rsidRPr="00734741">
        <w:rPr>
          <w:rFonts w:asciiTheme="minorHAnsi" w:hAnsiTheme="minorHAnsi" w:cstheme="minorHAnsi"/>
        </w:rPr>
        <w:t xml:space="preserve">To provide consumers with a third party, competitive device which 1) works across disparate MVPD networks and 2) allows the user interface (UI) to differentiate itself from the UI provided by the MVPD, a </w:t>
      </w:r>
      <w:r w:rsidR="00FB3037" w:rsidRPr="00734741">
        <w:rPr>
          <w:rFonts w:asciiTheme="minorHAnsi" w:hAnsiTheme="minorHAnsi" w:cstheme="minorHAnsi"/>
        </w:rPr>
        <w:t>well-defined</w:t>
      </w:r>
      <w:r w:rsidRPr="00734741">
        <w:rPr>
          <w:rFonts w:asciiTheme="minorHAnsi" w:hAnsiTheme="minorHAnsi" w:cstheme="minorHAnsi"/>
        </w:rPr>
        <w:t xml:space="preserve"> set of protocols and APIs between the MVPD system and the consumer device is needed. This proposal for a competitive UI uses existing standards for these protocols and APIs, chosen so the competitive UI can interoperate across all MVPDs in the U.S. Some of the proposed protocols and APIs are derived from CableCARD specifications, and some are based on cable TV, broadcast TV or Internet APIs and protocols.</w:t>
      </w:r>
    </w:p>
    <w:p w14:paraId="4BCCC0EC" w14:textId="77777777" w:rsidR="007F539D" w:rsidRPr="00734741" w:rsidRDefault="007F539D" w:rsidP="00EA7F70">
      <w:pPr>
        <w:jc w:val="both"/>
        <w:rPr>
          <w:rFonts w:asciiTheme="minorHAnsi" w:hAnsiTheme="minorHAnsi" w:cstheme="minorHAnsi"/>
        </w:rPr>
      </w:pPr>
      <w:r w:rsidRPr="00734741">
        <w:rPr>
          <w:rFonts w:asciiTheme="minorHAnsi" w:hAnsiTheme="minorHAnsi" w:cstheme="minorHAnsi"/>
        </w:rPr>
        <w:t>This proposal gives consumers the same choices in television viewing devices that they enjoy today, and expands that choice in experience beyond cable to other video service providers. The consumer devices and technologies proposed in this section are conceptually similar to current consumer devices based on CableCARD in that they receive TV content on one end, decrypt the TV content using the secure technology (described by DSTAC Working Group 3), re-encrypt using an approved encryption scheme as described by WG3 and then pass the encrypted data to the application which is creating the competitive UI for recording or output through an HDMI port or a home network to other consumer devices.</w:t>
      </w:r>
    </w:p>
    <w:p w14:paraId="0912031E" w14:textId="77777777" w:rsidR="007F539D" w:rsidRPr="00734741" w:rsidRDefault="007F539D" w:rsidP="00EA7F70">
      <w:pPr>
        <w:jc w:val="both"/>
        <w:rPr>
          <w:rFonts w:asciiTheme="minorHAnsi" w:hAnsiTheme="minorHAnsi" w:cstheme="minorHAnsi"/>
        </w:rPr>
      </w:pPr>
      <w:r w:rsidRPr="00734741">
        <w:rPr>
          <w:rFonts w:asciiTheme="minorHAnsi" w:hAnsiTheme="minorHAnsi" w:cstheme="minorHAnsi"/>
        </w:rPr>
        <w:t>To support this competitive UI, we describe three main interfaces inside the device: a Service Discovery Interface, an Entitlement Information Interface and a Content Delivery Interface.</w:t>
      </w:r>
    </w:p>
    <w:p w14:paraId="130E4029" w14:textId="77777777" w:rsidR="007F539D" w:rsidRPr="00734741" w:rsidRDefault="007F539D" w:rsidP="00EA7F70">
      <w:pPr>
        <w:jc w:val="both"/>
        <w:rPr>
          <w:rFonts w:asciiTheme="minorHAnsi" w:hAnsiTheme="minorHAnsi" w:cstheme="minorHAnsi"/>
        </w:rPr>
      </w:pPr>
      <w:r w:rsidRPr="00734741">
        <w:rPr>
          <w:rFonts w:asciiTheme="minorHAnsi" w:hAnsiTheme="minorHAnsi" w:cstheme="minorHAnsi"/>
        </w:rPr>
        <w:t>Service Discovery Interface: This interface provides the necessary information for the competitive navigation device to discover and display the content services delivered by the MVPD headend and provided to the subscriber. This includes the following functions:</w:t>
      </w:r>
    </w:p>
    <w:p w14:paraId="24C02975" w14:textId="77777777" w:rsidR="007F539D" w:rsidRPr="00734741" w:rsidRDefault="007F539D" w:rsidP="00EA7F70">
      <w:pPr>
        <w:numPr>
          <w:ilvl w:val="0"/>
          <w:numId w:val="71"/>
        </w:numPr>
        <w:ind w:hanging="360"/>
        <w:contextualSpacing/>
        <w:jc w:val="both"/>
        <w:rPr>
          <w:rFonts w:asciiTheme="minorHAnsi" w:hAnsiTheme="minorHAnsi" w:cstheme="minorHAnsi"/>
        </w:rPr>
      </w:pPr>
      <w:r w:rsidRPr="00734741">
        <w:rPr>
          <w:rFonts w:asciiTheme="minorHAnsi" w:hAnsiTheme="minorHAnsi" w:cstheme="minorHAnsi"/>
        </w:rPr>
        <w:t>Lists of available services</w:t>
      </w:r>
    </w:p>
    <w:p w14:paraId="7B0328B2" w14:textId="77777777" w:rsidR="007F539D" w:rsidRPr="00734741" w:rsidRDefault="007F539D" w:rsidP="00EA7F70">
      <w:pPr>
        <w:numPr>
          <w:ilvl w:val="0"/>
          <w:numId w:val="71"/>
        </w:numPr>
        <w:ind w:hanging="360"/>
        <w:contextualSpacing/>
        <w:jc w:val="both"/>
        <w:rPr>
          <w:rFonts w:asciiTheme="minorHAnsi" w:hAnsiTheme="minorHAnsi" w:cstheme="minorHAnsi"/>
        </w:rPr>
      </w:pPr>
      <w:r w:rsidRPr="00734741">
        <w:rPr>
          <w:rFonts w:asciiTheme="minorHAnsi" w:hAnsiTheme="minorHAnsi" w:cstheme="minorHAnsi"/>
        </w:rPr>
        <w:t>Metadata about those services</w:t>
      </w:r>
    </w:p>
    <w:p w14:paraId="433D2189" w14:textId="77777777" w:rsidR="007F539D" w:rsidRDefault="007F539D" w:rsidP="00EA7F70">
      <w:pPr>
        <w:numPr>
          <w:ilvl w:val="0"/>
          <w:numId w:val="71"/>
        </w:numPr>
        <w:ind w:hanging="360"/>
        <w:contextualSpacing/>
        <w:jc w:val="both"/>
        <w:rPr>
          <w:rFonts w:asciiTheme="minorHAnsi" w:hAnsiTheme="minorHAnsi" w:cstheme="minorHAnsi"/>
        </w:rPr>
      </w:pPr>
      <w:r w:rsidRPr="00734741">
        <w:rPr>
          <w:rFonts w:asciiTheme="minorHAnsi" w:hAnsiTheme="minorHAnsi" w:cstheme="minorHAnsi"/>
        </w:rPr>
        <w:t>Messaging from the MVPD</w:t>
      </w:r>
    </w:p>
    <w:p w14:paraId="0455DE9C" w14:textId="77777777" w:rsidR="005A105F" w:rsidRPr="00734741" w:rsidRDefault="005A105F" w:rsidP="00EA7F70">
      <w:pPr>
        <w:ind w:left="720"/>
        <w:contextualSpacing/>
        <w:jc w:val="both"/>
        <w:rPr>
          <w:rFonts w:asciiTheme="minorHAnsi" w:hAnsiTheme="minorHAnsi" w:cstheme="minorHAnsi"/>
        </w:rPr>
      </w:pPr>
    </w:p>
    <w:p w14:paraId="1B3C5BC4" w14:textId="77777777" w:rsidR="007F539D" w:rsidRPr="00734741" w:rsidRDefault="007F539D" w:rsidP="00EA7F70">
      <w:pPr>
        <w:jc w:val="both"/>
        <w:rPr>
          <w:rFonts w:asciiTheme="minorHAnsi" w:hAnsiTheme="minorHAnsi" w:cstheme="minorHAnsi"/>
        </w:rPr>
      </w:pPr>
      <w:r w:rsidRPr="00734741">
        <w:rPr>
          <w:rFonts w:asciiTheme="minorHAnsi" w:hAnsiTheme="minorHAnsi" w:cstheme="minorHAnsi"/>
        </w:rPr>
        <w:t>The Service Discovery Interface described in this document provides a common platform for publishing, accessing, and searching metadata sources. In addition, an MVPD interactive “widget” is required for service provider data and device information to be relayed to the end user, along with providing a way to supply interactive widgets. Currently CableCARD provides a Man Machine Interface (MMI) which is used to provide simple widgets for consumer devices. This proposal expands on the CableCARD MMI interface to provide a bi-directional set of APIs based on HTML for MVPDs to send and receive information from the competitive third party device. This provides a secure method for the MVPD’s to retain control over part of the user interface and support functions such as Pay Per View, Service changes, Billing and MVPD Upsell programs.</w:t>
      </w:r>
    </w:p>
    <w:p w14:paraId="75991D41" w14:textId="77777777" w:rsidR="007F539D" w:rsidRPr="00734741" w:rsidRDefault="007F539D" w:rsidP="00EA7F70">
      <w:pPr>
        <w:jc w:val="both"/>
        <w:rPr>
          <w:rFonts w:asciiTheme="minorHAnsi" w:hAnsiTheme="minorHAnsi" w:cstheme="minorHAnsi"/>
        </w:rPr>
      </w:pPr>
      <w:r w:rsidRPr="00734741">
        <w:rPr>
          <w:rFonts w:asciiTheme="minorHAnsi" w:hAnsiTheme="minorHAnsi" w:cstheme="minorHAnsi"/>
        </w:rPr>
        <w:t>Entitlement Information Interface: This interface provides information on the entitlement status of the services described in the Service Discovery Interface. It defines a common platform for publishing, communicating, sharing and transferring rights information. A consumer device can be identified through use of a standardized security certificate before obtaining rights information.</w:t>
      </w:r>
    </w:p>
    <w:p w14:paraId="0E044984" w14:textId="77777777" w:rsidR="007F539D" w:rsidRPr="00734741" w:rsidRDefault="007F539D" w:rsidP="00EA7F70">
      <w:pPr>
        <w:jc w:val="both"/>
        <w:rPr>
          <w:rFonts w:asciiTheme="minorHAnsi" w:hAnsiTheme="minorHAnsi" w:cstheme="minorHAnsi"/>
        </w:rPr>
      </w:pPr>
      <w:r w:rsidRPr="00734741">
        <w:rPr>
          <w:rFonts w:asciiTheme="minorHAnsi" w:hAnsiTheme="minorHAnsi" w:cstheme="minorHAnsi"/>
        </w:rPr>
        <w:t xml:space="preserve">Content Delivery Interface: This secure, protected, interface delivers Live, Linear, VOD, and network DVR content streams. It defines baseline requirements of the content formats (e.g. MPEG4), container formats (e.g. MPEG2) and stream protocols (e.g. HLS) to ensure interoperability between the MVPD system and the competitive device. This Interface also defines the content protection mechanism, and secure transfer of metadata such as entitlement and copy control information. Suitable content protection formats would be DTCP-IP or or another similarly approved secure digital ouptut.. The DCAS system should terminate MVPD CAS/DRM (digital rights management) and translate the content into a protected, interoperable format. This is how the CableCARD DFAST currently operates. CableCARD DFAST shows that converting various network encryption technologies into a single common format works with varying CA systems throughout the country, across all cable MVPD’s. Using this transcryption approach, legacy systems do not require replacement in field, the DCAS and Provider Interfaces transcryption operation handles this. Replacing legacy devices was a concern stated by multiple MVPD’s, so this approach would allow for the easiest transition and could apply to newly deployed devices. </w:t>
      </w:r>
    </w:p>
    <w:p w14:paraId="55850D04" w14:textId="77777777" w:rsidR="007F539D" w:rsidRPr="00734741" w:rsidRDefault="00417B72" w:rsidP="005521C9">
      <w:pPr>
        <w:pStyle w:val="Heading3"/>
      </w:pPr>
      <w:bookmarkStart w:id="217" w:name="_Toc426306307"/>
      <w:r w:rsidRPr="00734741">
        <w:t>Diversity i</w:t>
      </w:r>
      <w:r w:rsidR="007F539D" w:rsidRPr="00734741">
        <w:t>n Direct Connection Delivery Networks</w:t>
      </w:r>
      <w:bookmarkEnd w:id="217"/>
      <w:r w:rsidR="007F539D" w:rsidRPr="00734741">
        <w:t xml:space="preserve"> </w:t>
      </w:r>
    </w:p>
    <w:p w14:paraId="6C5137E7" w14:textId="753BFCA7" w:rsidR="007F539D" w:rsidRPr="00734741" w:rsidRDefault="007F539D" w:rsidP="00EA7F70">
      <w:pPr>
        <w:jc w:val="both"/>
        <w:rPr>
          <w:rFonts w:asciiTheme="minorHAnsi" w:hAnsiTheme="minorHAnsi" w:cstheme="minorHAnsi"/>
        </w:rPr>
      </w:pPr>
      <w:r w:rsidRPr="00734741">
        <w:rPr>
          <w:rFonts w:asciiTheme="minorHAnsi" w:hAnsiTheme="minorHAnsi" w:cstheme="minorHAnsi"/>
        </w:rPr>
        <w:t xml:space="preserve">As is documented in the DSTAC WG2 </w:t>
      </w:r>
      <w:r w:rsidR="00586551">
        <w:rPr>
          <w:rFonts w:asciiTheme="minorHAnsi" w:hAnsiTheme="minorHAnsi" w:cstheme="minorHAnsi"/>
        </w:rPr>
        <w:fldChar w:fldCharType="begin"/>
      </w:r>
      <w:r w:rsidR="00586551">
        <w:rPr>
          <w:rFonts w:asciiTheme="minorHAnsi" w:hAnsiTheme="minorHAnsi" w:cstheme="minorHAnsi"/>
        </w:rPr>
        <w:instrText xml:space="preserve"> REF _Ref426251421 \r \h </w:instrText>
      </w:r>
      <w:r w:rsidR="00586551">
        <w:rPr>
          <w:rFonts w:asciiTheme="minorHAnsi" w:hAnsiTheme="minorHAnsi" w:cstheme="minorHAnsi"/>
        </w:rPr>
      </w:r>
      <w:r w:rsidR="00586551">
        <w:rPr>
          <w:rFonts w:asciiTheme="minorHAnsi" w:hAnsiTheme="minorHAnsi" w:cstheme="minorHAnsi"/>
        </w:rPr>
        <w:fldChar w:fldCharType="separate"/>
      </w:r>
      <w:r w:rsidR="00586551">
        <w:rPr>
          <w:rFonts w:asciiTheme="minorHAnsi" w:hAnsiTheme="minorHAnsi" w:cstheme="minorHAnsi"/>
        </w:rPr>
        <w:t>[45]</w:t>
      </w:r>
      <w:r w:rsidR="00586551">
        <w:rPr>
          <w:rFonts w:asciiTheme="minorHAnsi" w:hAnsiTheme="minorHAnsi" w:cstheme="minorHAnsi"/>
        </w:rPr>
        <w:fldChar w:fldCharType="end"/>
      </w:r>
      <w:r w:rsidR="00586551">
        <w:rPr>
          <w:rFonts w:asciiTheme="minorHAnsi" w:hAnsiTheme="minorHAnsi" w:cstheme="minorHAnsi"/>
        </w:rPr>
        <w:t xml:space="preserve"> report </w:t>
      </w:r>
      <w:r w:rsidRPr="00734741">
        <w:rPr>
          <w:rFonts w:asciiTheme="minorHAnsi" w:hAnsiTheme="minorHAnsi" w:cstheme="minorHAnsi"/>
        </w:rPr>
        <w:t xml:space="preserve">and </w:t>
      </w:r>
      <w:r w:rsidR="00586551">
        <w:rPr>
          <w:rFonts w:asciiTheme="minorHAnsi" w:hAnsiTheme="minorHAnsi" w:cstheme="minorHAnsi"/>
        </w:rPr>
        <w:t>in this WG4 report</w:t>
      </w:r>
      <w:r w:rsidRPr="00734741">
        <w:rPr>
          <w:rFonts w:asciiTheme="minorHAnsi" w:hAnsiTheme="minorHAnsi" w:cstheme="minorHAnsi"/>
        </w:rPr>
        <w:t>, there is a wide diversity in delivery networks, conditional access systems, bi-directional communication paths, and other technology choices across MVPDs.</w:t>
      </w:r>
      <w:r w:rsidRPr="00734741">
        <w:rPr>
          <w:rFonts w:asciiTheme="minorHAnsi" w:hAnsiTheme="minorHAnsi" w:cstheme="minorHAnsi"/>
          <w:vertAlign w:val="superscript"/>
        </w:rPr>
        <w:footnoteReference w:id="17"/>
      </w:r>
      <w:r w:rsidRPr="00734741">
        <w:rPr>
          <w:rFonts w:asciiTheme="minorHAnsi" w:hAnsiTheme="minorHAnsi" w:cstheme="minorHAnsi"/>
        </w:rPr>
        <w:t xml:space="preserve"> It should not be necessary to disturb the potentially multiple present and future CA/DRM system choices made by cable, DBS and IPTV systems, which leave in place several proprietary systems for delivering digital video programming and services across MVPDs. Unless all MVPDs replace these proprietary CA systems with some common and interoperable means of termination, only such devices as are designed for these proprietary systems and authorized by the specific MVPD can connect directly to the MVPD network to achieve full access. The only example in the DSTAC record of an architecture through which comparable access to all cable MVPD programming can be accomplished is that of CableCARD, which provides for diverse and upgradable or downloadable point to point security but which also incorporates a common security termination and third party user interfaces. The deficiencies of the CableCARD system are also well documented:  </w:t>
      </w:r>
    </w:p>
    <w:p w14:paraId="02DA96E0" w14:textId="77777777" w:rsidR="007F539D" w:rsidRPr="00734741" w:rsidRDefault="007F539D" w:rsidP="00EA7F70">
      <w:pPr>
        <w:keepNext/>
        <w:numPr>
          <w:ilvl w:val="0"/>
          <w:numId w:val="66"/>
        </w:numPr>
        <w:spacing w:after="0" w:line="240" w:lineRule="auto"/>
        <w:ind w:hanging="360"/>
        <w:contextualSpacing/>
        <w:jc w:val="both"/>
        <w:rPr>
          <w:rFonts w:asciiTheme="minorHAnsi" w:hAnsiTheme="minorHAnsi" w:cstheme="minorHAnsi"/>
          <w:color w:val="00000A"/>
        </w:rPr>
      </w:pPr>
      <w:r w:rsidRPr="00734741">
        <w:rPr>
          <w:rFonts w:asciiTheme="minorHAnsi" w:hAnsiTheme="minorHAnsi" w:cstheme="minorHAnsi"/>
          <w:color w:val="00000A"/>
        </w:rPr>
        <w:t>It enables access only to cable systems.</w:t>
      </w:r>
    </w:p>
    <w:p w14:paraId="16DACFE4" w14:textId="77777777" w:rsidR="007F539D" w:rsidRPr="00734741" w:rsidRDefault="007F539D" w:rsidP="00EA7F70">
      <w:pPr>
        <w:keepNext/>
        <w:numPr>
          <w:ilvl w:val="0"/>
          <w:numId w:val="66"/>
        </w:numPr>
        <w:spacing w:after="0" w:line="240" w:lineRule="auto"/>
        <w:ind w:hanging="360"/>
        <w:contextualSpacing/>
        <w:jc w:val="both"/>
        <w:rPr>
          <w:rFonts w:asciiTheme="minorHAnsi" w:hAnsiTheme="minorHAnsi" w:cstheme="minorHAnsi"/>
          <w:color w:val="00000A"/>
        </w:rPr>
      </w:pPr>
      <w:r w:rsidRPr="00734741">
        <w:rPr>
          <w:rFonts w:asciiTheme="minorHAnsi" w:hAnsiTheme="minorHAnsi" w:cstheme="minorHAnsi"/>
          <w:color w:val="00000A"/>
        </w:rPr>
        <w:t>As licensed for third party use, it is forbidden to employ upstream signaling or provide access to the operator’s UI.</w:t>
      </w:r>
    </w:p>
    <w:p w14:paraId="6366205D" w14:textId="77777777" w:rsidR="007F539D" w:rsidRPr="00734741" w:rsidRDefault="007F539D" w:rsidP="00EA7F70">
      <w:pPr>
        <w:keepNext/>
        <w:numPr>
          <w:ilvl w:val="0"/>
          <w:numId w:val="66"/>
        </w:numPr>
        <w:spacing w:after="0" w:line="240" w:lineRule="auto"/>
        <w:ind w:hanging="360"/>
        <w:contextualSpacing/>
        <w:jc w:val="both"/>
        <w:rPr>
          <w:rFonts w:asciiTheme="minorHAnsi" w:hAnsiTheme="minorHAnsi" w:cstheme="minorHAnsi"/>
          <w:color w:val="00000A"/>
        </w:rPr>
      </w:pPr>
      <w:r w:rsidRPr="00734741">
        <w:rPr>
          <w:rFonts w:asciiTheme="minorHAnsi" w:hAnsiTheme="minorHAnsi" w:cstheme="minorHAnsi"/>
          <w:color w:val="00000A"/>
        </w:rPr>
        <w:t xml:space="preserve">As employed in operator-leased devices it provides </w:t>
      </w:r>
      <w:r w:rsidRPr="00734741">
        <w:rPr>
          <w:rFonts w:asciiTheme="minorHAnsi" w:hAnsiTheme="minorHAnsi" w:cstheme="minorHAnsi"/>
        </w:rPr>
        <w:t xml:space="preserve">separability </w:t>
      </w:r>
      <w:r w:rsidRPr="00734741">
        <w:rPr>
          <w:rFonts w:asciiTheme="minorHAnsi" w:hAnsiTheme="minorHAnsi" w:cstheme="minorHAnsi"/>
          <w:color w:val="00000A"/>
        </w:rPr>
        <w:t xml:space="preserve">that is </w:t>
      </w:r>
      <w:r w:rsidRPr="00734741">
        <w:rPr>
          <w:rFonts w:asciiTheme="minorHAnsi" w:hAnsiTheme="minorHAnsi" w:cstheme="minorHAnsi"/>
        </w:rPr>
        <w:t>rarely</w:t>
      </w:r>
      <w:r w:rsidRPr="00734741">
        <w:rPr>
          <w:rFonts w:asciiTheme="minorHAnsi" w:hAnsiTheme="minorHAnsi" w:cstheme="minorHAnsi"/>
          <w:color w:val="00000A"/>
        </w:rPr>
        <w:t xml:space="preserve"> employed.</w:t>
      </w:r>
    </w:p>
    <w:p w14:paraId="5FF48C04" w14:textId="77777777" w:rsidR="007F539D" w:rsidRDefault="007F539D" w:rsidP="00EA7F70">
      <w:pPr>
        <w:keepNext/>
        <w:numPr>
          <w:ilvl w:val="0"/>
          <w:numId w:val="66"/>
        </w:numPr>
        <w:spacing w:after="0" w:line="240" w:lineRule="auto"/>
        <w:ind w:hanging="360"/>
        <w:contextualSpacing/>
        <w:jc w:val="both"/>
        <w:rPr>
          <w:rFonts w:asciiTheme="minorHAnsi" w:hAnsiTheme="minorHAnsi" w:cstheme="minorHAnsi"/>
          <w:color w:val="00000A"/>
        </w:rPr>
      </w:pPr>
      <w:r w:rsidRPr="00734741">
        <w:rPr>
          <w:rFonts w:asciiTheme="minorHAnsi" w:hAnsiTheme="minorHAnsi" w:cstheme="minorHAnsi"/>
          <w:color w:val="00000A"/>
        </w:rPr>
        <w:t>It was designed for cable architectures and infrastructure.</w:t>
      </w:r>
    </w:p>
    <w:p w14:paraId="06CC29AC" w14:textId="77777777" w:rsidR="00995BDF" w:rsidRPr="00734741" w:rsidRDefault="00995BDF" w:rsidP="00EA7F70">
      <w:pPr>
        <w:keepNext/>
        <w:spacing w:after="0" w:line="240" w:lineRule="auto"/>
        <w:ind w:left="720"/>
        <w:contextualSpacing/>
        <w:jc w:val="both"/>
        <w:rPr>
          <w:rFonts w:asciiTheme="minorHAnsi" w:hAnsiTheme="minorHAnsi" w:cstheme="minorHAnsi"/>
          <w:color w:val="00000A"/>
        </w:rPr>
      </w:pPr>
    </w:p>
    <w:p w14:paraId="43AC5570" w14:textId="77777777" w:rsidR="007F539D" w:rsidRPr="00734741" w:rsidRDefault="007F539D" w:rsidP="00EA7F70">
      <w:pPr>
        <w:jc w:val="both"/>
        <w:rPr>
          <w:rFonts w:asciiTheme="minorHAnsi" w:hAnsiTheme="minorHAnsi" w:cstheme="minorHAnsi"/>
        </w:rPr>
      </w:pPr>
      <w:r w:rsidRPr="00734741">
        <w:rPr>
          <w:rFonts w:asciiTheme="minorHAnsi" w:hAnsiTheme="minorHAnsi" w:cstheme="minorHAnsi"/>
        </w:rPr>
        <w:t>The DSTAC task is to recommend solutions that improve rather than recapitulate or degrade the existing environment, in light of the deficiencies and coming changes to the CableCARD environment.</w:t>
      </w:r>
      <w:r w:rsidRPr="00734741">
        <w:rPr>
          <w:rFonts w:asciiTheme="minorHAnsi" w:hAnsiTheme="minorHAnsi" w:cstheme="minorHAnsi"/>
          <w:vertAlign w:val="superscript"/>
        </w:rPr>
        <w:footnoteReference w:id="18"/>
      </w:r>
      <w:r w:rsidRPr="00734741">
        <w:rPr>
          <w:rFonts w:asciiTheme="minorHAnsi" w:hAnsiTheme="minorHAnsi" w:cstheme="minorHAnsi"/>
        </w:rPr>
        <w:t xml:space="preserve"> It would not be a step forward or economically viable to require an environment in which, to offer access comparable to that of MVPD-sourced devices across all MVPD programs and services a competitive manufacturer would have to equip a device with RF tuners for cable and satellite, varied semiconductor platforms to support the dozen-plus proprietary CAS technologies that may be used,</w:t>
      </w:r>
      <w:r w:rsidRPr="00734741">
        <w:rPr>
          <w:rFonts w:asciiTheme="minorHAnsi" w:hAnsiTheme="minorHAnsi" w:cstheme="minorHAnsi"/>
          <w:vertAlign w:val="superscript"/>
        </w:rPr>
        <w:footnoteReference w:id="19"/>
      </w:r>
      <w:r w:rsidRPr="00734741">
        <w:rPr>
          <w:rFonts w:asciiTheme="minorHAnsi" w:hAnsiTheme="minorHAnsi" w:cstheme="minorHAnsi"/>
        </w:rPr>
        <w:t xml:space="preserve"> and IP connections for IPTV implementation, and provide for all associated application and field testing. Nor is it reasonable to expect that all operators will radically re-architect their networks, and converge on a common solution for all direct connection, in order to avoid the obstacles to competitive solutions, therefore an approach in which MVPD CAS is terminated and transcrypted to a common output format is required to be least cumbersome on all parties.</w:t>
      </w:r>
    </w:p>
    <w:p w14:paraId="45567750" w14:textId="77777777" w:rsidR="007F539D" w:rsidRPr="00734741" w:rsidRDefault="007F539D" w:rsidP="005521C9">
      <w:pPr>
        <w:pStyle w:val="Heading3"/>
      </w:pPr>
      <w:bookmarkStart w:id="218" w:name="_Toc426306308"/>
      <w:r w:rsidRPr="00734741">
        <w:t>Migration to IP Delivery Underway</w:t>
      </w:r>
      <w:bookmarkEnd w:id="218"/>
    </w:p>
    <w:p w14:paraId="212C18CC" w14:textId="77777777" w:rsidR="007F539D" w:rsidRPr="00734741" w:rsidRDefault="007F539D" w:rsidP="00EA7F70">
      <w:pPr>
        <w:jc w:val="both"/>
        <w:rPr>
          <w:rFonts w:asciiTheme="minorHAnsi" w:hAnsiTheme="minorHAnsi" w:cstheme="minorHAnsi"/>
        </w:rPr>
      </w:pPr>
      <w:r w:rsidRPr="00734741">
        <w:rPr>
          <w:rFonts w:asciiTheme="minorHAnsi" w:hAnsiTheme="minorHAnsi" w:cstheme="minorHAnsi"/>
        </w:rPr>
        <w:t>Some MVPDs are putting significant effort and resources into defining IP protocols and working with standards bodies and consortia such as DLNA, as well as testing/interoperability facilities such as CableLabs</w:t>
      </w:r>
      <w:r w:rsidRPr="00734741">
        <w:rPr>
          <w:rFonts w:asciiTheme="minorHAnsi" w:hAnsiTheme="minorHAnsi" w:cstheme="minorHAnsi"/>
          <w:vertAlign w:val="superscript"/>
        </w:rPr>
        <w:footnoteReference w:id="20"/>
      </w:r>
      <w:r w:rsidRPr="00734741">
        <w:rPr>
          <w:rFonts w:asciiTheme="minorHAnsi" w:hAnsiTheme="minorHAnsi" w:cstheme="minorHAnsi"/>
        </w:rPr>
        <w:t>. Many MVPDs have been actively working on protocols that support either direct “Cloud to Ground” delivery, or interim gateway solutions that convert to IP in the home.</w:t>
      </w:r>
      <w:r w:rsidRPr="00734741">
        <w:rPr>
          <w:rFonts w:asciiTheme="minorHAnsi" w:hAnsiTheme="minorHAnsi" w:cstheme="minorHAnsi"/>
          <w:vertAlign w:val="superscript"/>
        </w:rPr>
        <w:footnoteReference w:id="21"/>
      </w:r>
      <w:r w:rsidRPr="00734741">
        <w:rPr>
          <w:rFonts w:asciiTheme="minorHAnsi" w:hAnsiTheme="minorHAnsi" w:cstheme="minorHAnsi"/>
        </w:rPr>
        <w:t xml:space="preserve"> Under the Cloud to Ground model an operator terminates its proprietary network so as to interface with the user’s home network over IP. Such termination devices are often called data gateways, or simply “gateways.” Examples include DOCSIS modems on Cable plants and DSL modems or Optical Network Terminals (ONT) on Telco and Fiber IPTV systems. The MVPD’s services are then made available over the IP home network using standards-based protocols to various consumer devices. The consumer devices do not need to implement any network-specific technology such as physical tuners.</w:t>
      </w:r>
    </w:p>
    <w:p w14:paraId="6A4D342F" w14:textId="77777777" w:rsidR="007F539D" w:rsidRPr="00734741" w:rsidRDefault="007F539D" w:rsidP="00EA7F70">
      <w:pPr>
        <w:jc w:val="both"/>
        <w:rPr>
          <w:rFonts w:asciiTheme="minorHAnsi" w:hAnsiTheme="minorHAnsi" w:cstheme="minorHAnsi"/>
        </w:rPr>
      </w:pPr>
      <w:r w:rsidRPr="00734741">
        <w:rPr>
          <w:rFonts w:asciiTheme="minorHAnsi" w:hAnsiTheme="minorHAnsi" w:cstheme="minorHAnsi"/>
        </w:rPr>
        <w:t>In an interim gateway model, the MVPD provided direct-connect termination device converts video services to IP in the user’s home instead of upstream in the MVPD’s network. For example, VidiPath and RVU servers can translate a variety of access technologies into common IP protocols. Cable and DBS operators have demonstrated and fielded RUI technologies through gateway devices as solutions that provide content services to non direct-attached devices, such as SmartTVs and tablets. These devices all use IP protocols over home networks to provide content and information to other devices in homes. Many MVPDs already have equipment in consumers’ homes that may theoretically be convertible to an interim gateway by enabling the Ethernet interface already on the device.</w:t>
      </w:r>
    </w:p>
    <w:p w14:paraId="2ED7DFC5" w14:textId="77777777" w:rsidR="007F539D" w:rsidRPr="00734741" w:rsidRDefault="007F539D" w:rsidP="00EA7F70">
      <w:pPr>
        <w:jc w:val="both"/>
        <w:rPr>
          <w:rFonts w:asciiTheme="minorHAnsi" w:hAnsiTheme="minorHAnsi" w:cstheme="minorHAnsi"/>
        </w:rPr>
      </w:pPr>
    </w:p>
    <w:p w14:paraId="2AB0433D" w14:textId="77777777" w:rsidR="007F539D" w:rsidRPr="00734741" w:rsidRDefault="007F539D" w:rsidP="005521C9">
      <w:pPr>
        <w:pStyle w:val="Heading3"/>
      </w:pPr>
      <w:bookmarkStart w:id="219" w:name="_Toc426306309"/>
      <w:r w:rsidRPr="00734741">
        <w:t>Limitations of Architectures Thus Far</w:t>
      </w:r>
      <w:bookmarkEnd w:id="219"/>
      <w:r w:rsidRPr="00734741">
        <w:t xml:space="preserve"> </w:t>
      </w:r>
    </w:p>
    <w:p w14:paraId="47103741" w14:textId="77777777" w:rsidR="007F539D" w:rsidRPr="00734741" w:rsidRDefault="007F539D" w:rsidP="00EA7F70">
      <w:pPr>
        <w:spacing w:line="240" w:lineRule="auto"/>
        <w:jc w:val="both"/>
        <w:rPr>
          <w:rFonts w:asciiTheme="minorHAnsi" w:hAnsiTheme="minorHAnsi" w:cstheme="minorHAnsi"/>
        </w:rPr>
      </w:pPr>
      <w:r w:rsidRPr="00734741">
        <w:rPr>
          <w:rFonts w:asciiTheme="minorHAnsi" w:hAnsiTheme="minorHAnsi" w:cstheme="minorHAnsi"/>
        </w:rPr>
        <w:t>A migration to IP enables an interoperable architecture in which MVPD CA systems terminate in ways that can support competitive devices across MVPD service categories, as well as over diverse CAS implementations within categories. Such architecture can support product innovation and differentiation, which can be competitively decisive.</w:t>
      </w:r>
      <w:r w:rsidRPr="00734741">
        <w:rPr>
          <w:rFonts w:asciiTheme="minorHAnsi" w:hAnsiTheme="minorHAnsi" w:cstheme="minorHAnsi"/>
          <w:vertAlign w:val="superscript"/>
        </w:rPr>
        <w:footnoteReference w:id="22"/>
      </w:r>
      <w:r w:rsidRPr="00734741">
        <w:rPr>
          <w:rFonts w:asciiTheme="minorHAnsi" w:hAnsiTheme="minorHAnsi" w:cstheme="minorHAnsi"/>
        </w:rPr>
        <w:t xml:space="preserve"> However, solutions such as VidiPath and RVU appear to have been deliberately designed to not allow a fully independent user experience on competitive devices. There are no apparent specifications that describe how another device can obtain all the necessary information needed to create a competitive user experience. Rather, they are aimed at “consistency” of a single MVPD user experience across various devices. </w:t>
      </w:r>
    </w:p>
    <w:p w14:paraId="18361349" w14:textId="77777777" w:rsidR="007F539D" w:rsidRPr="00734741" w:rsidRDefault="007F539D" w:rsidP="00EA7F70">
      <w:pPr>
        <w:spacing w:line="240" w:lineRule="auto"/>
        <w:jc w:val="both"/>
        <w:rPr>
          <w:rFonts w:asciiTheme="minorHAnsi" w:hAnsiTheme="minorHAnsi" w:cstheme="minorHAnsi"/>
        </w:rPr>
      </w:pPr>
      <w:r w:rsidRPr="00734741">
        <w:rPr>
          <w:rFonts w:asciiTheme="minorHAnsi" w:hAnsiTheme="minorHAnsi" w:cstheme="minorHAnsi"/>
        </w:rPr>
        <w:t xml:space="preserve">The current approach to monolithic presentation of an MVPD’s user interface through a remote UI technology like RVU and VidiPath can be supplemented or extended so as to also allow an independent (not controlled by the MVPD) client-side user interface to access the audio and video content and micro-services presented in an MVPD’s user interface. For example DirecTV already extends RVU to allow client control over the server through a RESTful approach, called the SHEF protocol. With SHEF, a client application or user interface can launch RVU and tune to a channel, a feature that DirecTV enables via an HTTP server embedded and tied to the RVU server. And, being based on http protocol, this approach can be extended to cloud solutions also. Additional extensions would be required to support a full competitive navigation system however. Similarly, VidiPath, which may have a different combination of LAN and cloud delivery of content and services, could be extended to enable independent client user interfaces using a RESTful approach. With VidiPath, the HTTP server may be located in the cloud or on the home network but either way should provide to the client a method to browse, select and launch the content items or micro-services provided by an MVPD through VidiPath. Unlike RVU, which is primarily a push technology, the VidiPath client often pulls content from the server. In this case, the HTTP server may be supplying a URL extension (like a query parameter) that the VidiPath client then uses to pull content or micro-service. A local application or user interface can then launch its VidiPath client with the extended URL information without navigating through the monolithic guide.  And, since VidiPath mandates support for HTML5 push technologies like Dynamic HTML, AJAX, Web Sockets and Server Sent Events, an MVPD may choose an approach more closely resembling how SHEF works with RVU. </w:t>
      </w:r>
      <w:r w:rsidRPr="00734741">
        <w:rPr>
          <w:rFonts w:asciiTheme="minorHAnsi" w:hAnsiTheme="minorHAnsi" w:cstheme="minorHAnsi"/>
          <w:color w:val="00000A"/>
        </w:rPr>
        <w:t>Separating the control and data planes as in these examples of extensions to current MVPD efforts so as to support a competitive UI would be necessary to support third-party implementations. Some problems currently preventing VidiPath, HTML5 EME and RVU from being suitable interface protocols for an independent third party to utilize are detailed here:</w:t>
      </w:r>
    </w:p>
    <w:p w14:paraId="6D8E8419" w14:textId="77777777" w:rsidR="007F539D" w:rsidRPr="00734741" w:rsidRDefault="007F539D" w:rsidP="00EA7F70">
      <w:pPr>
        <w:spacing w:line="240" w:lineRule="auto"/>
        <w:ind w:left="720"/>
        <w:jc w:val="both"/>
        <w:rPr>
          <w:rFonts w:asciiTheme="minorHAnsi" w:hAnsiTheme="minorHAnsi" w:cstheme="minorHAnsi"/>
        </w:rPr>
      </w:pPr>
    </w:p>
    <w:p w14:paraId="0F6EB636" w14:textId="77777777" w:rsidR="007F539D" w:rsidRPr="00734741" w:rsidRDefault="007F539D" w:rsidP="00EA7F70">
      <w:pPr>
        <w:keepNext/>
        <w:numPr>
          <w:ilvl w:val="0"/>
          <w:numId w:val="69"/>
        </w:numPr>
        <w:spacing w:after="0" w:line="240" w:lineRule="auto"/>
        <w:ind w:hanging="360"/>
        <w:contextualSpacing/>
        <w:jc w:val="both"/>
        <w:rPr>
          <w:rFonts w:asciiTheme="minorHAnsi" w:hAnsiTheme="minorHAnsi" w:cstheme="minorHAnsi"/>
          <w:color w:val="00000A"/>
        </w:rPr>
      </w:pPr>
      <w:r w:rsidRPr="00734741">
        <w:rPr>
          <w:rFonts w:asciiTheme="minorHAnsi" w:hAnsiTheme="minorHAnsi" w:cstheme="minorHAnsi"/>
          <w:color w:val="00000A"/>
        </w:rPr>
        <w:t xml:space="preserve">VidiPath uses an array of protocols </w:t>
      </w:r>
      <w:r w:rsidRPr="00734741">
        <w:rPr>
          <w:rFonts w:asciiTheme="minorHAnsi" w:hAnsiTheme="minorHAnsi" w:cstheme="minorHAnsi"/>
        </w:rPr>
        <w:t>with which a third party client device may communicate with the server.</w:t>
      </w:r>
      <w:r w:rsidRPr="00734741">
        <w:rPr>
          <w:rFonts w:asciiTheme="minorHAnsi" w:hAnsiTheme="minorHAnsi" w:cstheme="minorHAnsi"/>
          <w:color w:val="00000A"/>
        </w:rPr>
        <w:t xml:space="preserve"> However, </w:t>
      </w:r>
      <w:r w:rsidRPr="00734741">
        <w:rPr>
          <w:rFonts w:asciiTheme="minorHAnsi" w:hAnsiTheme="minorHAnsi" w:cstheme="minorHAnsi"/>
        </w:rPr>
        <w:t>VidiPath</w:t>
      </w:r>
      <w:r w:rsidRPr="00734741">
        <w:rPr>
          <w:rFonts w:asciiTheme="minorHAnsi" w:hAnsiTheme="minorHAnsi" w:cstheme="minorHAnsi"/>
          <w:color w:val="00000A"/>
        </w:rPr>
        <w:t xml:space="preserve"> as currently defined does not meet the requirements to enable competitive navigation devices. In particular </w:t>
      </w:r>
      <w:r w:rsidRPr="00734741">
        <w:rPr>
          <w:rFonts w:asciiTheme="minorHAnsi" w:hAnsiTheme="minorHAnsi" w:cstheme="minorHAnsi"/>
        </w:rPr>
        <w:t>VidiPath</w:t>
      </w:r>
      <w:r w:rsidRPr="00734741">
        <w:rPr>
          <w:rFonts w:asciiTheme="minorHAnsi" w:hAnsiTheme="minorHAnsi" w:cstheme="minorHAnsi"/>
          <w:color w:val="00000A"/>
        </w:rPr>
        <w:t>:</w:t>
      </w:r>
    </w:p>
    <w:p w14:paraId="2550E44D" w14:textId="77777777" w:rsidR="007F539D" w:rsidRPr="00734741" w:rsidRDefault="007F539D" w:rsidP="00EA7F70">
      <w:pPr>
        <w:keepNext/>
        <w:numPr>
          <w:ilvl w:val="0"/>
          <w:numId w:val="59"/>
        </w:numPr>
        <w:spacing w:after="0" w:line="240" w:lineRule="auto"/>
        <w:ind w:hanging="360"/>
        <w:contextualSpacing/>
        <w:jc w:val="both"/>
        <w:rPr>
          <w:rFonts w:asciiTheme="minorHAnsi" w:hAnsiTheme="minorHAnsi" w:cstheme="minorHAnsi"/>
          <w:color w:val="00000A"/>
        </w:rPr>
      </w:pPr>
      <w:r w:rsidRPr="00734741">
        <w:rPr>
          <w:rFonts w:asciiTheme="minorHAnsi" w:hAnsiTheme="minorHAnsi" w:cstheme="minorHAnsi"/>
          <w:color w:val="00000A"/>
        </w:rPr>
        <w:t>Does not allow for discoverability of the video services such as linear channels, VOD and PPV</w:t>
      </w:r>
    </w:p>
    <w:p w14:paraId="2B5317AB" w14:textId="77777777" w:rsidR="007F539D" w:rsidRPr="00734741" w:rsidRDefault="007F539D" w:rsidP="00EA7F70">
      <w:pPr>
        <w:keepNext/>
        <w:numPr>
          <w:ilvl w:val="0"/>
          <w:numId w:val="59"/>
        </w:numPr>
        <w:spacing w:after="0" w:line="240" w:lineRule="auto"/>
        <w:ind w:hanging="360"/>
        <w:contextualSpacing/>
        <w:jc w:val="both"/>
        <w:rPr>
          <w:rFonts w:asciiTheme="minorHAnsi" w:hAnsiTheme="minorHAnsi" w:cstheme="minorHAnsi"/>
          <w:color w:val="00000A"/>
        </w:rPr>
      </w:pPr>
      <w:r w:rsidRPr="00734741">
        <w:rPr>
          <w:rFonts w:asciiTheme="minorHAnsi" w:hAnsiTheme="minorHAnsi" w:cstheme="minorHAnsi"/>
          <w:color w:val="00000A"/>
        </w:rPr>
        <w:t xml:space="preserve">Does not allow for an independent user interface to access most content directly, </w:t>
      </w:r>
      <w:r w:rsidRPr="00734741">
        <w:rPr>
          <w:rFonts w:asciiTheme="minorHAnsi" w:hAnsiTheme="minorHAnsi" w:cstheme="minorHAnsi"/>
        </w:rPr>
        <w:t>such as</w:t>
      </w:r>
      <w:r w:rsidRPr="00734741">
        <w:rPr>
          <w:rFonts w:asciiTheme="minorHAnsi" w:hAnsiTheme="minorHAnsi" w:cstheme="minorHAnsi"/>
          <w:color w:val="00000A"/>
        </w:rPr>
        <w:t xml:space="preserve"> VOD, PPV, and network DVR - all content is available exclusively through the MVPD’s VidiPath RUI </w:t>
      </w:r>
    </w:p>
    <w:p w14:paraId="2DBFCFB7" w14:textId="77777777" w:rsidR="007F539D" w:rsidRPr="00734741" w:rsidRDefault="007F539D" w:rsidP="00EA7F70">
      <w:pPr>
        <w:keepNext/>
        <w:numPr>
          <w:ilvl w:val="0"/>
          <w:numId w:val="59"/>
        </w:numPr>
        <w:spacing w:after="0" w:line="240" w:lineRule="auto"/>
        <w:ind w:hanging="360"/>
        <w:contextualSpacing/>
        <w:jc w:val="both"/>
        <w:rPr>
          <w:rFonts w:asciiTheme="minorHAnsi" w:hAnsiTheme="minorHAnsi" w:cstheme="minorHAnsi"/>
          <w:color w:val="00000A"/>
        </w:rPr>
      </w:pPr>
      <w:r w:rsidRPr="00734741">
        <w:rPr>
          <w:rFonts w:asciiTheme="minorHAnsi" w:hAnsiTheme="minorHAnsi" w:cstheme="minorHAnsi"/>
        </w:rPr>
        <w:t xml:space="preserve">Does </w:t>
      </w:r>
      <w:r w:rsidR="00487CCA" w:rsidRPr="00734741">
        <w:rPr>
          <w:rFonts w:asciiTheme="minorHAnsi" w:hAnsiTheme="minorHAnsi" w:cstheme="minorHAnsi"/>
        </w:rPr>
        <w:t xml:space="preserve">not </w:t>
      </w:r>
      <w:r w:rsidRPr="00734741">
        <w:rPr>
          <w:rFonts w:asciiTheme="minorHAnsi" w:hAnsiTheme="minorHAnsi" w:cstheme="minorHAnsi"/>
        </w:rPr>
        <w:t xml:space="preserve">allow independent </w:t>
      </w:r>
      <w:r w:rsidRPr="00734741">
        <w:rPr>
          <w:rFonts w:asciiTheme="minorHAnsi" w:hAnsiTheme="minorHAnsi" w:cstheme="minorHAnsi"/>
          <w:color w:val="00000A"/>
        </w:rPr>
        <w:t>clients to record streams</w:t>
      </w:r>
    </w:p>
    <w:p w14:paraId="32907C18" w14:textId="77777777" w:rsidR="007F539D" w:rsidRPr="00734741" w:rsidRDefault="007F539D" w:rsidP="00EA7F70">
      <w:pPr>
        <w:keepNext/>
        <w:numPr>
          <w:ilvl w:val="0"/>
          <w:numId w:val="59"/>
        </w:numPr>
        <w:spacing w:after="0" w:line="240" w:lineRule="auto"/>
        <w:ind w:hanging="360"/>
        <w:contextualSpacing/>
        <w:jc w:val="both"/>
        <w:rPr>
          <w:rFonts w:asciiTheme="minorHAnsi" w:hAnsiTheme="minorHAnsi" w:cstheme="minorHAnsi"/>
          <w:color w:val="00000A"/>
        </w:rPr>
      </w:pPr>
      <w:r w:rsidRPr="00734741">
        <w:rPr>
          <w:rFonts w:asciiTheme="minorHAnsi" w:hAnsiTheme="minorHAnsi" w:cstheme="minorHAnsi"/>
        </w:rPr>
        <w:t xml:space="preserve">Does not allow independent </w:t>
      </w:r>
      <w:r w:rsidRPr="00734741">
        <w:rPr>
          <w:rFonts w:asciiTheme="minorHAnsi" w:hAnsiTheme="minorHAnsi" w:cstheme="minorHAnsi"/>
          <w:color w:val="00000A"/>
        </w:rPr>
        <w:t xml:space="preserve">clients to navigate to and schedule a recording </w:t>
      </w:r>
    </w:p>
    <w:p w14:paraId="6BF56BAC" w14:textId="77777777" w:rsidR="007F539D" w:rsidRPr="00734741" w:rsidRDefault="007F539D" w:rsidP="00EA7F70">
      <w:pPr>
        <w:keepNext/>
        <w:numPr>
          <w:ilvl w:val="0"/>
          <w:numId w:val="59"/>
        </w:numPr>
        <w:spacing w:after="0" w:line="240" w:lineRule="auto"/>
        <w:ind w:hanging="360"/>
        <w:contextualSpacing/>
        <w:jc w:val="both"/>
        <w:rPr>
          <w:rFonts w:asciiTheme="minorHAnsi" w:hAnsiTheme="minorHAnsi" w:cstheme="minorHAnsi"/>
          <w:color w:val="00000A"/>
        </w:rPr>
      </w:pPr>
      <w:r w:rsidRPr="00734741">
        <w:rPr>
          <w:rFonts w:asciiTheme="minorHAnsi" w:hAnsiTheme="minorHAnsi" w:cstheme="minorHAnsi"/>
          <w:color w:val="00000A"/>
        </w:rPr>
        <w:t>Does not provide independent clients details on entitlements for video services</w:t>
      </w:r>
    </w:p>
    <w:p w14:paraId="4130A636" w14:textId="77777777" w:rsidR="007F539D" w:rsidRPr="00734741" w:rsidRDefault="007F539D" w:rsidP="00EA7F70">
      <w:pPr>
        <w:spacing w:line="240" w:lineRule="auto"/>
        <w:jc w:val="both"/>
        <w:rPr>
          <w:rFonts w:asciiTheme="minorHAnsi" w:hAnsiTheme="minorHAnsi" w:cstheme="minorHAnsi"/>
        </w:rPr>
      </w:pPr>
    </w:p>
    <w:p w14:paraId="019C390B" w14:textId="77777777" w:rsidR="007F539D" w:rsidRPr="00734741" w:rsidRDefault="007F539D" w:rsidP="00EA7F70">
      <w:pPr>
        <w:keepNext/>
        <w:numPr>
          <w:ilvl w:val="0"/>
          <w:numId w:val="60"/>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RVU offers similar functionality to VidiPath, but supports different operational interfaces. However it shares some of the same limitations that do not allow for a competitive third party user interface that can directly access content.</w:t>
      </w:r>
    </w:p>
    <w:p w14:paraId="6144FD3D" w14:textId="77777777" w:rsidR="007F539D" w:rsidRPr="00734741" w:rsidRDefault="007F539D" w:rsidP="00EA7F70">
      <w:pPr>
        <w:keepNext/>
        <w:numPr>
          <w:ilvl w:val="1"/>
          <w:numId w:val="60"/>
        </w:numPr>
        <w:spacing w:after="0" w:line="240" w:lineRule="auto"/>
        <w:ind w:hanging="360"/>
        <w:contextualSpacing/>
        <w:jc w:val="both"/>
        <w:rPr>
          <w:rFonts w:asciiTheme="minorHAnsi" w:hAnsiTheme="minorHAnsi" w:cstheme="minorHAnsi"/>
          <w:color w:val="00000A"/>
        </w:rPr>
      </w:pPr>
      <w:r w:rsidRPr="00734741">
        <w:rPr>
          <w:rFonts w:asciiTheme="minorHAnsi" w:hAnsiTheme="minorHAnsi" w:cstheme="minorHAnsi"/>
          <w:color w:val="00000A"/>
        </w:rPr>
        <w:t>The RVU protocol’s utility for supporting third party devices is limited by a requirement to licensing guide data to interoperate with current devices, and an inability to record through the user interface.</w:t>
      </w:r>
    </w:p>
    <w:p w14:paraId="2EB3FE5F" w14:textId="77777777" w:rsidR="007F539D" w:rsidRPr="00734741" w:rsidRDefault="007F539D" w:rsidP="00EA7F70">
      <w:pPr>
        <w:keepNext/>
        <w:numPr>
          <w:ilvl w:val="1"/>
          <w:numId w:val="60"/>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It does not provide standard APIs for an independent application to obtain the list of available services and available assets</w:t>
      </w:r>
    </w:p>
    <w:p w14:paraId="4A325ADA" w14:textId="77777777" w:rsidR="007F539D" w:rsidRPr="00734741" w:rsidRDefault="007F539D" w:rsidP="00EA7F70">
      <w:pPr>
        <w:keepNext/>
        <w:numPr>
          <w:ilvl w:val="1"/>
          <w:numId w:val="60"/>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It does not allow an independent application to record live content</w:t>
      </w:r>
    </w:p>
    <w:p w14:paraId="08D43CF5" w14:textId="77777777" w:rsidR="007F539D" w:rsidRPr="00734741" w:rsidRDefault="007F539D" w:rsidP="00EA7F70">
      <w:pPr>
        <w:spacing w:line="240" w:lineRule="auto"/>
        <w:jc w:val="both"/>
        <w:rPr>
          <w:rFonts w:asciiTheme="minorHAnsi" w:hAnsiTheme="minorHAnsi" w:cstheme="minorHAnsi"/>
        </w:rPr>
      </w:pPr>
    </w:p>
    <w:p w14:paraId="3587154E" w14:textId="77777777" w:rsidR="007F539D" w:rsidRPr="00734741" w:rsidRDefault="007F539D" w:rsidP="00EA7F70">
      <w:pPr>
        <w:keepNext/>
        <w:numPr>
          <w:ilvl w:val="0"/>
          <w:numId w:val="61"/>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 xml:space="preserve">HTML5 EME, MSE and WEBCRYPTO define a set of protocols that enable a HTML5 application to access embedded browser security elements to enable downloadable security. However they are not sufficient to enable a competitive navigation user experience on the client device. </w:t>
      </w:r>
    </w:p>
    <w:p w14:paraId="1A4916CC" w14:textId="77777777" w:rsidR="007F539D" w:rsidRPr="00734741" w:rsidRDefault="007F539D" w:rsidP="00EA7F70">
      <w:pPr>
        <w:keepNext/>
        <w:numPr>
          <w:ilvl w:val="1"/>
          <w:numId w:val="61"/>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 xml:space="preserve">Only monolithic applications from the MVPD that integrate both user experience and security are currently supported. There are no interfaces that allow competitive user interface applications to access the same security APIs as the MVPD’s proprietary application. </w:t>
      </w:r>
    </w:p>
    <w:p w14:paraId="00FC5233" w14:textId="77777777" w:rsidR="007F539D" w:rsidRPr="00734741" w:rsidRDefault="007F539D" w:rsidP="00EA7F70">
      <w:pPr>
        <w:keepNext/>
        <w:numPr>
          <w:ilvl w:val="1"/>
          <w:numId w:val="61"/>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There is no clear definition of what requirements are mandatory in the browser to support a MVPD’s given choice of downloadable security. For example currently each popular browser supports only one DRM under EME. Unless each MVPD offers support for every DRM, a retail device can’t be guaranteed access.</w:t>
      </w:r>
    </w:p>
    <w:p w14:paraId="6AEA29F1" w14:textId="77777777" w:rsidR="007F539D" w:rsidRPr="00734741" w:rsidRDefault="007F539D" w:rsidP="00EA7F70">
      <w:pPr>
        <w:jc w:val="both"/>
        <w:rPr>
          <w:rFonts w:asciiTheme="minorHAnsi" w:hAnsiTheme="minorHAnsi" w:cstheme="minorHAnsi"/>
        </w:rPr>
      </w:pPr>
    </w:p>
    <w:p w14:paraId="34580454" w14:textId="77777777" w:rsidR="007F539D" w:rsidRPr="00734741" w:rsidRDefault="007F539D" w:rsidP="005521C9">
      <w:pPr>
        <w:pStyle w:val="Heading3"/>
      </w:pPr>
      <w:bookmarkStart w:id="220" w:name="_Toc426306310"/>
      <w:r w:rsidRPr="00734741">
        <w:t>Limitations Where User Experience Is Too Closely Controlled</w:t>
      </w:r>
      <w:bookmarkEnd w:id="220"/>
    </w:p>
    <w:p w14:paraId="2FAAE09C" w14:textId="672FD8E7" w:rsidR="007F539D" w:rsidRPr="00734741" w:rsidRDefault="007F539D" w:rsidP="00EA7F70">
      <w:pPr>
        <w:jc w:val="both"/>
        <w:rPr>
          <w:rFonts w:asciiTheme="minorHAnsi" w:hAnsiTheme="minorHAnsi" w:cstheme="minorHAnsi"/>
        </w:rPr>
      </w:pPr>
      <w:r w:rsidRPr="00734741">
        <w:rPr>
          <w:rFonts w:asciiTheme="minorHAnsi" w:hAnsiTheme="minorHAnsi" w:cstheme="minorHAnsi"/>
        </w:rPr>
        <w:t xml:space="preserve">Common interfaces and defined protocols, as implemented through CableCARDs, are necessary but not sufficient to support and sustain competition by third party devices. In case of the OCAP </w:t>
      </w:r>
      <w:r w:rsidR="001D7DC4">
        <w:rPr>
          <w:rFonts w:asciiTheme="minorHAnsi" w:hAnsiTheme="minorHAnsi" w:cstheme="minorHAnsi"/>
        </w:rPr>
        <w:fldChar w:fldCharType="begin"/>
      </w:r>
      <w:r w:rsidR="001D7DC4">
        <w:rPr>
          <w:rFonts w:asciiTheme="minorHAnsi" w:hAnsiTheme="minorHAnsi" w:cstheme="minorHAnsi"/>
        </w:rPr>
        <w:instrText xml:space="preserve"> REF _Ref426248415 \r \h </w:instrText>
      </w:r>
      <w:r w:rsidR="001D7DC4">
        <w:rPr>
          <w:rFonts w:asciiTheme="minorHAnsi" w:hAnsiTheme="minorHAnsi" w:cstheme="minorHAnsi"/>
        </w:rPr>
      </w:r>
      <w:r w:rsidR="001D7DC4">
        <w:rPr>
          <w:rFonts w:asciiTheme="minorHAnsi" w:hAnsiTheme="minorHAnsi" w:cstheme="minorHAnsi"/>
        </w:rPr>
        <w:fldChar w:fldCharType="separate"/>
      </w:r>
      <w:r w:rsidR="001D7DC4">
        <w:rPr>
          <w:rFonts w:asciiTheme="minorHAnsi" w:hAnsiTheme="minorHAnsi" w:cstheme="minorHAnsi"/>
        </w:rPr>
        <w:t>[23]</w:t>
      </w:r>
      <w:r w:rsidR="001D7DC4">
        <w:rPr>
          <w:rFonts w:asciiTheme="minorHAnsi" w:hAnsiTheme="minorHAnsi" w:cstheme="minorHAnsi"/>
        </w:rPr>
        <w:fldChar w:fldCharType="end"/>
      </w:r>
      <w:r w:rsidR="001D7DC4">
        <w:rPr>
          <w:rFonts w:asciiTheme="minorHAnsi" w:hAnsiTheme="minorHAnsi" w:cstheme="minorHAnsi"/>
        </w:rPr>
        <w:t xml:space="preserve"> </w:t>
      </w:r>
      <w:r w:rsidRPr="00734741">
        <w:rPr>
          <w:rFonts w:asciiTheme="minorHAnsi" w:hAnsiTheme="minorHAnsi" w:cstheme="minorHAnsi"/>
        </w:rPr>
        <w:t xml:space="preserve">(aka “tru2way”) architecture, allowing upstream communication through a CableCARD was conditioned on business requirements antithetical to a competitive experience. The architecture required that the MVPD control all software related to two-way cable services, forestalling any ability for a third party device to offer its own UI to access two-way services. Moreover, manufacturers were unable to assure that MVPD-deployed software would operate as predicted. Such outcomes are not inevitable. Defined protocols between layered components have successfully enabled innovation in devices and networks. They are foundational to the Internet and have been highly successful at bringing services and devices to market rapidly. The use of protocols can minimize  requirements for network and device interoperability, and does not impose requirements on internal implementation of the devices themselves to support the protocols. Such architectures avoid the necessity to mandate and test detailed, internal operations of individual MVPD systems.  </w:t>
      </w:r>
    </w:p>
    <w:p w14:paraId="0ABD58CB" w14:textId="77777777" w:rsidR="007F539D" w:rsidRPr="00734741" w:rsidRDefault="007F539D" w:rsidP="00EA7F70">
      <w:pPr>
        <w:jc w:val="both"/>
        <w:rPr>
          <w:rFonts w:asciiTheme="minorHAnsi" w:hAnsiTheme="minorHAnsi" w:cstheme="minorHAnsi"/>
        </w:rPr>
      </w:pPr>
      <w:r w:rsidRPr="00734741">
        <w:rPr>
          <w:rFonts w:asciiTheme="minorHAnsi" w:hAnsiTheme="minorHAnsi" w:cstheme="minorHAnsi"/>
        </w:rPr>
        <w:t>Hence this proposal focuses on interfaces for an interoperable architecture, and defined protocols that enable full innovation of the consumer experience. This section outlines such an architecture.</w:t>
      </w:r>
    </w:p>
    <w:p w14:paraId="422F498B" w14:textId="77777777" w:rsidR="007F539D" w:rsidRPr="00734741" w:rsidRDefault="007F539D" w:rsidP="005521C9">
      <w:pPr>
        <w:pStyle w:val="Heading3"/>
      </w:pPr>
      <w:bookmarkStart w:id="221" w:name="_Toc426306311"/>
      <w:r w:rsidRPr="00734741">
        <w:t>Interfaces Necessary to Enable Competitive Interoperability</w:t>
      </w:r>
      <w:bookmarkEnd w:id="221"/>
    </w:p>
    <w:p w14:paraId="2B251FEE" w14:textId="77777777" w:rsidR="007F539D" w:rsidRPr="00734741" w:rsidRDefault="007F539D" w:rsidP="00EA7F70">
      <w:pPr>
        <w:jc w:val="both"/>
        <w:rPr>
          <w:rFonts w:asciiTheme="minorHAnsi" w:hAnsiTheme="minorHAnsi" w:cstheme="minorHAnsi"/>
        </w:rPr>
      </w:pPr>
      <w:r w:rsidRPr="00734741">
        <w:rPr>
          <w:rFonts w:asciiTheme="minorHAnsi" w:hAnsiTheme="minorHAnsi" w:cstheme="minorHAnsi"/>
        </w:rPr>
        <w:t>To enable competitive navigation devices and user experiences, an architecture should provide</w:t>
      </w:r>
    </w:p>
    <w:p w14:paraId="16DD37B8" w14:textId="77777777" w:rsidR="007F539D" w:rsidRPr="00734741" w:rsidRDefault="007F539D" w:rsidP="00EA7F70">
      <w:pPr>
        <w:keepNext/>
        <w:numPr>
          <w:ilvl w:val="0"/>
          <w:numId w:val="64"/>
        </w:numPr>
        <w:spacing w:after="0"/>
        <w:ind w:hanging="360"/>
        <w:contextualSpacing/>
        <w:jc w:val="both"/>
        <w:rPr>
          <w:rFonts w:asciiTheme="minorHAnsi" w:hAnsiTheme="minorHAnsi" w:cstheme="minorHAnsi"/>
        </w:rPr>
      </w:pPr>
      <w:r w:rsidRPr="00734741">
        <w:rPr>
          <w:rFonts w:asciiTheme="minorHAnsi" w:hAnsiTheme="minorHAnsi" w:cstheme="minorHAnsi"/>
        </w:rPr>
        <w:t>information on video services available to the consumer and devices</w:t>
      </w:r>
    </w:p>
    <w:p w14:paraId="3FAF47C3" w14:textId="77777777" w:rsidR="007F539D" w:rsidRPr="00734741" w:rsidRDefault="007F539D" w:rsidP="00EA7F70">
      <w:pPr>
        <w:keepNext/>
        <w:numPr>
          <w:ilvl w:val="0"/>
          <w:numId w:val="64"/>
        </w:numPr>
        <w:spacing w:after="0"/>
        <w:ind w:hanging="360"/>
        <w:contextualSpacing/>
        <w:jc w:val="both"/>
        <w:rPr>
          <w:rFonts w:asciiTheme="minorHAnsi" w:hAnsiTheme="minorHAnsi" w:cstheme="minorHAnsi"/>
        </w:rPr>
      </w:pPr>
      <w:r w:rsidRPr="00734741">
        <w:rPr>
          <w:rFonts w:asciiTheme="minorHAnsi" w:hAnsiTheme="minorHAnsi" w:cstheme="minorHAnsi"/>
        </w:rPr>
        <w:t>access to content over a common network interface</w:t>
      </w:r>
    </w:p>
    <w:p w14:paraId="4260ED57" w14:textId="77777777" w:rsidR="007F539D" w:rsidRPr="00734741" w:rsidRDefault="007F539D" w:rsidP="00EA7F70">
      <w:pPr>
        <w:keepNext/>
        <w:numPr>
          <w:ilvl w:val="0"/>
          <w:numId w:val="64"/>
        </w:numPr>
        <w:spacing w:after="0"/>
        <w:ind w:hanging="360"/>
        <w:contextualSpacing/>
        <w:jc w:val="both"/>
        <w:rPr>
          <w:rFonts w:asciiTheme="minorHAnsi" w:hAnsiTheme="minorHAnsi" w:cstheme="minorHAnsi"/>
        </w:rPr>
      </w:pPr>
      <w:r w:rsidRPr="00734741">
        <w:rPr>
          <w:rFonts w:asciiTheme="minorHAnsi" w:hAnsiTheme="minorHAnsi" w:cstheme="minorHAnsi"/>
        </w:rPr>
        <w:t>entitlement and usage rights information of the available services</w:t>
      </w:r>
    </w:p>
    <w:p w14:paraId="1B7DF2DB" w14:textId="77777777" w:rsidR="007F539D" w:rsidRPr="00734741" w:rsidRDefault="007F539D" w:rsidP="00EA7F70">
      <w:pPr>
        <w:jc w:val="both"/>
        <w:rPr>
          <w:rFonts w:asciiTheme="minorHAnsi" w:hAnsiTheme="minorHAnsi" w:cstheme="minorHAnsi"/>
        </w:rPr>
      </w:pPr>
    </w:p>
    <w:p w14:paraId="49DA83A4" w14:textId="77777777" w:rsidR="007F539D" w:rsidRPr="00734741" w:rsidRDefault="007F539D" w:rsidP="00EA7F70">
      <w:pPr>
        <w:jc w:val="both"/>
        <w:rPr>
          <w:rFonts w:asciiTheme="minorHAnsi" w:hAnsiTheme="minorHAnsi" w:cstheme="minorHAnsi"/>
        </w:rPr>
      </w:pPr>
      <w:r w:rsidRPr="00734741">
        <w:rPr>
          <w:rFonts w:asciiTheme="minorHAnsi" w:hAnsiTheme="minorHAnsi" w:cstheme="minorHAnsi"/>
        </w:rPr>
        <w:t xml:space="preserve">We call these the </w:t>
      </w:r>
      <w:r w:rsidRPr="00734741">
        <w:rPr>
          <w:rFonts w:asciiTheme="minorHAnsi" w:hAnsiTheme="minorHAnsi" w:cstheme="minorHAnsi"/>
          <w:b/>
        </w:rPr>
        <w:t>Service Discovery Interface</w:t>
      </w:r>
      <w:r w:rsidRPr="00734741">
        <w:rPr>
          <w:rFonts w:asciiTheme="minorHAnsi" w:hAnsiTheme="minorHAnsi" w:cstheme="minorHAnsi"/>
        </w:rPr>
        <w:t xml:space="preserve">, the </w:t>
      </w:r>
      <w:r w:rsidRPr="00734741">
        <w:rPr>
          <w:rFonts w:asciiTheme="minorHAnsi" w:hAnsiTheme="minorHAnsi" w:cstheme="minorHAnsi"/>
          <w:b/>
        </w:rPr>
        <w:t>Content Delivery Interface</w:t>
      </w:r>
      <w:r w:rsidRPr="00734741">
        <w:rPr>
          <w:rFonts w:asciiTheme="minorHAnsi" w:hAnsiTheme="minorHAnsi" w:cstheme="minorHAnsi"/>
        </w:rPr>
        <w:t xml:space="preserve">, and the </w:t>
      </w:r>
      <w:r w:rsidRPr="00734741">
        <w:rPr>
          <w:rFonts w:asciiTheme="minorHAnsi" w:hAnsiTheme="minorHAnsi" w:cstheme="minorHAnsi"/>
          <w:b/>
        </w:rPr>
        <w:t>Entitlement Information Interface</w:t>
      </w:r>
      <w:r w:rsidRPr="00734741">
        <w:rPr>
          <w:rFonts w:asciiTheme="minorHAnsi" w:hAnsiTheme="minorHAnsi" w:cstheme="minorHAnsi"/>
        </w:rPr>
        <w:t xml:space="preserve">. These </w:t>
      </w:r>
      <w:r w:rsidRPr="00734741">
        <w:rPr>
          <w:rFonts w:asciiTheme="minorHAnsi" w:hAnsiTheme="minorHAnsi" w:cstheme="minorHAnsi"/>
          <w:b/>
        </w:rPr>
        <w:t>Provider Interfaces</w:t>
      </w:r>
      <w:r w:rsidRPr="00734741">
        <w:rPr>
          <w:rFonts w:asciiTheme="minorHAnsi" w:hAnsiTheme="minorHAnsi" w:cstheme="minorHAnsi"/>
        </w:rPr>
        <w:t xml:space="preserve"> would be offered by each MVPD in a common defined standard, but the DCAS and other elements that the MVPD chooses to implement them are left up to the MVPD to allow for continued innovation and diversity in implementations.</w:t>
      </w:r>
    </w:p>
    <w:p w14:paraId="10AA1FE0" w14:textId="77777777" w:rsidR="007F539D" w:rsidRPr="00734741" w:rsidRDefault="007F539D" w:rsidP="00EA7F70">
      <w:pPr>
        <w:jc w:val="both"/>
        <w:rPr>
          <w:rFonts w:asciiTheme="minorHAnsi" w:hAnsiTheme="minorHAnsi" w:cstheme="minorHAnsi"/>
        </w:rPr>
      </w:pPr>
      <w:r w:rsidRPr="00734741">
        <w:rPr>
          <w:rFonts w:asciiTheme="minorHAnsi" w:hAnsiTheme="minorHAnsi" w:cstheme="minorHAnsi"/>
        </w:rPr>
        <w:t xml:space="preserve">Each Provider Interface can be defined in a set of interfaces with defined protocols and formats. Standard Internet protocols would be used, all built on top of TCP/IP and HTTP. The formats would use standards such as XML for data exchange, HTML for graphics, common codecs for audio and video content such as MPEG-4, etc. These protocols and formats are common to most networked consumer devices today. This proposal defines required functional interfaces and outlines various similar technologies that exist, but recognizes current standards cannot be used directly without evolving in some cases.  </w:t>
      </w:r>
    </w:p>
    <w:p w14:paraId="2ABCEE85" w14:textId="77777777" w:rsidR="007F539D" w:rsidRPr="00734741" w:rsidRDefault="007F539D" w:rsidP="00EA7F70">
      <w:pPr>
        <w:jc w:val="both"/>
        <w:rPr>
          <w:rFonts w:asciiTheme="minorHAnsi" w:hAnsiTheme="minorHAnsi" w:cstheme="minorHAnsi"/>
        </w:rPr>
      </w:pPr>
      <w:r w:rsidRPr="00734741">
        <w:rPr>
          <w:rFonts w:asciiTheme="minorHAnsi" w:hAnsiTheme="minorHAnsi" w:cstheme="minorHAnsi"/>
          <w:b/>
        </w:rPr>
        <w:t>Service Discovery Interface</w:t>
      </w:r>
    </w:p>
    <w:p w14:paraId="2D173B9C" w14:textId="77777777" w:rsidR="007F539D" w:rsidRPr="00734741" w:rsidRDefault="007F539D" w:rsidP="00EA7F70">
      <w:pPr>
        <w:jc w:val="both"/>
        <w:rPr>
          <w:rFonts w:asciiTheme="minorHAnsi" w:hAnsiTheme="minorHAnsi" w:cstheme="minorHAnsi"/>
        </w:rPr>
      </w:pPr>
      <w:r w:rsidRPr="00734741">
        <w:rPr>
          <w:rFonts w:asciiTheme="minorHAnsi" w:hAnsiTheme="minorHAnsi" w:cstheme="minorHAnsi"/>
        </w:rPr>
        <w:t>This interface provides the necessary information for the competitive navigation device to discover and display the content services delivered by the MVPD headend and provided to the subscriber. A common protocol across MVPDs allows competitive devices to work across MVPDs. For example in the CableCARD architecture, service information is delivered in text tables defined in a SCTE specification.</w:t>
      </w:r>
      <w:r w:rsidRPr="00734741">
        <w:rPr>
          <w:rFonts w:asciiTheme="minorHAnsi" w:hAnsiTheme="minorHAnsi" w:cstheme="minorHAnsi"/>
          <w:vertAlign w:val="superscript"/>
        </w:rPr>
        <w:footnoteReference w:id="23"/>
      </w:r>
      <w:r w:rsidRPr="00734741">
        <w:rPr>
          <w:rFonts w:asciiTheme="minorHAnsi" w:hAnsiTheme="minorHAnsi" w:cstheme="minorHAnsi"/>
        </w:rPr>
        <w:t xml:space="preserve"> The navigation device can then display this service and content information in any chosen format such as a grid guide, series of recommendations, or a visual mosaic. The interface provides the list of services, and sufficient metadata to uniquely identify the content in each video service to the user. </w:t>
      </w:r>
    </w:p>
    <w:p w14:paraId="6875D1FF" w14:textId="77777777" w:rsidR="007F539D" w:rsidRPr="00734741" w:rsidRDefault="007F539D" w:rsidP="00EA7F70">
      <w:pPr>
        <w:jc w:val="both"/>
        <w:rPr>
          <w:rFonts w:asciiTheme="minorHAnsi" w:hAnsiTheme="minorHAnsi" w:cstheme="minorHAnsi"/>
        </w:rPr>
      </w:pPr>
      <w:r w:rsidRPr="00734741">
        <w:rPr>
          <w:rFonts w:asciiTheme="minorHAnsi" w:hAnsiTheme="minorHAnsi" w:cstheme="minorHAnsi"/>
          <w:b/>
        </w:rPr>
        <w:t>Content Delivery Interface</w:t>
      </w:r>
    </w:p>
    <w:p w14:paraId="0B060B91" w14:textId="4D77A8B5" w:rsidR="007F539D" w:rsidRPr="00734741" w:rsidRDefault="007F539D" w:rsidP="00EA7F70">
      <w:pPr>
        <w:jc w:val="both"/>
        <w:rPr>
          <w:rFonts w:asciiTheme="minorHAnsi" w:hAnsiTheme="minorHAnsi" w:cstheme="minorHAnsi"/>
        </w:rPr>
      </w:pPr>
      <w:r w:rsidRPr="00734741">
        <w:rPr>
          <w:rFonts w:asciiTheme="minorHAnsi" w:hAnsiTheme="minorHAnsi" w:cstheme="minorHAnsi"/>
        </w:rPr>
        <w:t>As noted in the WG2 report</w:t>
      </w:r>
      <w:r w:rsidR="00586551">
        <w:rPr>
          <w:rFonts w:asciiTheme="minorHAnsi" w:hAnsiTheme="minorHAnsi" w:cstheme="minorHAnsi"/>
        </w:rPr>
        <w:t xml:space="preserve"> </w:t>
      </w:r>
      <w:r w:rsidR="00586551">
        <w:rPr>
          <w:rFonts w:asciiTheme="minorHAnsi" w:hAnsiTheme="minorHAnsi" w:cstheme="minorHAnsi"/>
        </w:rPr>
        <w:fldChar w:fldCharType="begin"/>
      </w:r>
      <w:r w:rsidR="00586551">
        <w:rPr>
          <w:rFonts w:asciiTheme="minorHAnsi" w:hAnsiTheme="minorHAnsi" w:cstheme="minorHAnsi"/>
        </w:rPr>
        <w:instrText xml:space="preserve"> REF _Ref426251421 \r \h </w:instrText>
      </w:r>
      <w:r w:rsidR="00586551">
        <w:rPr>
          <w:rFonts w:asciiTheme="minorHAnsi" w:hAnsiTheme="minorHAnsi" w:cstheme="minorHAnsi"/>
        </w:rPr>
      </w:r>
      <w:r w:rsidR="00586551">
        <w:rPr>
          <w:rFonts w:asciiTheme="minorHAnsi" w:hAnsiTheme="minorHAnsi" w:cstheme="minorHAnsi"/>
        </w:rPr>
        <w:fldChar w:fldCharType="separate"/>
      </w:r>
      <w:r w:rsidR="00586551">
        <w:rPr>
          <w:rFonts w:asciiTheme="minorHAnsi" w:hAnsiTheme="minorHAnsi" w:cstheme="minorHAnsi"/>
        </w:rPr>
        <w:t>[45]</w:t>
      </w:r>
      <w:r w:rsidR="00586551">
        <w:rPr>
          <w:rFonts w:asciiTheme="minorHAnsi" w:hAnsiTheme="minorHAnsi" w:cstheme="minorHAnsi"/>
        </w:rPr>
        <w:fldChar w:fldCharType="end"/>
      </w:r>
      <w:r w:rsidRPr="00734741">
        <w:rPr>
          <w:rFonts w:asciiTheme="minorHAnsi" w:hAnsiTheme="minorHAnsi" w:cstheme="minorHAnsi"/>
        </w:rPr>
        <w:t>, MVPD content formats and CA/DRM systems vary. In this interface the provider implementation and DCAS components terminate the network CA/DRM and translate them into a finite set of defined, interoperable formats. Both CableCARD and DLNA systems define such interfaces today. For example by defining a finite set of defined formats, DLNA and CableCARD frameworks ensure portability across MVPDs and across content service types. Note that content here described also includes optional and mandatory ancillary streams such as multiple audio tracks and closed caption data.</w:t>
      </w:r>
    </w:p>
    <w:p w14:paraId="6567671B" w14:textId="77777777" w:rsidR="007F539D" w:rsidRPr="00734741" w:rsidRDefault="007F539D" w:rsidP="00EA7F70">
      <w:pPr>
        <w:jc w:val="both"/>
        <w:rPr>
          <w:rFonts w:asciiTheme="minorHAnsi" w:hAnsiTheme="minorHAnsi" w:cstheme="minorHAnsi"/>
        </w:rPr>
      </w:pPr>
      <w:r w:rsidRPr="00734741">
        <w:rPr>
          <w:rFonts w:asciiTheme="minorHAnsi" w:hAnsiTheme="minorHAnsi" w:cstheme="minorHAnsi"/>
          <w:b/>
        </w:rPr>
        <w:t>Entitlement Information Interface</w:t>
      </w:r>
    </w:p>
    <w:p w14:paraId="4AEB651B" w14:textId="77777777" w:rsidR="007F539D" w:rsidRPr="00734741" w:rsidRDefault="007F539D" w:rsidP="00EA7F70">
      <w:pPr>
        <w:jc w:val="both"/>
        <w:rPr>
          <w:rFonts w:asciiTheme="minorHAnsi" w:hAnsiTheme="minorHAnsi" w:cstheme="minorHAnsi"/>
        </w:rPr>
      </w:pPr>
      <w:r w:rsidRPr="00734741">
        <w:rPr>
          <w:rFonts w:asciiTheme="minorHAnsi" w:hAnsiTheme="minorHAnsi" w:cstheme="minorHAnsi"/>
        </w:rPr>
        <w:t>This interface provides the competitive navigation device information on the entitlement status of the services described in the service discovery interface. For example in the CableCARD system, the ca_pmt() Application Protocol Data Unit provides information on whether the device is authorized for a particular service. Entitlement implies some form of authentication of the device and/or user by the DSS.</w:t>
      </w:r>
    </w:p>
    <w:p w14:paraId="439295AC" w14:textId="77777777" w:rsidR="007F539D" w:rsidRPr="00734741" w:rsidRDefault="007F539D" w:rsidP="00EA7F70">
      <w:pPr>
        <w:jc w:val="both"/>
        <w:rPr>
          <w:rFonts w:asciiTheme="minorHAnsi" w:hAnsiTheme="minorHAnsi" w:cstheme="minorHAnsi"/>
        </w:rPr>
      </w:pPr>
      <w:r w:rsidRPr="00734741">
        <w:rPr>
          <w:rFonts w:asciiTheme="minorHAnsi" w:hAnsiTheme="minorHAnsi" w:cstheme="minorHAnsi"/>
        </w:rPr>
        <w:t>Each of the interfaces is described in more detail in the following sections.</w:t>
      </w:r>
    </w:p>
    <w:p w14:paraId="6984D1A8" w14:textId="77777777" w:rsidR="007F539D" w:rsidRPr="00734741" w:rsidRDefault="007F539D" w:rsidP="00EA7F70">
      <w:pPr>
        <w:jc w:val="both"/>
        <w:rPr>
          <w:rFonts w:asciiTheme="minorHAnsi" w:hAnsiTheme="minorHAnsi" w:cstheme="minorHAnsi"/>
        </w:rPr>
      </w:pPr>
      <w:r w:rsidRPr="00734741">
        <w:rPr>
          <w:rFonts w:asciiTheme="minorHAnsi" w:hAnsiTheme="minorHAnsi" w:cstheme="minorHAnsi"/>
        </w:rPr>
        <w:t>The following diagram, based on the one in WG3’s report, illustrates the interfaces that are provided from the provider to consumer devices. The interfaces are labeled Interface C, D and E in the diagram.</w:t>
      </w:r>
    </w:p>
    <w:p w14:paraId="23005A8D" w14:textId="77777777" w:rsidR="00995BDF" w:rsidRDefault="007F539D" w:rsidP="00EA7F70">
      <w:pPr>
        <w:keepNext/>
        <w:jc w:val="both"/>
      </w:pPr>
      <w:r w:rsidRPr="00734741">
        <w:rPr>
          <w:rFonts w:asciiTheme="minorHAnsi" w:hAnsiTheme="minorHAnsi" w:cstheme="minorHAnsi"/>
          <w:noProof/>
        </w:rPr>
        <w:drawing>
          <wp:inline distT="0" distB="0" distL="0" distR="0" wp14:anchorId="0144F8F2" wp14:editId="4E0F075F">
            <wp:extent cx="5486400" cy="4114800"/>
            <wp:effectExtent l="0" t="0" r="0" b="0"/>
            <wp:docPr id="57"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110"/>
                    <a:srcRect/>
                    <a:stretch>
                      <a:fillRect/>
                    </a:stretch>
                  </pic:blipFill>
                  <pic:spPr>
                    <a:xfrm>
                      <a:off x="0" y="0"/>
                      <a:ext cx="5486400" cy="4114800"/>
                    </a:xfrm>
                    <a:prstGeom prst="rect">
                      <a:avLst/>
                    </a:prstGeom>
                    <a:ln/>
                  </pic:spPr>
                </pic:pic>
              </a:graphicData>
            </a:graphic>
          </wp:inline>
        </w:drawing>
      </w:r>
    </w:p>
    <w:p w14:paraId="7055EF0C" w14:textId="3F2ADD82" w:rsidR="007F539D" w:rsidRPr="00734741" w:rsidRDefault="00995BDF" w:rsidP="00EA7F70">
      <w:pPr>
        <w:pStyle w:val="Caption"/>
        <w:jc w:val="center"/>
        <w:rPr>
          <w:rFonts w:cstheme="minorHAnsi"/>
        </w:rPr>
      </w:pPr>
      <w:bookmarkStart w:id="222" w:name="_Toc426244616"/>
      <w:r>
        <w:t xml:space="preserve">Figure </w:t>
      </w:r>
      <w:fldSimple w:instr=" SEQ Figure \* ARABIC ">
        <w:r w:rsidR="006D5082">
          <w:rPr>
            <w:noProof/>
          </w:rPr>
          <w:t>37</w:t>
        </w:r>
      </w:fldSimple>
      <w:r>
        <w:t xml:space="preserve"> - Interfaces</w:t>
      </w:r>
      <w:bookmarkEnd w:id="222"/>
    </w:p>
    <w:p w14:paraId="2BC09C31" w14:textId="77777777" w:rsidR="007F539D" w:rsidRPr="00734741" w:rsidRDefault="007F539D" w:rsidP="005521C9">
      <w:pPr>
        <w:pStyle w:val="Heading3"/>
      </w:pPr>
      <w:bookmarkStart w:id="223" w:name="_Toc426306312"/>
      <w:r w:rsidRPr="00734741">
        <w:t>Physical Interconnection and Basic Networking</w:t>
      </w:r>
      <w:bookmarkEnd w:id="223"/>
    </w:p>
    <w:p w14:paraId="1734CEF5" w14:textId="77777777" w:rsidR="007F539D" w:rsidRPr="00734741" w:rsidRDefault="007F539D" w:rsidP="00EA7F70">
      <w:pPr>
        <w:jc w:val="both"/>
        <w:rPr>
          <w:rFonts w:asciiTheme="minorHAnsi" w:hAnsiTheme="minorHAnsi" w:cstheme="minorHAnsi"/>
        </w:rPr>
      </w:pPr>
      <w:r w:rsidRPr="00734741">
        <w:rPr>
          <w:rFonts w:asciiTheme="minorHAnsi" w:hAnsiTheme="minorHAnsi" w:cstheme="minorHAnsi"/>
        </w:rPr>
        <w:t>The Provider Interfaces shall be implemented by the MVPD using open standards. The physical interconnection standards for home networks are grouped under the IEEE standard 802</w:t>
      </w:r>
      <w:r w:rsidRPr="00734741">
        <w:rPr>
          <w:rFonts w:asciiTheme="minorHAnsi" w:hAnsiTheme="minorHAnsi" w:cstheme="minorHAnsi"/>
          <w:vertAlign w:val="superscript"/>
        </w:rPr>
        <w:footnoteReference w:id="24"/>
      </w:r>
      <w:r w:rsidRPr="00734741">
        <w:rPr>
          <w:rFonts w:asciiTheme="minorHAnsi" w:hAnsiTheme="minorHAnsi" w:cstheme="minorHAnsi"/>
        </w:rPr>
        <w:t>. The standards specifically involved with wired Ethernet fall under the 802.3 subheading.</w:t>
      </w:r>
    </w:p>
    <w:p w14:paraId="5FF44799" w14:textId="77777777" w:rsidR="007F539D" w:rsidRPr="00734741" w:rsidRDefault="007F539D" w:rsidP="00EA7F70">
      <w:pPr>
        <w:jc w:val="both"/>
        <w:rPr>
          <w:rFonts w:asciiTheme="minorHAnsi" w:hAnsiTheme="minorHAnsi" w:cstheme="minorHAnsi"/>
        </w:rPr>
      </w:pPr>
      <w:r w:rsidRPr="00734741">
        <w:rPr>
          <w:rFonts w:asciiTheme="minorHAnsi" w:hAnsiTheme="minorHAnsi" w:cstheme="minorHAnsi"/>
        </w:rPr>
        <w:t>Standards for the software layers of home networking are promulgated by the Internet Engineering Task Force (IETF</w:t>
      </w:r>
      <w:r w:rsidRPr="00734741">
        <w:rPr>
          <w:rFonts w:asciiTheme="minorHAnsi" w:hAnsiTheme="minorHAnsi" w:cstheme="minorHAnsi"/>
          <w:vertAlign w:val="superscript"/>
        </w:rPr>
        <w:footnoteReference w:id="25"/>
      </w:r>
      <w:r w:rsidRPr="00734741">
        <w:rPr>
          <w:rFonts w:asciiTheme="minorHAnsi" w:hAnsiTheme="minorHAnsi" w:cstheme="minorHAnsi"/>
        </w:rPr>
        <w:t>) through the RFC (Request For Comment) mechanism. For instance, RFC 1122</w:t>
      </w:r>
      <w:r w:rsidRPr="00734741">
        <w:rPr>
          <w:rFonts w:asciiTheme="minorHAnsi" w:hAnsiTheme="minorHAnsi" w:cstheme="minorHAnsi"/>
          <w:vertAlign w:val="superscript"/>
        </w:rPr>
        <w:footnoteReference w:id="26"/>
      </w:r>
      <w:r w:rsidRPr="00734741">
        <w:rPr>
          <w:rFonts w:asciiTheme="minorHAnsi" w:hAnsiTheme="minorHAnsi" w:cstheme="minorHAnsi"/>
        </w:rPr>
        <w:t xml:space="preserve"> describes the basic TCP/IP protocols that universally underlie the Internet. A large number of open-source implementations of these protocols are available. HTTP, the foundation for web browsing is standardized as RFC 2616</w:t>
      </w:r>
      <w:r w:rsidRPr="00734741">
        <w:rPr>
          <w:rFonts w:asciiTheme="minorHAnsi" w:hAnsiTheme="minorHAnsi" w:cstheme="minorHAnsi"/>
          <w:vertAlign w:val="superscript"/>
        </w:rPr>
        <w:footnoteReference w:id="27"/>
      </w:r>
      <w:r w:rsidRPr="00734741">
        <w:rPr>
          <w:rFonts w:asciiTheme="minorHAnsi" w:hAnsiTheme="minorHAnsi" w:cstheme="minorHAnsi"/>
        </w:rPr>
        <w:t>, which is carried by TCP/IP. In the simplest home networks, RFC 3927</w:t>
      </w:r>
      <w:r w:rsidRPr="00734741">
        <w:rPr>
          <w:rFonts w:asciiTheme="minorHAnsi" w:hAnsiTheme="minorHAnsi" w:cstheme="minorHAnsi"/>
          <w:vertAlign w:val="superscript"/>
        </w:rPr>
        <w:footnoteReference w:id="28"/>
      </w:r>
      <w:r w:rsidRPr="00734741">
        <w:rPr>
          <w:rFonts w:asciiTheme="minorHAnsi" w:hAnsiTheme="minorHAnsi" w:cstheme="minorHAnsi"/>
        </w:rPr>
        <w:t xml:space="preserve"> is used to automatically configure the gateway and third-party devices on the home network. More sophisticated consumers may have DHCP (Dynamic Host Configuration Protocol) servers on their network (for instance, in a wireless router) which configures the network, as described in RFC 2131</w:t>
      </w:r>
      <w:r w:rsidRPr="00734741">
        <w:rPr>
          <w:rFonts w:asciiTheme="minorHAnsi" w:hAnsiTheme="minorHAnsi" w:cstheme="minorHAnsi"/>
          <w:vertAlign w:val="superscript"/>
        </w:rPr>
        <w:footnoteReference w:id="29"/>
      </w:r>
      <w:r w:rsidRPr="00734741">
        <w:rPr>
          <w:rFonts w:asciiTheme="minorHAnsi" w:hAnsiTheme="minorHAnsi" w:cstheme="minorHAnsi"/>
        </w:rPr>
        <w:t>.</w:t>
      </w:r>
    </w:p>
    <w:p w14:paraId="396B9412" w14:textId="77777777" w:rsidR="007F539D" w:rsidRPr="00734741" w:rsidRDefault="007F539D" w:rsidP="005521C9">
      <w:pPr>
        <w:pStyle w:val="Heading3"/>
      </w:pPr>
      <w:bookmarkStart w:id="224" w:name="_Toc426306313"/>
      <w:r w:rsidRPr="00734741">
        <w:t>Service Discovery Interface</w:t>
      </w:r>
      <w:bookmarkEnd w:id="224"/>
    </w:p>
    <w:p w14:paraId="6F1C480F" w14:textId="77777777" w:rsidR="007F539D" w:rsidRPr="00734741" w:rsidRDefault="007F539D" w:rsidP="00EA7F70">
      <w:pPr>
        <w:jc w:val="both"/>
        <w:rPr>
          <w:rFonts w:asciiTheme="minorHAnsi" w:hAnsiTheme="minorHAnsi" w:cstheme="minorHAnsi"/>
        </w:rPr>
      </w:pPr>
      <w:r w:rsidRPr="00734741">
        <w:rPr>
          <w:rFonts w:asciiTheme="minorHAnsi" w:hAnsiTheme="minorHAnsi" w:cstheme="minorHAnsi"/>
        </w:rPr>
        <w:t>This interface provides the necessary information for the competitive navigation device to discover and display the content services delivered by the MVPD headend and provided to the subscriber. This includes the following functions:</w:t>
      </w:r>
    </w:p>
    <w:p w14:paraId="2B055944" w14:textId="77777777" w:rsidR="007F539D" w:rsidRPr="00734741" w:rsidRDefault="007F539D" w:rsidP="00EA7F70">
      <w:pPr>
        <w:keepNext/>
        <w:numPr>
          <w:ilvl w:val="0"/>
          <w:numId w:val="67"/>
        </w:numPr>
        <w:spacing w:after="0" w:line="240" w:lineRule="auto"/>
        <w:ind w:hanging="360"/>
        <w:contextualSpacing/>
        <w:jc w:val="both"/>
        <w:rPr>
          <w:rFonts w:asciiTheme="minorHAnsi" w:hAnsiTheme="minorHAnsi" w:cstheme="minorHAnsi"/>
          <w:color w:val="00000A"/>
        </w:rPr>
      </w:pPr>
      <w:r w:rsidRPr="00734741">
        <w:rPr>
          <w:rFonts w:asciiTheme="minorHAnsi" w:hAnsiTheme="minorHAnsi" w:cstheme="minorHAnsi"/>
          <w:color w:val="00000A"/>
        </w:rPr>
        <w:t>Lists of available video services</w:t>
      </w:r>
    </w:p>
    <w:p w14:paraId="073E5C40" w14:textId="77777777" w:rsidR="007F539D" w:rsidRPr="00734741" w:rsidRDefault="007F539D" w:rsidP="00EA7F70">
      <w:pPr>
        <w:keepNext/>
        <w:numPr>
          <w:ilvl w:val="0"/>
          <w:numId w:val="67"/>
        </w:numPr>
        <w:spacing w:after="0" w:line="240" w:lineRule="auto"/>
        <w:ind w:hanging="360"/>
        <w:contextualSpacing/>
        <w:jc w:val="both"/>
        <w:rPr>
          <w:rFonts w:asciiTheme="minorHAnsi" w:hAnsiTheme="minorHAnsi" w:cstheme="minorHAnsi"/>
          <w:color w:val="00000A"/>
        </w:rPr>
      </w:pPr>
      <w:r w:rsidRPr="00734741">
        <w:rPr>
          <w:rFonts w:asciiTheme="minorHAnsi" w:hAnsiTheme="minorHAnsi" w:cstheme="minorHAnsi"/>
          <w:color w:val="00000A"/>
        </w:rPr>
        <w:t>Metadata about those services</w:t>
      </w:r>
    </w:p>
    <w:p w14:paraId="7E65AEDB" w14:textId="77777777" w:rsidR="007F539D" w:rsidRDefault="007F539D" w:rsidP="00EA7F70">
      <w:pPr>
        <w:keepNext/>
        <w:numPr>
          <w:ilvl w:val="0"/>
          <w:numId w:val="67"/>
        </w:numPr>
        <w:spacing w:after="0" w:line="240" w:lineRule="auto"/>
        <w:ind w:hanging="360"/>
        <w:contextualSpacing/>
        <w:jc w:val="both"/>
        <w:rPr>
          <w:rFonts w:asciiTheme="minorHAnsi" w:hAnsiTheme="minorHAnsi" w:cstheme="minorHAnsi"/>
          <w:color w:val="00000A"/>
        </w:rPr>
      </w:pPr>
      <w:r w:rsidRPr="00734741">
        <w:rPr>
          <w:rFonts w:asciiTheme="minorHAnsi" w:hAnsiTheme="minorHAnsi" w:cstheme="minorHAnsi"/>
          <w:color w:val="00000A"/>
        </w:rPr>
        <w:t>Messaging from the MVPD relating to these services</w:t>
      </w:r>
    </w:p>
    <w:p w14:paraId="2FA33F4C" w14:textId="77777777" w:rsidR="00995BDF" w:rsidRPr="00734741" w:rsidRDefault="00995BDF" w:rsidP="00EA7F70">
      <w:pPr>
        <w:keepNext/>
        <w:spacing w:after="0" w:line="240" w:lineRule="auto"/>
        <w:ind w:left="720"/>
        <w:contextualSpacing/>
        <w:jc w:val="both"/>
        <w:rPr>
          <w:rFonts w:asciiTheme="minorHAnsi" w:hAnsiTheme="minorHAnsi" w:cstheme="minorHAnsi"/>
          <w:color w:val="00000A"/>
        </w:rPr>
      </w:pPr>
    </w:p>
    <w:p w14:paraId="1DF1FCD3" w14:textId="77777777" w:rsidR="007F539D" w:rsidRPr="00734741" w:rsidRDefault="007F539D" w:rsidP="00EA7F70">
      <w:pPr>
        <w:spacing w:line="240" w:lineRule="auto"/>
        <w:jc w:val="both"/>
        <w:rPr>
          <w:rFonts w:asciiTheme="minorHAnsi" w:hAnsiTheme="minorHAnsi" w:cstheme="minorHAnsi"/>
        </w:rPr>
      </w:pPr>
      <w:r w:rsidRPr="00734741">
        <w:rPr>
          <w:rFonts w:asciiTheme="minorHAnsi" w:hAnsiTheme="minorHAnsi" w:cstheme="minorHAnsi"/>
          <w:color w:val="00000A"/>
        </w:rPr>
        <w:t>The two required operations of the basic Service Discovery Interface implementation are: interface detection/advertisement, which allows an Interface to announce its presence to consumer devices on the home network; and service browsing, in which a consumer device can browse and access the available services and metadata from the MVPD.</w:t>
      </w:r>
    </w:p>
    <w:p w14:paraId="677CE877" w14:textId="77777777" w:rsidR="007F539D" w:rsidRPr="00734741" w:rsidRDefault="007F539D" w:rsidP="005521C9">
      <w:pPr>
        <w:pStyle w:val="Heading4"/>
      </w:pPr>
      <w:bookmarkStart w:id="225" w:name="h.iiyllpgjva6e" w:colFirst="0" w:colLast="0"/>
      <w:bookmarkEnd w:id="225"/>
      <w:r w:rsidRPr="00734741">
        <w:t>Interface Detection</w:t>
      </w:r>
    </w:p>
    <w:p w14:paraId="3DEF17D0" w14:textId="77777777" w:rsidR="007F539D" w:rsidRPr="00734741" w:rsidRDefault="007F539D" w:rsidP="00EA7F70">
      <w:pPr>
        <w:jc w:val="both"/>
        <w:rPr>
          <w:rFonts w:asciiTheme="minorHAnsi" w:hAnsiTheme="minorHAnsi" w:cstheme="minorHAnsi"/>
        </w:rPr>
      </w:pPr>
      <w:r w:rsidRPr="00734741">
        <w:rPr>
          <w:rFonts w:asciiTheme="minorHAnsi" w:hAnsiTheme="minorHAnsi" w:cstheme="minorHAnsi"/>
        </w:rPr>
        <w:t>It is important that consumer devices be able to automatically detect the Provider Interfaces on the home network, as well as automatically discovering what services are available. A gateway device typically advertises the services it makes available on the local network via an Internet standard suite of protocols called Zeroconf</w:t>
      </w:r>
      <w:r w:rsidRPr="00734741">
        <w:rPr>
          <w:rFonts w:asciiTheme="minorHAnsi" w:hAnsiTheme="minorHAnsi" w:cstheme="minorHAnsi"/>
          <w:vertAlign w:val="superscript"/>
        </w:rPr>
        <w:footnoteReference w:id="30"/>
      </w:r>
      <w:r w:rsidRPr="00734741">
        <w:rPr>
          <w:rFonts w:asciiTheme="minorHAnsi" w:hAnsiTheme="minorHAnsi" w:cstheme="minorHAnsi"/>
        </w:rPr>
        <w:t>, such as Avahi</w:t>
      </w:r>
      <w:r w:rsidRPr="00734741">
        <w:rPr>
          <w:rFonts w:asciiTheme="minorHAnsi" w:hAnsiTheme="minorHAnsi" w:cstheme="minorHAnsi"/>
          <w:vertAlign w:val="superscript"/>
        </w:rPr>
        <w:footnoteReference w:id="31"/>
      </w:r>
      <w:r w:rsidRPr="00734741">
        <w:rPr>
          <w:rFonts w:asciiTheme="minorHAnsi" w:hAnsiTheme="minorHAnsi" w:cstheme="minorHAnsi"/>
        </w:rPr>
        <w:t>. The Provider Interface can present certain defined URLs across MVPDs that support the interfaces described here, with the IP address of the URL described in the service announcement. This could be supported in both the gateway and cloud to ground model implementations of the Provider Interfaces. In the case of bidirectional systems, because the Interfaces are provided on the MVPD’s managed network, the MVPD can ensure that the interfaces are only visible to their customers.</w:t>
      </w:r>
    </w:p>
    <w:p w14:paraId="187166B3" w14:textId="77777777" w:rsidR="007F539D" w:rsidRPr="00734741" w:rsidRDefault="007F539D" w:rsidP="005521C9">
      <w:pPr>
        <w:pStyle w:val="Heading4"/>
      </w:pPr>
      <w:r w:rsidRPr="00734741">
        <w:t>Service Types</w:t>
      </w:r>
    </w:p>
    <w:p w14:paraId="517D963A" w14:textId="77777777" w:rsidR="007F539D" w:rsidRPr="00734741" w:rsidRDefault="007F539D" w:rsidP="00EA7F70">
      <w:pPr>
        <w:jc w:val="both"/>
        <w:rPr>
          <w:rFonts w:asciiTheme="minorHAnsi" w:hAnsiTheme="minorHAnsi" w:cstheme="minorHAnsi"/>
        </w:rPr>
      </w:pPr>
      <w:r w:rsidRPr="00734741">
        <w:rPr>
          <w:rFonts w:asciiTheme="minorHAnsi" w:hAnsiTheme="minorHAnsi" w:cstheme="minorHAnsi"/>
        </w:rPr>
        <w:t>While many different services are possible over time and can be added by extensions to the interface protocol, this proposal envisions two basic services: linear broadcast/multicast video (i.e., digital television), and unicast video-on-demand. In each case, the metadata describing  available video services would be accessed from an MVPD source directly by a consumer device using standard protocols. In addition to discovery of linear services, available PPV and VOD services should be accessible via the same format.“Pay Per View” content availability transitions require higher precision and frequency, but content could be otherwise transported similarly to channel-based content. Both PPV and VOD purchases will require some sort of audit trail. While phone/web/online purchase is a historically preferred option for some MVPD subscribers, an MVPD supplied MMI widget could execute interactive bidirectional communication with the end user while keeping the user interface unified. The MMI support widget is described at the end of this section.</w:t>
      </w:r>
    </w:p>
    <w:p w14:paraId="59F9078F" w14:textId="77777777" w:rsidR="007F539D" w:rsidRPr="00734741" w:rsidRDefault="007F539D" w:rsidP="00EA7F70">
      <w:pPr>
        <w:jc w:val="both"/>
        <w:rPr>
          <w:rFonts w:asciiTheme="minorHAnsi" w:hAnsiTheme="minorHAnsi" w:cstheme="minorHAnsi"/>
        </w:rPr>
      </w:pPr>
      <w:r w:rsidRPr="00734741">
        <w:rPr>
          <w:rFonts w:asciiTheme="minorHAnsi" w:hAnsiTheme="minorHAnsi" w:cstheme="minorHAnsi"/>
        </w:rPr>
        <w:t>Video content catalogs must be canonicalized for discovery via browsing, searching, and other possible navigation mechanisms.  Protocol-based approaches to this include, but are not limited to, Project Open Data</w:t>
      </w:r>
      <w:r w:rsidRPr="00734741">
        <w:rPr>
          <w:rFonts w:asciiTheme="minorHAnsi" w:hAnsiTheme="minorHAnsi" w:cstheme="minorHAnsi"/>
          <w:vertAlign w:val="superscript"/>
        </w:rPr>
        <w:footnoteReference w:id="32"/>
      </w:r>
      <w:r w:rsidRPr="00734741">
        <w:rPr>
          <w:rFonts w:asciiTheme="minorHAnsi" w:hAnsiTheme="minorHAnsi" w:cstheme="minorHAnsi"/>
        </w:rPr>
        <w:t xml:space="preserve"> (POD), Data Catalog Interoperability Protocol</w:t>
      </w:r>
      <w:r w:rsidRPr="00734741">
        <w:rPr>
          <w:rFonts w:asciiTheme="minorHAnsi" w:hAnsiTheme="minorHAnsi" w:cstheme="minorHAnsi"/>
          <w:vertAlign w:val="superscript"/>
        </w:rPr>
        <w:footnoteReference w:id="33"/>
      </w:r>
      <w:r w:rsidRPr="00734741">
        <w:rPr>
          <w:rFonts w:asciiTheme="minorHAnsi" w:hAnsiTheme="minorHAnsi" w:cstheme="minorHAnsi"/>
        </w:rPr>
        <w:t xml:space="preserve"> (DCIP), and XML. </w:t>
      </w:r>
    </w:p>
    <w:p w14:paraId="41A3E6A5" w14:textId="77777777" w:rsidR="007F539D" w:rsidRPr="00734741" w:rsidRDefault="007F539D" w:rsidP="00EA7F70">
      <w:pPr>
        <w:jc w:val="both"/>
        <w:rPr>
          <w:rFonts w:asciiTheme="minorHAnsi" w:hAnsiTheme="minorHAnsi" w:cstheme="minorHAnsi"/>
        </w:rPr>
      </w:pPr>
      <w:r w:rsidRPr="00734741">
        <w:rPr>
          <w:rFonts w:asciiTheme="minorHAnsi" w:hAnsiTheme="minorHAnsi" w:cstheme="minorHAnsi"/>
        </w:rPr>
        <w:t>Service browsing could be performed using an HTTP GET on a given URL, which returns an XML</w:t>
      </w:r>
      <w:r w:rsidRPr="00734741">
        <w:rPr>
          <w:rFonts w:asciiTheme="minorHAnsi" w:hAnsiTheme="minorHAnsi" w:cstheme="minorHAnsi"/>
          <w:vertAlign w:val="superscript"/>
        </w:rPr>
        <w:footnoteReference w:id="34"/>
      </w:r>
      <w:r w:rsidRPr="00734741">
        <w:rPr>
          <w:rFonts w:asciiTheme="minorHAnsi" w:hAnsiTheme="minorHAnsi" w:cstheme="minorHAnsi"/>
        </w:rPr>
        <w:t xml:space="preserve"> (eXtensible Markup Language) document formatted according to the conventions of RSS 2.0</w:t>
      </w:r>
      <w:r w:rsidRPr="00734741">
        <w:rPr>
          <w:rFonts w:asciiTheme="minorHAnsi" w:hAnsiTheme="minorHAnsi" w:cstheme="minorHAnsi"/>
          <w:vertAlign w:val="superscript"/>
        </w:rPr>
        <w:footnoteReference w:id="35"/>
      </w:r>
      <w:r w:rsidRPr="00734741">
        <w:rPr>
          <w:rFonts w:asciiTheme="minorHAnsi" w:hAnsiTheme="minorHAnsi" w:cstheme="minorHAnsi"/>
        </w:rPr>
        <w:t xml:space="preserve"> (Really Simple Syndication). Each content item is described using the format defined for the RSS 2.0 Media Module</w:t>
      </w:r>
      <w:r w:rsidRPr="00734741">
        <w:rPr>
          <w:rFonts w:asciiTheme="minorHAnsi" w:hAnsiTheme="minorHAnsi" w:cstheme="minorHAnsi"/>
          <w:vertAlign w:val="superscript"/>
        </w:rPr>
        <w:footnoteReference w:id="36"/>
      </w:r>
      <w:r w:rsidRPr="00734741">
        <w:rPr>
          <w:rFonts w:asciiTheme="minorHAnsi" w:hAnsiTheme="minorHAnsi" w:cstheme="minorHAnsi"/>
        </w:rPr>
        <w:t>. This allows normal Web browsers to fetch the list, and aids in debugging and identifying problems.  The RSS protocol is widely used on the Internet to provide just this kind of information (iTunes for example), and is supported by almost all Web browsers, as well as a large number of specialized applications.</w:t>
      </w:r>
    </w:p>
    <w:p w14:paraId="47D41EC8" w14:textId="77777777" w:rsidR="007F539D" w:rsidRPr="00734741" w:rsidRDefault="007F539D" w:rsidP="005521C9">
      <w:pPr>
        <w:pStyle w:val="Heading4"/>
      </w:pPr>
      <w:r w:rsidRPr="00734741">
        <w:t>Service Information Metadata</w:t>
      </w:r>
    </w:p>
    <w:p w14:paraId="2FADCC81" w14:textId="77777777" w:rsidR="007F539D" w:rsidRPr="00734741" w:rsidRDefault="007F539D" w:rsidP="00EA7F70">
      <w:pPr>
        <w:jc w:val="both"/>
        <w:rPr>
          <w:rFonts w:asciiTheme="minorHAnsi" w:hAnsiTheme="minorHAnsi" w:cstheme="minorHAnsi"/>
        </w:rPr>
      </w:pPr>
      <w:r w:rsidRPr="00734741">
        <w:rPr>
          <w:rFonts w:asciiTheme="minorHAnsi" w:hAnsiTheme="minorHAnsi" w:cstheme="minorHAnsi"/>
        </w:rPr>
        <w:t>There is no requirement today that cable MVPD’s provide additional metadata about service information over CableCARD outside of channel identifiers and call sign</w:t>
      </w:r>
      <w:r w:rsidRPr="00734741">
        <w:rPr>
          <w:rFonts w:asciiTheme="minorHAnsi" w:hAnsiTheme="minorHAnsi" w:cstheme="minorHAnsi"/>
          <w:vertAlign w:val="superscript"/>
        </w:rPr>
        <w:footnoteReference w:id="37"/>
      </w:r>
      <w:r w:rsidRPr="00734741">
        <w:rPr>
          <w:rFonts w:asciiTheme="minorHAnsi" w:hAnsiTheme="minorHAnsi" w:cstheme="minorHAnsi"/>
        </w:rPr>
        <w:t>. Data about linear content that may be available in the future (i.e., program guide information) is not provided, although it is part of the CableCARD service information specification (SCTE 65 service information profiles 4-6).</w:t>
      </w:r>
    </w:p>
    <w:p w14:paraId="398B2F47" w14:textId="77777777" w:rsidR="007F539D" w:rsidRPr="008E16F0" w:rsidRDefault="007F539D" w:rsidP="005521C9">
      <w:r w:rsidRPr="008E16F0">
        <w:t>To assure the accuracy of the presentation of programming data on competitive navigation devices, we recommend the requirement of in-band or common-medium delivery of, at a minimum, basic identifying programming data for all content types. This data could be optionally augmented on competitive navigation devices, and it must be sufficient for effective user navigation when secondary internet connectivity is not available. Basic metadata allows a device to still be navigable in one way mode or in cases without network connectivity.</w:t>
      </w:r>
    </w:p>
    <w:p w14:paraId="29060358" w14:textId="77777777" w:rsidR="00703933" w:rsidRDefault="00703933">
      <w:r>
        <w:br w:type="page"/>
      </w:r>
    </w:p>
    <w:p w14:paraId="2BA19C66" w14:textId="147D612F" w:rsidR="007F539D" w:rsidRPr="008E16F0" w:rsidRDefault="007F539D" w:rsidP="005521C9">
      <w:r w:rsidRPr="008E16F0">
        <w:t>Basic (Mandatory) Metadata includes:</w:t>
      </w:r>
    </w:p>
    <w:p w14:paraId="4159AC55" w14:textId="77777777" w:rsidR="008E16F0" w:rsidRDefault="007F539D" w:rsidP="00EA7F70">
      <w:pPr>
        <w:keepNext/>
        <w:numPr>
          <w:ilvl w:val="0"/>
          <w:numId w:val="70"/>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Channel identifier and call signs</w:t>
      </w:r>
    </w:p>
    <w:p w14:paraId="1383A6E8" w14:textId="283505AF" w:rsidR="007F539D" w:rsidRPr="008E16F0" w:rsidRDefault="007F539D" w:rsidP="00EA7F70">
      <w:pPr>
        <w:keepNext/>
        <w:numPr>
          <w:ilvl w:val="0"/>
          <w:numId w:val="70"/>
        </w:numPr>
        <w:spacing w:after="0" w:line="240" w:lineRule="auto"/>
        <w:ind w:hanging="360"/>
        <w:contextualSpacing/>
        <w:jc w:val="both"/>
        <w:rPr>
          <w:rFonts w:asciiTheme="minorHAnsi" w:hAnsiTheme="minorHAnsi" w:cstheme="minorHAnsi"/>
        </w:rPr>
      </w:pPr>
      <w:r w:rsidRPr="008E16F0">
        <w:rPr>
          <w:rFonts w:asciiTheme="minorHAnsi" w:eastAsia="Arial" w:hAnsiTheme="minorHAnsi" w:cstheme="minorHAnsi"/>
        </w:rPr>
        <w:t>Show title and episode title</w:t>
      </w:r>
    </w:p>
    <w:p w14:paraId="3CA6CEC0" w14:textId="77777777" w:rsidR="007F539D" w:rsidRPr="00734741" w:rsidRDefault="007F539D" w:rsidP="00EA7F70">
      <w:pPr>
        <w:keepNext/>
        <w:numPr>
          <w:ilvl w:val="0"/>
          <w:numId w:val="70"/>
        </w:numPr>
        <w:spacing w:after="0"/>
        <w:ind w:hanging="360"/>
        <w:contextualSpacing/>
        <w:jc w:val="both"/>
        <w:rPr>
          <w:rFonts w:asciiTheme="minorHAnsi" w:hAnsiTheme="minorHAnsi" w:cstheme="minorHAnsi"/>
        </w:rPr>
      </w:pPr>
      <w:r w:rsidRPr="00734741">
        <w:rPr>
          <w:rFonts w:asciiTheme="minorHAnsi" w:hAnsiTheme="minorHAnsi" w:cstheme="minorHAnsi"/>
        </w:rPr>
        <w:t>Parental control information</w:t>
      </w:r>
    </w:p>
    <w:p w14:paraId="349454BF" w14:textId="77777777" w:rsidR="008E16F0" w:rsidRDefault="007F539D" w:rsidP="00EA7F70">
      <w:pPr>
        <w:keepNext/>
        <w:numPr>
          <w:ilvl w:val="0"/>
          <w:numId w:val="70"/>
        </w:numPr>
        <w:spacing w:after="0"/>
        <w:ind w:hanging="360"/>
        <w:contextualSpacing/>
        <w:jc w:val="both"/>
        <w:rPr>
          <w:rFonts w:asciiTheme="minorHAnsi" w:hAnsiTheme="minorHAnsi" w:cstheme="minorHAnsi"/>
        </w:rPr>
      </w:pPr>
      <w:r w:rsidRPr="00734741">
        <w:rPr>
          <w:rFonts w:asciiTheme="minorHAnsi" w:hAnsiTheme="minorHAnsi" w:cstheme="minorHAnsi"/>
        </w:rPr>
        <w:t>Start time and program length</w:t>
      </w:r>
    </w:p>
    <w:p w14:paraId="1B85AF14" w14:textId="39840638" w:rsidR="007F539D" w:rsidRPr="00703933" w:rsidRDefault="007F539D" w:rsidP="00EA7F70">
      <w:pPr>
        <w:keepNext/>
        <w:numPr>
          <w:ilvl w:val="0"/>
          <w:numId w:val="70"/>
        </w:numPr>
        <w:spacing w:after="0"/>
        <w:ind w:hanging="360"/>
        <w:contextualSpacing/>
        <w:jc w:val="both"/>
        <w:rPr>
          <w:rFonts w:asciiTheme="minorHAnsi" w:hAnsiTheme="minorHAnsi" w:cstheme="minorHAnsi"/>
        </w:rPr>
      </w:pPr>
      <w:r w:rsidRPr="008E16F0">
        <w:rPr>
          <w:rFonts w:asciiTheme="minorHAnsi" w:eastAsia="Arial" w:hAnsiTheme="minorHAnsi" w:cstheme="minorHAnsi"/>
        </w:rPr>
        <w:t>EIDR ID</w:t>
      </w:r>
      <w:r w:rsidRPr="00734741">
        <w:rPr>
          <w:vertAlign w:val="superscript"/>
        </w:rPr>
        <w:footnoteReference w:id="38"/>
      </w:r>
      <w:r w:rsidRPr="008E16F0">
        <w:rPr>
          <w:rFonts w:asciiTheme="minorHAnsi" w:eastAsia="Arial" w:hAnsiTheme="minorHAnsi" w:cstheme="minorHAnsi"/>
        </w:rPr>
        <w:t xml:space="preserve"> for rich metadata retrieval</w:t>
      </w:r>
    </w:p>
    <w:p w14:paraId="183750C2" w14:textId="77777777" w:rsidR="00703933" w:rsidRPr="008E16F0" w:rsidRDefault="00703933" w:rsidP="00703933">
      <w:pPr>
        <w:keepNext/>
        <w:spacing w:after="0"/>
        <w:ind w:left="720"/>
        <w:contextualSpacing/>
        <w:jc w:val="both"/>
        <w:rPr>
          <w:rFonts w:asciiTheme="minorHAnsi" w:hAnsiTheme="minorHAnsi" w:cstheme="minorHAnsi"/>
        </w:rPr>
      </w:pPr>
    </w:p>
    <w:p w14:paraId="729A40B8" w14:textId="77777777" w:rsidR="007F539D" w:rsidRPr="008E16F0" w:rsidRDefault="007F539D" w:rsidP="005521C9">
      <w:r w:rsidRPr="008E16F0">
        <w:t>The ability for a service provider to provide enhanced metadata, such as descriptions, actors, and graphics, must be an optional part of the delivery mechanism. An MVPD may choose to provide enhanced metadata as a differentiator for their service. While linear channels should carry at least a week of basic metadata in order to allow for scheduling, enhanced metadata must be provided for all VoD and PPV assets to describe in detail what is available on a dynamic schedule. Manufacturers can externally license guide and metadata to provide enhanced information based on knowing a linear program’s title and episode number or EIDR ID.</w:t>
      </w:r>
    </w:p>
    <w:p w14:paraId="22B1C45D" w14:textId="77777777" w:rsidR="007F539D" w:rsidRPr="008E16F0" w:rsidRDefault="007F539D" w:rsidP="005521C9">
      <w:r w:rsidRPr="008E16F0">
        <w:t>Currently there are two standards available for use by MVPDs for service information metadata delivery, SCTE65 binary tables and CEA-2033</w:t>
      </w:r>
      <w:r w:rsidRPr="008E16F0">
        <w:rPr>
          <w:vertAlign w:val="superscript"/>
        </w:rPr>
        <w:footnoteReference w:id="39"/>
      </w:r>
      <w:r w:rsidRPr="008E16F0">
        <w:t xml:space="preserve"> xml data. SCTE65 se</w:t>
      </w:r>
      <w:r w:rsidR="00BC13C3" w:rsidRPr="008E16F0">
        <w:t xml:space="preserve">rvice information profiles use </w:t>
      </w:r>
      <w:r w:rsidRPr="008E16F0">
        <w:t>a layered approach to associate ‘event’ program ID’s with channel source ID’s. Each layer expands on the previous to provide additional level of metadata. Service information profiles 4-6 relay program metadata associated with a channel such as start times and length, show title, episode title, and show description. ATSC</w:t>
      </w:r>
      <w:r w:rsidRPr="008E16F0">
        <w:rPr>
          <w:vertAlign w:val="superscript"/>
        </w:rPr>
        <w:footnoteReference w:id="40"/>
      </w:r>
      <w:r w:rsidRPr="008E16F0">
        <w:t xml:space="preserve"> and DVB</w:t>
      </w:r>
      <w:r w:rsidRPr="008E16F0">
        <w:rPr>
          <w:vertAlign w:val="superscript"/>
        </w:rPr>
        <w:footnoteReference w:id="41"/>
      </w:r>
      <w:r w:rsidRPr="008E16F0">
        <w:t xml:space="preserve"> compliant systems both use similar service information tables to provide up to two weeks of detailed metadata, including episode descriptions. CEA-2033 is a much expanded and detailed metadata system, containing all service metadata in one blob. Due to the nature of XML, each node can be expanded to provide additional child nodes with service information, without modifying the protocol. To satisfy MVPD evolution of service information metadata offerings, an XML based approach similar to CEA-2033 might be the most extensible solution for the future. Any chosen solution should carry at least the minimum required basic metadata described above.</w:t>
      </w:r>
    </w:p>
    <w:p w14:paraId="18C6DE75" w14:textId="77777777" w:rsidR="007F539D" w:rsidRPr="008E16F0" w:rsidRDefault="007F539D" w:rsidP="005521C9">
      <w:pPr>
        <w:pStyle w:val="Heading4"/>
      </w:pPr>
      <w:r w:rsidRPr="008E16F0">
        <w:t>Support Messaging / Man machine interface (MMI)</w:t>
      </w:r>
    </w:p>
    <w:p w14:paraId="2050EA99" w14:textId="77777777" w:rsidR="007F539D" w:rsidRPr="00734741" w:rsidRDefault="007F539D" w:rsidP="00EA7F70">
      <w:pPr>
        <w:jc w:val="both"/>
        <w:rPr>
          <w:rFonts w:asciiTheme="minorHAnsi" w:hAnsiTheme="minorHAnsi" w:cstheme="minorHAnsi"/>
        </w:rPr>
      </w:pPr>
      <w:r w:rsidRPr="00734741">
        <w:rPr>
          <w:rFonts w:asciiTheme="minorHAnsi" w:hAnsiTheme="minorHAnsi" w:cstheme="minorHAnsi"/>
        </w:rPr>
        <w:t xml:space="preserve">Upstream communication and the ability to run MVPD unique ‘apps’ has been one of the contested areas of DSTAC. For example if an MVPD has a unique promotional offering (up-sell, weekend special deal, etc) that isn’t defined in a standard Entitlement Interface, an interactive “widget” may be required. Suggested here is a rich bi-directional interface to allow for service provider data and device information to be relayed to the end user, along with providing a way to supply interactive widgets. </w:t>
      </w:r>
    </w:p>
    <w:p w14:paraId="5B44BCFB" w14:textId="77777777" w:rsidR="007F539D" w:rsidRPr="00734741" w:rsidRDefault="007F539D" w:rsidP="00EA7F70">
      <w:pPr>
        <w:jc w:val="both"/>
        <w:rPr>
          <w:rFonts w:asciiTheme="minorHAnsi" w:hAnsiTheme="minorHAnsi" w:cstheme="minorHAnsi"/>
        </w:rPr>
      </w:pPr>
      <w:r w:rsidRPr="00734741">
        <w:rPr>
          <w:rFonts w:asciiTheme="minorHAnsi" w:hAnsiTheme="minorHAnsi" w:cstheme="minorHAnsi"/>
        </w:rPr>
        <w:t>Currently CableCARD provides a Man Machine Interface (MMI), implemented by the MVPD. The CableCARD MMI currently provides the following service:</w:t>
      </w:r>
    </w:p>
    <w:p w14:paraId="7712DB5F" w14:textId="77777777" w:rsidR="007F539D" w:rsidRPr="00734741" w:rsidRDefault="007F539D" w:rsidP="00EA7F70">
      <w:pPr>
        <w:keepNext/>
        <w:numPr>
          <w:ilvl w:val="0"/>
          <w:numId w:val="62"/>
        </w:numPr>
        <w:spacing w:after="0"/>
        <w:ind w:hanging="360"/>
        <w:contextualSpacing/>
        <w:jc w:val="both"/>
        <w:rPr>
          <w:rFonts w:asciiTheme="minorHAnsi" w:hAnsiTheme="minorHAnsi" w:cstheme="minorHAnsi"/>
        </w:rPr>
      </w:pPr>
      <w:r w:rsidRPr="00734741">
        <w:rPr>
          <w:rFonts w:asciiTheme="minorHAnsi" w:hAnsiTheme="minorHAnsi" w:cstheme="minorHAnsi"/>
        </w:rPr>
        <w:t>Status/information pages</w:t>
      </w:r>
    </w:p>
    <w:p w14:paraId="2976C4D3" w14:textId="77777777" w:rsidR="007F539D" w:rsidRPr="00734741" w:rsidRDefault="007F539D" w:rsidP="00EA7F70">
      <w:pPr>
        <w:keepNext/>
        <w:numPr>
          <w:ilvl w:val="0"/>
          <w:numId w:val="62"/>
        </w:numPr>
        <w:spacing w:after="0"/>
        <w:ind w:hanging="360"/>
        <w:contextualSpacing/>
        <w:jc w:val="both"/>
        <w:rPr>
          <w:rFonts w:asciiTheme="minorHAnsi" w:hAnsiTheme="minorHAnsi" w:cstheme="minorHAnsi"/>
        </w:rPr>
      </w:pPr>
      <w:r w:rsidRPr="00734741">
        <w:rPr>
          <w:rFonts w:asciiTheme="minorHAnsi" w:hAnsiTheme="minorHAnsi" w:cstheme="minorHAnsi"/>
        </w:rPr>
        <w:t>CCI information associated with a program being decoded</w:t>
      </w:r>
    </w:p>
    <w:p w14:paraId="4C698920" w14:textId="77777777" w:rsidR="007F539D" w:rsidRPr="00734741" w:rsidRDefault="007F539D" w:rsidP="00EA7F70">
      <w:pPr>
        <w:keepNext/>
        <w:numPr>
          <w:ilvl w:val="0"/>
          <w:numId w:val="62"/>
        </w:numPr>
        <w:spacing w:after="0"/>
        <w:ind w:hanging="360"/>
        <w:contextualSpacing/>
        <w:jc w:val="both"/>
        <w:rPr>
          <w:rFonts w:asciiTheme="minorHAnsi" w:hAnsiTheme="minorHAnsi" w:cstheme="minorHAnsi"/>
        </w:rPr>
      </w:pPr>
      <w:r w:rsidRPr="00734741">
        <w:rPr>
          <w:rFonts w:asciiTheme="minorHAnsi" w:hAnsiTheme="minorHAnsi" w:cstheme="minorHAnsi"/>
        </w:rPr>
        <w:t>Service information</w:t>
      </w:r>
    </w:p>
    <w:p w14:paraId="07BE6C7E" w14:textId="77777777" w:rsidR="007F539D" w:rsidRPr="00734741" w:rsidRDefault="007F539D" w:rsidP="00EA7F70">
      <w:pPr>
        <w:keepNext/>
        <w:numPr>
          <w:ilvl w:val="0"/>
          <w:numId w:val="62"/>
        </w:numPr>
        <w:spacing w:after="0"/>
        <w:ind w:hanging="360"/>
        <w:contextualSpacing/>
        <w:jc w:val="both"/>
        <w:rPr>
          <w:rFonts w:asciiTheme="minorHAnsi" w:hAnsiTheme="minorHAnsi" w:cstheme="minorHAnsi"/>
        </w:rPr>
      </w:pPr>
      <w:r w:rsidRPr="00734741">
        <w:rPr>
          <w:rFonts w:asciiTheme="minorHAnsi" w:hAnsiTheme="minorHAnsi" w:cstheme="minorHAnsi"/>
        </w:rPr>
        <w:t>Notifications about program entitlements</w:t>
      </w:r>
    </w:p>
    <w:p w14:paraId="2F54C569" w14:textId="77777777" w:rsidR="007F539D" w:rsidRDefault="007F539D" w:rsidP="00EA7F70">
      <w:pPr>
        <w:keepNext/>
        <w:numPr>
          <w:ilvl w:val="0"/>
          <w:numId w:val="62"/>
        </w:numPr>
        <w:spacing w:after="0"/>
        <w:ind w:hanging="360"/>
        <w:contextualSpacing/>
        <w:jc w:val="both"/>
        <w:rPr>
          <w:rFonts w:asciiTheme="minorHAnsi" w:hAnsiTheme="minorHAnsi" w:cstheme="minorHAnsi"/>
        </w:rPr>
      </w:pPr>
      <w:r w:rsidRPr="00734741">
        <w:rPr>
          <w:rFonts w:asciiTheme="minorHAnsi" w:hAnsiTheme="minorHAnsi" w:cstheme="minorHAnsi"/>
        </w:rPr>
        <w:t>Notifications about device authentication issues</w:t>
      </w:r>
    </w:p>
    <w:p w14:paraId="51DF5879" w14:textId="77777777" w:rsidR="008E16F0" w:rsidRPr="00734741" w:rsidRDefault="008E16F0" w:rsidP="00EA7F70">
      <w:pPr>
        <w:keepNext/>
        <w:spacing w:after="0"/>
        <w:ind w:left="720"/>
        <w:contextualSpacing/>
        <w:jc w:val="both"/>
        <w:rPr>
          <w:rFonts w:asciiTheme="minorHAnsi" w:hAnsiTheme="minorHAnsi" w:cstheme="minorHAnsi"/>
        </w:rPr>
      </w:pPr>
    </w:p>
    <w:p w14:paraId="62262A5B" w14:textId="77777777" w:rsidR="007F539D" w:rsidRPr="00734741" w:rsidRDefault="007F539D" w:rsidP="00EA7F70">
      <w:pPr>
        <w:spacing w:line="240" w:lineRule="auto"/>
        <w:jc w:val="both"/>
        <w:rPr>
          <w:rFonts w:asciiTheme="minorHAnsi" w:hAnsiTheme="minorHAnsi" w:cstheme="minorHAnsi"/>
        </w:rPr>
      </w:pPr>
      <w:r w:rsidRPr="00734741">
        <w:rPr>
          <w:rFonts w:asciiTheme="minorHAnsi" w:hAnsiTheme="minorHAnsi" w:cstheme="minorHAnsi"/>
        </w:rPr>
        <w:t>Proposed here is expanding the same MMI model to be far more robust. An expanded MMI with bidirectional capabilities would be able to handle:</w:t>
      </w:r>
    </w:p>
    <w:p w14:paraId="6D33BD66" w14:textId="77777777" w:rsidR="007F539D" w:rsidRPr="00734741" w:rsidRDefault="007F539D" w:rsidP="00EA7F70">
      <w:pPr>
        <w:keepNext/>
        <w:numPr>
          <w:ilvl w:val="0"/>
          <w:numId w:val="63"/>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HTML5 widgets to facilitate MVPD-unique consumer interactions</w:t>
      </w:r>
    </w:p>
    <w:p w14:paraId="74F5D1CF" w14:textId="77777777" w:rsidR="007F539D" w:rsidRPr="00734741" w:rsidRDefault="007F539D" w:rsidP="00EA7F70">
      <w:pPr>
        <w:keepNext/>
        <w:numPr>
          <w:ilvl w:val="1"/>
          <w:numId w:val="63"/>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support for javascript</w:t>
      </w:r>
    </w:p>
    <w:p w14:paraId="157EF7CD" w14:textId="77777777" w:rsidR="007F539D" w:rsidRPr="00734741" w:rsidRDefault="007F539D" w:rsidP="00EA7F70">
      <w:pPr>
        <w:keepNext/>
        <w:numPr>
          <w:ilvl w:val="0"/>
          <w:numId w:val="63"/>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Display of widgets must be conditionally optional, based on user input, regulatory requirements, and user actions</w:t>
      </w:r>
    </w:p>
    <w:p w14:paraId="42F521DA" w14:textId="77777777" w:rsidR="007F539D" w:rsidRPr="00734741" w:rsidRDefault="007F539D" w:rsidP="00EA7F70">
      <w:pPr>
        <w:keepNext/>
        <w:numPr>
          <w:ilvl w:val="1"/>
          <w:numId w:val="63"/>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For example, mandatory EAS messaging</w:t>
      </w:r>
    </w:p>
    <w:p w14:paraId="512092BE" w14:textId="77777777" w:rsidR="007F539D" w:rsidRPr="00734741" w:rsidRDefault="007F539D" w:rsidP="00EA7F70">
      <w:pPr>
        <w:keepNext/>
        <w:numPr>
          <w:ilvl w:val="0"/>
          <w:numId w:val="63"/>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Allows for single API to interact with the DCAS and Provider Interface components</w:t>
      </w:r>
    </w:p>
    <w:p w14:paraId="69AA6819" w14:textId="77777777" w:rsidR="007F539D" w:rsidRPr="00734741" w:rsidRDefault="007F539D" w:rsidP="00EA7F70">
      <w:pPr>
        <w:keepNext/>
        <w:numPr>
          <w:ilvl w:val="0"/>
          <w:numId w:val="63"/>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DCAS can communicate privately to an MVPD component and respond</w:t>
      </w:r>
    </w:p>
    <w:p w14:paraId="4968888F" w14:textId="77777777" w:rsidR="007F539D" w:rsidRPr="00734741" w:rsidRDefault="007F539D" w:rsidP="00EA7F70">
      <w:pPr>
        <w:keepNext/>
        <w:numPr>
          <w:ilvl w:val="0"/>
          <w:numId w:val="63"/>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Suitable for all communication with MVPD network “back office” components</w:t>
      </w:r>
    </w:p>
    <w:p w14:paraId="4A4BAAFE" w14:textId="77777777" w:rsidR="007F539D" w:rsidRDefault="007F539D" w:rsidP="00EA7F70">
      <w:pPr>
        <w:keepNext/>
        <w:numPr>
          <w:ilvl w:val="0"/>
          <w:numId w:val="63"/>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Billing, Upselling, and other unique entitlement interactions supported</w:t>
      </w:r>
    </w:p>
    <w:p w14:paraId="0051F599" w14:textId="77777777" w:rsidR="008E16F0" w:rsidRPr="00734741" w:rsidRDefault="008E16F0" w:rsidP="00EA7F70">
      <w:pPr>
        <w:keepNext/>
        <w:spacing w:after="0" w:line="240" w:lineRule="auto"/>
        <w:ind w:left="720"/>
        <w:contextualSpacing/>
        <w:jc w:val="both"/>
        <w:rPr>
          <w:rFonts w:asciiTheme="minorHAnsi" w:hAnsiTheme="minorHAnsi" w:cstheme="minorHAnsi"/>
        </w:rPr>
      </w:pPr>
    </w:p>
    <w:p w14:paraId="53EBB255" w14:textId="77777777" w:rsidR="007F539D" w:rsidRPr="00734741" w:rsidRDefault="007F539D" w:rsidP="00EA7F70">
      <w:pPr>
        <w:jc w:val="both"/>
        <w:rPr>
          <w:rFonts w:asciiTheme="minorHAnsi" w:hAnsiTheme="minorHAnsi" w:cstheme="minorHAnsi"/>
        </w:rPr>
      </w:pPr>
      <w:r w:rsidRPr="00734741">
        <w:rPr>
          <w:rFonts w:asciiTheme="minorHAnsi" w:hAnsiTheme="minorHAnsi" w:cstheme="minorHAnsi"/>
        </w:rPr>
        <w:t>The CableCARD MMI currently only supports a baseline HTML profile, which is its main limitation when being used as a widget interface. Widget requirements would need analysis to determine the level of HTML that the MMI should support. Hyperlinks inside an expanded MMI widget could support targets on the greater internet to communicate directly with an MVD web service. Once defined, MVPD’s could implement any bi-directional services desired that are supported by the protocol. This provides a secure method for the MVPD’s to retain control over part of the user interface, while allowing for competitive user interfaces to flourish. The MMI widget interface is not proposed or designed to replace an entire UI, but to allow some interactive MVPD features to be available through an independent third party UI. Features that would  be suitable for such an MMI widget interface could be:</w:t>
      </w:r>
    </w:p>
    <w:p w14:paraId="14253B7A" w14:textId="77777777" w:rsidR="007F539D" w:rsidRPr="00734741" w:rsidRDefault="007F539D" w:rsidP="00EA7F70">
      <w:pPr>
        <w:numPr>
          <w:ilvl w:val="0"/>
          <w:numId w:val="72"/>
        </w:numPr>
        <w:ind w:hanging="360"/>
        <w:contextualSpacing/>
        <w:jc w:val="both"/>
        <w:rPr>
          <w:rFonts w:asciiTheme="minorHAnsi" w:hAnsiTheme="minorHAnsi" w:cstheme="minorHAnsi"/>
        </w:rPr>
      </w:pPr>
      <w:r w:rsidRPr="00734741">
        <w:rPr>
          <w:rFonts w:asciiTheme="minorHAnsi" w:hAnsiTheme="minorHAnsi" w:cstheme="minorHAnsi"/>
        </w:rPr>
        <w:t>Caller ID</w:t>
      </w:r>
    </w:p>
    <w:p w14:paraId="73676D91" w14:textId="77777777" w:rsidR="007F539D" w:rsidRPr="00734741" w:rsidRDefault="007F539D" w:rsidP="00EA7F70">
      <w:pPr>
        <w:numPr>
          <w:ilvl w:val="0"/>
          <w:numId w:val="72"/>
        </w:numPr>
        <w:ind w:hanging="360"/>
        <w:contextualSpacing/>
        <w:jc w:val="both"/>
        <w:rPr>
          <w:rFonts w:asciiTheme="minorHAnsi" w:hAnsiTheme="minorHAnsi" w:cstheme="minorHAnsi"/>
        </w:rPr>
      </w:pPr>
      <w:r w:rsidRPr="00734741">
        <w:rPr>
          <w:rFonts w:asciiTheme="minorHAnsi" w:hAnsiTheme="minorHAnsi" w:cstheme="minorHAnsi"/>
        </w:rPr>
        <w:t>Sports statistics</w:t>
      </w:r>
    </w:p>
    <w:p w14:paraId="61E340FF" w14:textId="77777777" w:rsidR="007F539D" w:rsidRPr="00734741" w:rsidRDefault="007F539D" w:rsidP="00EA7F70">
      <w:pPr>
        <w:numPr>
          <w:ilvl w:val="0"/>
          <w:numId w:val="72"/>
        </w:numPr>
        <w:ind w:hanging="360"/>
        <w:contextualSpacing/>
        <w:jc w:val="both"/>
        <w:rPr>
          <w:rFonts w:asciiTheme="minorHAnsi" w:hAnsiTheme="minorHAnsi" w:cstheme="minorHAnsi"/>
        </w:rPr>
      </w:pPr>
      <w:r w:rsidRPr="00734741">
        <w:rPr>
          <w:rFonts w:asciiTheme="minorHAnsi" w:hAnsiTheme="minorHAnsi" w:cstheme="minorHAnsi"/>
        </w:rPr>
        <w:t>News ticker</w:t>
      </w:r>
    </w:p>
    <w:p w14:paraId="66415113" w14:textId="77777777" w:rsidR="007F539D" w:rsidRPr="00734741" w:rsidRDefault="007F539D" w:rsidP="005521C9">
      <w:pPr>
        <w:pStyle w:val="Heading3"/>
      </w:pPr>
      <w:bookmarkStart w:id="226" w:name="_Toc426306314"/>
      <w:r w:rsidRPr="00734741">
        <w:t>Entitlement Information Interface</w:t>
      </w:r>
      <w:bookmarkEnd w:id="226"/>
    </w:p>
    <w:p w14:paraId="72D028F4" w14:textId="77777777" w:rsidR="007F539D" w:rsidRPr="00734741" w:rsidRDefault="007F539D" w:rsidP="00EA7F70">
      <w:pPr>
        <w:jc w:val="both"/>
        <w:rPr>
          <w:rFonts w:asciiTheme="minorHAnsi" w:hAnsiTheme="minorHAnsi" w:cstheme="minorHAnsi"/>
        </w:rPr>
      </w:pPr>
      <w:r w:rsidRPr="00734741">
        <w:rPr>
          <w:rFonts w:asciiTheme="minorHAnsi" w:hAnsiTheme="minorHAnsi" w:cstheme="minorHAnsi"/>
        </w:rPr>
        <w:t xml:space="preserve">This interface provides the competitive navigation device information on the entitlement status of the services described in the service discovery interface. It defines a common platform for publishing, communicating, sharing and transferring rights information. </w:t>
      </w:r>
    </w:p>
    <w:p w14:paraId="36C01DCA" w14:textId="77777777" w:rsidR="007F539D" w:rsidRPr="00734741" w:rsidRDefault="007F539D" w:rsidP="00EA7F70">
      <w:pPr>
        <w:jc w:val="both"/>
        <w:rPr>
          <w:rFonts w:asciiTheme="minorHAnsi" w:hAnsiTheme="minorHAnsi" w:cstheme="minorHAnsi"/>
        </w:rPr>
      </w:pPr>
      <w:r w:rsidRPr="00734741">
        <w:rPr>
          <w:rFonts w:asciiTheme="minorHAnsi" w:hAnsiTheme="minorHAnsi" w:cstheme="minorHAnsi"/>
        </w:rPr>
        <w:t>Entitlement implies some form of authentication of the device and/or user and/or household by the Provider Interface. If the MVPD chooses to require that a consumer device be authenticated with the Provider Interface before providing services, a consumer device can be identified through a standard X.509 security certificate. This certificate would be issued by a common trusted authority, to prevent requiring individual certificates for every  MVPD DFAST currently operates similarly, where one single certificate issued by a trusted authority allows a host to authenticate and then communicate securely with the CableCARD.</w:t>
      </w:r>
    </w:p>
    <w:p w14:paraId="03439FAF" w14:textId="77777777" w:rsidR="007F539D" w:rsidRPr="00734741" w:rsidRDefault="007F539D" w:rsidP="00EA7F70">
      <w:pPr>
        <w:jc w:val="both"/>
        <w:rPr>
          <w:rFonts w:asciiTheme="minorHAnsi" w:hAnsiTheme="minorHAnsi" w:cstheme="minorHAnsi"/>
        </w:rPr>
      </w:pPr>
      <w:r w:rsidRPr="00734741">
        <w:rPr>
          <w:rFonts w:asciiTheme="minorHAnsi" w:hAnsiTheme="minorHAnsi" w:cstheme="minorHAnsi"/>
        </w:rPr>
        <w:t xml:space="preserve">The following scenario is an example of how a consumer device would obtain a certificate for communication with the gateway: </w:t>
      </w:r>
    </w:p>
    <w:p w14:paraId="5451B31F" w14:textId="77777777" w:rsidR="007F539D" w:rsidRPr="00734741" w:rsidRDefault="007F539D" w:rsidP="00EA7F70">
      <w:pPr>
        <w:keepNext/>
        <w:numPr>
          <w:ilvl w:val="0"/>
          <w:numId w:val="65"/>
        </w:numPr>
        <w:spacing w:after="0" w:line="240" w:lineRule="auto"/>
        <w:ind w:hanging="360"/>
        <w:contextualSpacing/>
        <w:jc w:val="both"/>
        <w:rPr>
          <w:rFonts w:asciiTheme="minorHAnsi" w:hAnsiTheme="minorHAnsi" w:cstheme="minorHAnsi"/>
          <w:color w:val="00000A"/>
        </w:rPr>
      </w:pPr>
      <w:r w:rsidRPr="00734741">
        <w:rPr>
          <w:rFonts w:asciiTheme="minorHAnsi" w:hAnsiTheme="minorHAnsi" w:cstheme="minorHAnsi"/>
          <w:color w:val="00000A"/>
        </w:rPr>
        <w:t>Each unique consumer device type has a certification number obtained after meeting compliance requirements which is included on the device label, as well as a unique, per-device, serial number.</w:t>
      </w:r>
    </w:p>
    <w:p w14:paraId="5D518F18" w14:textId="77777777" w:rsidR="007F539D" w:rsidRPr="00734741" w:rsidRDefault="007F539D" w:rsidP="00EA7F70">
      <w:pPr>
        <w:keepNext/>
        <w:numPr>
          <w:ilvl w:val="1"/>
          <w:numId w:val="65"/>
        </w:numPr>
        <w:spacing w:after="0" w:line="240" w:lineRule="auto"/>
        <w:ind w:hanging="360"/>
        <w:contextualSpacing/>
        <w:jc w:val="both"/>
        <w:rPr>
          <w:rFonts w:asciiTheme="minorHAnsi" w:hAnsiTheme="minorHAnsi" w:cstheme="minorHAnsi"/>
          <w:color w:val="00000A"/>
        </w:rPr>
      </w:pPr>
      <w:r w:rsidRPr="00734741">
        <w:rPr>
          <w:rFonts w:asciiTheme="minorHAnsi" w:hAnsiTheme="minorHAnsi" w:cstheme="minorHAnsi"/>
          <w:color w:val="00000A"/>
        </w:rPr>
        <w:t>Compliance and testing regimes to be determined with industry feedback.</w:t>
      </w:r>
    </w:p>
    <w:p w14:paraId="1CEB6C9A" w14:textId="77777777" w:rsidR="007F539D" w:rsidRPr="00734741" w:rsidRDefault="007F539D" w:rsidP="00EA7F70">
      <w:pPr>
        <w:keepNext/>
        <w:numPr>
          <w:ilvl w:val="0"/>
          <w:numId w:val="65"/>
        </w:numPr>
        <w:spacing w:after="0" w:line="240" w:lineRule="auto"/>
        <w:ind w:hanging="360"/>
        <w:contextualSpacing/>
        <w:jc w:val="both"/>
        <w:rPr>
          <w:rFonts w:asciiTheme="minorHAnsi" w:hAnsiTheme="minorHAnsi" w:cstheme="minorHAnsi"/>
          <w:color w:val="00000A"/>
        </w:rPr>
      </w:pPr>
      <w:r w:rsidRPr="00734741">
        <w:rPr>
          <w:rFonts w:asciiTheme="minorHAnsi" w:hAnsiTheme="minorHAnsi" w:cstheme="minorHAnsi"/>
          <w:color w:val="00000A"/>
        </w:rPr>
        <w:t>The consumer browses to the MVPD certification site using their device, said site providing a simple HTML-only page for device authentication.</w:t>
      </w:r>
    </w:p>
    <w:p w14:paraId="0EB22478" w14:textId="77777777" w:rsidR="007F539D" w:rsidRPr="00734741" w:rsidRDefault="007F539D" w:rsidP="00EA7F70">
      <w:pPr>
        <w:keepNext/>
        <w:numPr>
          <w:ilvl w:val="0"/>
          <w:numId w:val="65"/>
        </w:numPr>
        <w:spacing w:after="0" w:line="240" w:lineRule="auto"/>
        <w:ind w:hanging="360"/>
        <w:contextualSpacing/>
        <w:jc w:val="both"/>
        <w:rPr>
          <w:rFonts w:asciiTheme="minorHAnsi" w:hAnsiTheme="minorHAnsi" w:cstheme="minorHAnsi"/>
          <w:color w:val="00000A"/>
        </w:rPr>
      </w:pPr>
      <w:r w:rsidRPr="00734741">
        <w:rPr>
          <w:rFonts w:asciiTheme="minorHAnsi" w:hAnsiTheme="minorHAnsi" w:cstheme="minorHAnsi"/>
          <w:color w:val="00000A"/>
        </w:rPr>
        <w:t>After validating the consumer service level and certification number, the MVPD generates a certificate for the consumer device, which is then downloaded to the device where it is stored in an appropriate local certificate store.</w:t>
      </w:r>
    </w:p>
    <w:p w14:paraId="632DBEDF" w14:textId="77777777" w:rsidR="007F539D" w:rsidRPr="00734741" w:rsidRDefault="007F539D" w:rsidP="00EA7F70">
      <w:pPr>
        <w:keepNext/>
        <w:numPr>
          <w:ilvl w:val="1"/>
          <w:numId w:val="65"/>
        </w:numPr>
        <w:spacing w:after="0" w:line="240" w:lineRule="auto"/>
        <w:ind w:hanging="360"/>
        <w:contextualSpacing/>
        <w:jc w:val="both"/>
        <w:rPr>
          <w:rFonts w:asciiTheme="minorHAnsi" w:hAnsiTheme="minorHAnsi" w:cstheme="minorHAnsi"/>
          <w:color w:val="00000A"/>
        </w:rPr>
      </w:pPr>
      <w:r w:rsidRPr="00734741">
        <w:rPr>
          <w:rFonts w:asciiTheme="minorHAnsi" w:hAnsiTheme="minorHAnsi" w:cstheme="minorHAnsi"/>
          <w:color w:val="00000A"/>
        </w:rPr>
        <w:t>Unidirectional systems would require obtaining the authentication certificate offline and sideloading it into the system.</w:t>
      </w:r>
    </w:p>
    <w:p w14:paraId="6D006273" w14:textId="77777777" w:rsidR="007F539D" w:rsidRDefault="007F539D" w:rsidP="00EA7F70">
      <w:pPr>
        <w:keepNext/>
        <w:numPr>
          <w:ilvl w:val="0"/>
          <w:numId w:val="65"/>
        </w:numPr>
        <w:spacing w:after="0" w:line="240" w:lineRule="auto"/>
        <w:ind w:hanging="360"/>
        <w:contextualSpacing/>
        <w:jc w:val="both"/>
        <w:rPr>
          <w:rFonts w:asciiTheme="minorHAnsi" w:hAnsiTheme="minorHAnsi" w:cstheme="minorHAnsi"/>
          <w:color w:val="00000A"/>
        </w:rPr>
      </w:pPr>
      <w:r w:rsidRPr="00734741">
        <w:rPr>
          <w:rFonts w:asciiTheme="minorHAnsi" w:hAnsiTheme="minorHAnsi" w:cstheme="minorHAnsi"/>
          <w:color w:val="00000A"/>
        </w:rPr>
        <w:t>The consumer device certificate would have a reasonably short expiration such as one month. The consumer device would be responsible for requesting a new certificate some time before the current one expires.  This should be an automatic operation, whereby the device contacts a standard MVPD URL, and the server responds with a new certificate if the consumer is still a proper subscriber to the MVPD service. The renewal URL is contained within an extension field in the certificate.</w:t>
      </w:r>
    </w:p>
    <w:p w14:paraId="6347A7AD" w14:textId="77777777" w:rsidR="008E16F0" w:rsidRPr="00734741" w:rsidRDefault="008E16F0" w:rsidP="00EA7F70">
      <w:pPr>
        <w:keepNext/>
        <w:spacing w:after="0" w:line="240" w:lineRule="auto"/>
        <w:ind w:left="720"/>
        <w:contextualSpacing/>
        <w:jc w:val="both"/>
        <w:rPr>
          <w:rFonts w:asciiTheme="minorHAnsi" w:hAnsiTheme="minorHAnsi" w:cstheme="minorHAnsi"/>
          <w:color w:val="00000A"/>
        </w:rPr>
      </w:pPr>
    </w:p>
    <w:p w14:paraId="42CDD621" w14:textId="77777777" w:rsidR="007F539D" w:rsidRPr="00734741" w:rsidRDefault="007F539D" w:rsidP="00EA7F70">
      <w:pPr>
        <w:jc w:val="both"/>
        <w:rPr>
          <w:rFonts w:asciiTheme="minorHAnsi" w:hAnsiTheme="minorHAnsi" w:cstheme="minorHAnsi"/>
        </w:rPr>
      </w:pPr>
      <w:r w:rsidRPr="00734741">
        <w:rPr>
          <w:rFonts w:asciiTheme="minorHAnsi" w:hAnsiTheme="minorHAnsi" w:cstheme="minorHAnsi"/>
        </w:rPr>
        <w:t>The certificate that the competitive navigation device must present to the Provider Interface is described in RFC 5280. A good overview of these certificates and what they contain is described on wikipedia</w:t>
      </w:r>
      <w:r w:rsidRPr="00734741">
        <w:rPr>
          <w:rFonts w:asciiTheme="minorHAnsi" w:hAnsiTheme="minorHAnsi" w:cstheme="minorHAnsi"/>
          <w:vertAlign w:val="superscript"/>
        </w:rPr>
        <w:footnoteReference w:id="42"/>
      </w:r>
      <w:r w:rsidRPr="00734741">
        <w:rPr>
          <w:rFonts w:asciiTheme="minorHAnsi" w:hAnsiTheme="minorHAnsi" w:cstheme="minorHAnsi"/>
        </w:rPr>
        <w:t xml:space="preserve"> . The certificate shall be represented in DER format according to the ITU-T X.690 standard</w:t>
      </w:r>
      <w:r w:rsidRPr="00734741">
        <w:rPr>
          <w:rFonts w:asciiTheme="minorHAnsi" w:hAnsiTheme="minorHAnsi" w:cstheme="minorHAnsi"/>
          <w:vertAlign w:val="superscript"/>
        </w:rPr>
        <w:footnoteReference w:id="43"/>
      </w:r>
      <w:r w:rsidRPr="00734741">
        <w:rPr>
          <w:rFonts w:asciiTheme="minorHAnsi" w:hAnsiTheme="minorHAnsi" w:cstheme="minorHAnsi"/>
        </w:rPr>
        <w:t>. The MVPD Interface only needs to verify that the certificate is valid, and signed by the appropriate certificate authority. It is not desirable, nor possible, for this proposal to specify the exact procedures or systems that an MVPD would use to manage certificate administration duties including certificate revocation. It is expected that each MVPD will have unique operational requirements and needs.</w:t>
      </w:r>
    </w:p>
    <w:p w14:paraId="6D9C8FAB" w14:textId="33B99A7C" w:rsidR="007F539D" w:rsidRPr="00734741" w:rsidRDefault="007F539D" w:rsidP="00EA7F70">
      <w:pPr>
        <w:jc w:val="both"/>
        <w:rPr>
          <w:rFonts w:asciiTheme="minorHAnsi" w:hAnsiTheme="minorHAnsi" w:cstheme="minorHAnsi"/>
        </w:rPr>
      </w:pPr>
      <w:r w:rsidRPr="00734741">
        <w:rPr>
          <w:rFonts w:asciiTheme="minorHAnsi" w:hAnsiTheme="minorHAnsi" w:cstheme="minorHAnsi"/>
        </w:rPr>
        <w:t>An implementation of X.509 certificate handling that is in broad use today is the open source OpenSSL</w:t>
      </w:r>
      <w:r w:rsidR="009D5F85">
        <w:rPr>
          <w:rFonts w:asciiTheme="minorHAnsi" w:hAnsiTheme="minorHAnsi" w:cstheme="minorHAnsi"/>
        </w:rPr>
        <w:t xml:space="preserve"> </w:t>
      </w:r>
      <w:r w:rsidR="009D5F85">
        <w:rPr>
          <w:rFonts w:asciiTheme="minorHAnsi" w:hAnsiTheme="minorHAnsi" w:cstheme="minorHAnsi"/>
        </w:rPr>
        <w:fldChar w:fldCharType="begin"/>
      </w:r>
      <w:r w:rsidR="009D5F85">
        <w:rPr>
          <w:rFonts w:asciiTheme="minorHAnsi" w:hAnsiTheme="minorHAnsi" w:cstheme="minorHAnsi"/>
        </w:rPr>
        <w:instrText xml:space="preserve"> REF _Ref426251239 \r \h </w:instrText>
      </w:r>
      <w:r w:rsidR="009D5F85">
        <w:rPr>
          <w:rFonts w:asciiTheme="minorHAnsi" w:hAnsiTheme="minorHAnsi" w:cstheme="minorHAnsi"/>
        </w:rPr>
      </w:r>
      <w:r w:rsidR="009D5F85">
        <w:rPr>
          <w:rFonts w:asciiTheme="minorHAnsi" w:hAnsiTheme="minorHAnsi" w:cstheme="minorHAnsi"/>
        </w:rPr>
        <w:fldChar w:fldCharType="separate"/>
      </w:r>
      <w:r w:rsidR="009D5F85">
        <w:rPr>
          <w:rFonts w:asciiTheme="minorHAnsi" w:hAnsiTheme="minorHAnsi" w:cstheme="minorHAnsi"/>
        </w:rPr>
        <w:t>[62]</w:t>
      </w:r>
      <w:r w:rsidR="009D5F85">
        <w:rPr>
          <w:rFonts w:asciiTheme="minorHAnsi" w:hAnsiTheme="minorHAnsi" w:cstheme="minorHAnsi"/>
        </w:rPr>
        <w:fldChar w:fldCharType="end"/>
      </w:r>
      <w:r w:rsidR="009D5F85">
        <w:rPr>
          <w:rFonts w:asciiTheme="minorHAnsi" w:hAnsiTheme="minorHAnsi" w:cstheme="minorHAnsi"/>
        </w:rPr>
        <w:t xml:space="preserve"> </w:t>
      </w:r>
      <w:r w:rsidRPr="00734741">
        <w:rPr>
          <w:rFonts w:asciiTheme="minorHAnsi" w:hAnsiTheme="minorHAnsi" w:cstheme="minorHAnsi"/>
        </w:rPr>
        <w:t>implementation. An MVPD might choose to delegate certificate provisioning to a third-party certificate authority (CA) such as Verisign.</w:t>
      </w:r>
    </w:p>
    <w:p w14:paraId="2A40919A" w14:textId="77777777" w:rsidR="007F539D" w:rsidRPr="00734741" w:rsidRDefault="007F539D" w:rsidP="005521C9">
      <w:pPr>
        <w:pStyle w:val="Heading3"/>
      </w:pPr>
      <w:bookmarkStart w:id="227" w:name="_Toc426306315"/>
      <w:r w:rsidRPr="00734741">
        <w:t>Content Delivery Interface</w:t>
      </w:r>
      <w:bookmarkEnd w:id="227"/>
    </w:p>
    <w:p w14:paraId="0A1E8BCD" w14:textId="77777777" w:rsidR="007F539D" w:rsidRPr="00734741" w:rsidRDefault="007F539D" w:rsidP="00EA7F70">
      <w:pPr>
        <w:jc w:val="both"/>
        <w:rPr>
          <w:rFonts w:asciiTheme="minorHAnsi" w:hAnsiTheme="minorHAnsi" w:cstheme="minorHAnsi"/>
        </w:rPr>
      </w:pPr>
      <w:r w:rsidRPr="00734741">
        <w:rPr>
          <w:rFonts w:asciiTheme="minorHAnsi" w:hAnsiTheme="minorHAnsi" w:cstheme="minorHAnsi"/>
        </w:rPr>
        <w:t>This interface delivers content to IP connected devices. It provides individual stream access for Live, Linear, VOD, and network DVR content streams.</w:t>
      </w:r>
      <w:r w:rsidRPr="00734741">
        <w:rPr>
          <w:rFonts w:asciiTheme="minorHAnsi" w:hAnsiTheme="minorHAnsi" w:cstheme="minorHAnsi"/>
          <w:color w:val="1F497D"/>
        </w:rPr>
        <w:t xml:space="preserve"> </w:t>
      </w:r>
      <w:r w:rsidRPr="00734741">
        <w:rPr>
          <w:rFonts w:asciiTheme="minorHAnsi" w:hAnsiTheme="minorHAnsi" w:cstheme="minorHAnsi"/>
        </w:rPr>
        <w:t xml:space="preserve">It defines baseline requirements of the content formats (e.g. MPEG4), container formats (e.g. MPEG2) and stream protocols (e.g. HLS) to ensure interoperability between the Provider Interface and the client devices. This Interface also defines the content protection mechanism, and secure transfer of metadata such as entitlement and copy control information. As an example of a content delivery interface, the DLNA media format model defines a set of required and optional media formats for each of the three classes of media: image, audio, and video with audio. </w:t>
      </w:r>
      <w:r w:rsidRPr="00734741">
        <w:rPr>
          <w:rFonts w:asciiTheme="minorHAnsi" w:hAnsiTheme="minorHAnsi" w:cstheme="minorHAnsi"/>
        </w:rPr>
        <w:tab/>
      </w:r>
    </w:p>
    <w:p w14:paraId="50E5FC8E" w14:textId="77777777" w:rsidR="007F539D" w:rsidRPr="00734741" w:rsidRDefault="007F539D" w:rsidP="005521C9">
      <w:pPr>
        <w:pStyle w:val="Heading4"/>
      </w:pPr>
      <w:r w:rsidRPr="00734741">
        <w:t>Content Formats and Encoding</w:t>
      </w:r>
    </w:p>
    <w:p w14:paraId="2216BF8F" w14:textId="77777777" w:rsidR="007F539D" w:rsidRPr="00734741" w:rsidRDefault="007F539D" w:rsidP="00EA7F70">
      <w:pPr>
        <w:jc w:val="both"/>
        <w:rPr>
          <w:rFonts w:asciiTheme="minorHAnsi" w:hAnsiTheme="minorHAnsi" w:cstheme="minorHAnsi"/>
        </w:rPr>
      </w:pPr>
      <w:r w:rsidRPr="00734741">
        <w:rPr>
          <w:rFonts w:asciiTheme="minorHAnsi" w:hAnsiTheme="minorHAnsi" w:cstheme="minorHAnsi"/>
        </w:rPr>
        <w:t>A service may provide streams in encodings not included in the basic set above to allow for future formats. Obviously, a consumer device should not attempt to access a stream which it does not know how to decode, and may choose simply to ignore them. Initially, only a small number of content formats is needed, but more could be supported over time.</w:t>
      </w:r>
    </w:p>
    <w:p w14:paraId="5DBFA0F9" w14:textId="77777777" w:rsidR="007F539D" w:rsidRPr="00734741" w:rsidRDefault="007F539D" w:rsidP="005521C9">
      <w:pPr>
        <w:pStyle w:val="Heading4"/>
      </w:pPr>
      <w:r w:rsidRPr="00734741">
        <w:t>Container Formats</w:t>
      </w:r>
    </w:p>
    <w:p w14:paraId="1B8F4A00" w14:textId="77777777" w:rsidR="007F539D" w:rsidRPr="00734741" w:rsidRDefault="007F539D" w:rsidP="00EA7F70">
      <w:pPr>
        <w:jc w:val="both"/>
        <w:rPr>
          <w:rFonts w:asciiTheme="minorHAnsi" w:hAnsiTheme="minorHAnsi" w:cstheme="minorHAnsi"/>
        </w:rPr>
      </w:pPr>
      <w:r w:rsidRPr="00734741">
        <w:rPr>
          <w:rFonts w:asciiTheme="minorHAnsi" w:hAnsiTheme="minorHAnsi" w:cstheme="minorHAnsi"/>
        </w:rPr>
        <w:t>Media formats would be encapsulated in an MPEG2 Transport Stream (see ISO 13818) delivered over HTTP. Video would be further encapsulated as MPEG2 or H.264 streams, limited to standard resolutions and frame rates to be defined. A standard set of audio formats would also be defined. ATSC and SCTE standards bodies already define such formats and could be used as reference. Compatibility with open and interoperable formats currently in use by MVPDs today should be maintained where possible.</w:t>
      </w:r>
    </w:p>
    <w:p w14:paraId="631697CC" w14:textId="77777777" w:rsidR="007F539D" w:rsidRPr="00734741" w:rsidRDefault="007F539D" w:rsidP="00EA7F70">
      <w:pPr>
        <w:jc w:val="both"/>
        <w:rPr>
          <w:rFonts w:asciiTheme="minorHAnsi" w:hAnsiTheme="minorHAnsi" w:cstheme="minorHAnsi"/>
        </w:rPr>
      </w:pPr>
      <w:r w:rsidRPr="00734741">
        <w:rPr>
          <w:rFonts w:asciiTheme="minorHAnsi" w:hAnsiTheme="minorHAnsi" w:cstheme="minorHAnsi"/>
        </w:rPr>
        <w:t>Adaptive streaming formats such as HLS or DASH could also be used. Video-on-demand services may additionally provide support for the RTSP (Real Time Streaming Protocol) RFC 2326</w:t>
      </w:r>
      <w:r w:rsidRPr="00734741">
        <w:rPr>
          <w:rFonts w:asciiTheme="minorHAnsi" w:hAnsiTheme="minorHAnsi" w:cstheme="minorHAnsi"/>
          <w:vertAlign w:val="superscript"/>
        </w:rPr>
        <w:footnoteReference w:id="44"/>
      </w:r>
      <w:r w:rsidRPr="00734741">
        <w:rPr>
          <w:rFonts w:asciiTheme="minorHAnsi" w:hAnsiTheme="minorHAnsi" w:cstheme="minorHAnsi"/>
        </w:rPr>
        <w:t xml:space="preserve"> . An extension header is returned in the HTTP POST response for a VOD stream giving a URL on the gateway upon which an RTSP session can be established. RTSP commands can then be given to cause the video data being returned from the HTTP POST to pause, or to come from a different place in the program, and so forth.</w:t>
      </w:r>
    </w:p>
    <w:p w14:paraId="74CA56FB" w14:textId="77777777" w:rsidR="007F539D" w:rsidRPr="00734741" w:rsidRDefault="007F539D" w:rsidP="005521C9">
      <w:pPr>
        <w:pStyle w:val="Heading4"/>
      </w:pPr>
      <w:r w:rsidRPr="00734741">
        <w:t>Stream Protocols</w:t>
      </w:r>
    </w:p>
    <w:p w14:paraId="1177CE47" w14:textId="77777777" w:rsidR="007F539D" w:rsidRPr="00734741" w:rsidRDefault="007F539D" w:rsidP="00EA7F70">
      <w:pPr>
        <w:jc w:val="both"/>
        <w:rPr>
          <w:rFonts w:asciiTheme="minorHAnsi" w:hAnsiTheme="minorHAnsi" w:cstheme="minorHAnsi"/>
        </w:rPr>
      </w:pPr>
      <w:r w:rsidRPr="00734741">
        <w:rPr>
          <w:rFonts w:asciiTheme="minorHAnsi" w:hAnsiTheme="minorHAnsi" w:cstheme="minorHAnsi"/>
        </w:rPr>
        <w:t>The on-demand services such as video-on-demand and network DVR should additionally support stream control by the competitive user interface. The RTSP (Real-Time Streaming Protocol), HLS or DASH protocols allow a consumer device to provide VCR-like control over the on-demand stream.</w:t>
      </w:r>
    </w:p>
    <w:p w14:paraId="3C312D45" w14:textId="77777777" w:rsidR="007F539D" w:rsidRPr="00734741" w:rsidRDefault="007F539D" w:rsidP="005521C9">
      <w:pPr>
        <w:pStyle w:val="Heading4"/>
      </w:pPr>
      <w:r w:rsidRPr="00734741">
        <w:t>Content Protection</w:t>
      </w:r>
    </w:p>
    <w:p w14:paraId="45A281BD" w14:textId="0A2BF728" w:rsidR="007F539D" w:rsidRPr="00734741" w:rsidRDefault="007F539D" w:rsidP="00EA7F70">
      <w:pPr>
        <w:jc w:val="both"/>
        <w:rPr>
          <w:rFonts w:asciiTheme="minorHAnsi" w:hAnsiTheme="minorHAnsi" w:cstheme="minorHAnsi"/>
        </w:rPr>
      </w:pPr>
      <w:r w:rsidRPr="00734741">
        <w:rPr>
          <w:rFonts w:asciiTheme="minorHAnsi" w:hAnsiTheme="minorHAnsi" w:cstheme="minorHAnsi"/>
        </w:rPr>
        <w:t>As noted in the WG2 report</w:t>
      </w:r>
      <w:r w:rsidR="00586551">
        <w:rPr>
          <w:rFonts w:asciiTheme="minorHAnsi" w:hAnsiTheme="minorHAnsi" w:cstheme="minorHAnsi"/>
        </w:rPr>
        <w:t xml:space="preserve"> </w:t>
      </w:r>
      <w:r w:rsidR="00586551">
        <w:rPr>
          <w:rFonts w:asciiTheme="minorHAnsi" w:hAnsiTheme="minorHAnsi" w:cstheme="minorHAnsi"/>
        </w:rPr>
        <w:fldChar w:fldCharType="begin"/>
      </w:r>
      <w:r w:rsidR="00586551">
        <w:rPr>
          <w:rFonts w:asciiTheme="minorHAnsi" w:hAnsiTheme="minorHAnsi" w:cstheme="minorHAnsi"/>
        </w:rPr>
        <w:instrText xml:space="preserve"> REF _Ref426251421 \r \h </w:instrText>
      </w:r>
      <w:r w:rsidR="00586551">
        <w:rPr>
          <w:rFonts w:asciiTheme="minorHAnsi" w:hAnsiTheme="minorHAnsi" w:cstheme="minorHAnsi"/>
        </w:rPr>
      </w:r>
      <w:r w:rsidR="00586551">
        <w:rPr>
          <w:rFonts w:asciiTheme="minorHAnsi" w:hAnsiTheme="minorHAnsi" w:cstheme="minorHAnsi"/>
        </w:rPr>
        <w:fldChar w:fldCharType="separate"/>
      </w:r>
      <w:r w:rsidR="00586551">
        <w:rPr>
          <w:rFonts w:asciiTheme="minorHAnsi" w:hAnsiTheme="minorHAnsi" w:cstheme="minorHAnsi"/>
        </w:rPr>
        <w:t>[45]</w:t>
      </w:r>
      <w:r w:rsidR="00586551">
        <w:rPr>
          <w:rFonts w:asciiTheme="minorHAnsi" w:hAnsiTheme="minorHAnsi" w:cstheme="minorHAnsi"/>
        </w:rPr>
        <w:fldChar w:fldCharType="end"/>
      </w:r>
      <w:r w:rsidRPr="00734741">
        <w:rPr>
          <w:rFonts w:asciiTheme="minorHAnsi" w:hAnsiTheme="minorHAnsi" w:cstheme="minorHAnsi"/>
        </w:rPr>
        <w:t>, MVPD content formats and CA/DRM systems vary. Sixteen different CA schemes were presented, making interoperation with all of them a cumbersome task. The proposed DCAS should terminate network CA/DRM and translate into an interoperable format similar to how DFAST currently operates. DFAST is proof that converting various network encryption technologies into a single common format works with varying CA systems throughout the country, across all cable MVPD’s. Using this transcryption approach, legacy systems do not require replacement in field, the DCAS and Provider Interfaces transcrypting operation handles this. Replacing legacy devices was a concern stated by multiple MVPD’s, so this approach would allow for the easiest transition and could apply to newly deployed devices. Suitable content protection formats would be DTCP-IP, or subsequent versions, for content sourced locally via a gateway. DTCP-IP transfers contains embedded copyright control information receiving clients must abide by, this includes copy count for exporting recordings. In the case of ‘cloud to ground’ delivery an approved secure digital output format such as Microsoft Playready DRM would allow for interoperation with a wide variety of client devices..</w:t>
      </w:r>
    </w:p>
    <w:p w14:paraId="0658090E" w14:textId="77777777" w:rsidR="007F539D" w:rsidRPr="00734741" w:rsidRDefault="007F539D" w:rsidP="005521C9">
      <w:pPr>
        <w:pStyle w:val="Heading3"/>
      </w:pPr>
      <w:bookmarkStart w:id="228" w:name="_Toc426306316"/>
      <w:r w:rsidRPr="00734741">
        <w:t>Use Case Analysis</w:t>
      </w:r>
      <w:bookmarkEnd w:id="228"/>
    </w:p>
    <w:p w14:paraId="7A6005F2" w14:textId="77777777" w:rsidR="007F539D" w:rsidRPr="00734741" w:rsidRDefault="007F539D" w:rsidP="00EA7F70">
      <w:pPr>
        <w:jc w:val="both"/>
        <w:rPr>
          <w:rFonts w:asciiTheme="minorHAnsi" w:hAnsiTheme="minorHAnsi" w:cstheme="minorHAnsi"/>
        </w:rPr>
      </w:pPr>
      <w:r w:rsidRPr="00734741">
        <w:rPr>
          <w:rFonts w:asciiTheme="minorHAnsi" w:hAnsiTheme="minorHAnsi" w:cstheme="minorHAnsi"/>
        </w:rPr>
        <w:t>In this section the use cases from Section VII are analyzed with respect to the solution.</w:t>
      </w:r>
    </w:p>
    <w:p w14:paraId="50D10707" w14:textId="77777777" w:rsidR="007F539D" w:rsidRPr="00734741" w:rsidRDefault="007F539D" w:rsidP="005521C9">
      <w:pPr>
        <w:pStyle w:val="Heading4"/>
      </w:pPr>
      <w:r w:rsidRPr="00734741">
        <w:t>Tuning and Viewing a Linear Channel</w:t>
      </w:r>
    </w:p>
    <w:p w14:paraId="7E0789F4" w14:textId="77777777" w:rsidR="007F539D" w:rsidRPr="00734741" w:rsidRDefault="007F539D" w:rsidP="00EA7F70">
      <w:pPr>
        <w:spacing w:line="240" w:lineRule="auto"/>
        <w:jc w:val="both"/>
        <w:rPr>
          <w:rFonts w:asciiTheme="minorHAnsi" w:hAnsiTheme="minorHAnsi" w:cstheme="minorHAnsi"/>
        </w:rPr>
      </w:pPr>
      <w:r w:rsidRPr="00734741">
        <w:rPr>
          <w:rFonts w:asciiTheme="minorHAnsi" w:hAnsiTheme="minorHAnsi" w:cstheme="minorHAnsi"/>
        </w:rPr>
        <w:t>Viewing linear television is a vital operation required by consumers. Due to the widely differing MVPD architectures and delivery mechanisms, however, it is not straightforward to easily interoperate with all of them. To solve this difficulty the MVPDs DCAS and Provider Interfaces terminate an MVPD's CA/DRM and transcrypt to common output protocols. CableLabs DFAST is an excellent example of technology offering such termination from differing MVPD CAS into one common security interface for third parties to interoperate with. Cable industry already has one protocol, OCUR's DRI, that behaves similar to the proposed Provider Interface. DRI abstracts all hardware details from clients and instead offers operations like TuneChannel and Play, along with supporting trick modes over RTP. DTCP-IP is used as a link protection protocol along with PlayReady DRM.</w:t>
      </w:r>
    </w:p>
    <w:p w14:paraId="024463DC" w14:textId="77777777" w:rsidR="007F539D" w:rsidRPr="00734741" w:rsidRDefault="007F539D" w:rsidP="00EA7F70">
      <w:pPr>
        <w:spacing w:line="240" w:lineRule="auto"/>
        <w:jc w:val="both"/>
        <w:rPr>
          <w:rFonts w:asciiTheme="minorHAnsi" w:hAnsiTheme="minorHAnsi" w:cstheme="minorHAnsi"/>
        </w:rPr>
      </w:pPr>
      <w:r w:rsidRPr="00734741">
        <w:rPr>
          <w:rFonts w:asciiTheme="minorHAnsi" w:hAnsiTheme="minorHAnsi" w:cstheme="minorHAnsi"/>
        </w:rPr>
        <w:t>The Provider Interfaces would harmonize on IP outputs interoperation with third party consumer devices across MVPDs. While some Cable operators would be able to implement the Provider Interfaces directly from “Cloud to ground” as interfaces on their cable modems, some MVPD's due to their architectural complexities or proprietary system issues might require an additional device in the home that Provides the Interfaces for devices on the home network. Giving MVPDs options on how to implement the Provider Interfaces while making them common across MVPDs is a way to reduce complexities on all parties and keep the burden of implementation and licensing concerns minimal to a third party.</w:t>
      </w:r>
    </w:p>
    <w:p w14:paraId="14B7991C" w14:textId="089B336A" w:rsidR="007F539D" w:rsidRPr="00734741" w:rsidRDefault="007F539D" w:rsidP="00EA7F70">
      <w:pPr>
        <w:spacing w:line="240" w:lineRule="auto"/>
        <w:jc w:val="both"/>
        <w:rPr>
          <w:rFonts w:asciiTheme="minorHAnsi" w:hAnsiTheme="minorHAnsi" w:cstheme="minorHAnsi"/>
        </w:rPr>
      </w:pPr>
      <w:r w:rsidRPr="00734741">
        <w:rPr>
          <w:rFonts w:asciiTheme="minorHAnsi" w:hAnsiTheme="minorHAnsi" w:cstheme="minorHAnsi"/>
        </w:rPr>
        <w:t xml:space="preserve">In the case of DBS systems, where system complexities dealing with multiple satellites, transponders and dynamically changing content locations a prosthetic serving the Provider Interfaces would provide a canonicalized list of such content assets and deliver them through the common Content Delivery Interface. </w:t>
      </w:r>
      <w:r w:rsidR="00487CCA" w:rsidRPr="00734741">
        <w:rPr>
          <w:rFonts w:asciiTheme="minorHAnsi" w:hAnsiTheme="minorHAnsi" w:cstheme="minorHAnsi"/>
        </w:rPr>
        <w:t>SAT-IP is an example of such a system used in Europe. U</w:t>
      </w:r>
      <w:r w:rsidR="00256229">
        <w:t>S-based DBS systems already provide such gateway devices today delivering RUI with embedded video assets using RVU or a proprietary system based on HTML5</w:t>
      </w:r>
      <w:r w:rsidRPr="00734741">
        <w:rPr>
          <w:rFonts w:asciiTheme="minorHAnsi" w:hAnsiTheme="minorHAnsi" w:cstheme="minorHAnsi"/>
        </w:rPr>
        <w:t>. Access to a canonicalized list of assets with associated rights is required to interoperate with both of these gateway technologies and use them as a Provider Interface embodiment, and this content list not a mandatory feature of either technology.</w:t>
      </w:r>
    </w:p>
    <w:p w14:paraId="627984C3" w14:textId="77777777" w:rsidR="007F539D" w:rsidRPr="00734741" w:rsidRDefault="007F539D" w:rsidP="00EA7F70">
      <w:pPr>
        <w:spacing w:line="240" w:lineRule="auto"/>
        <w:jc w:val="both"/>
        <w:rPr>
          <w:rFonts w:asciiTheme="minorHAnsi" w:hAnsiTheme="minorHAnsi" w:cstheme="minorHAnsi"/>
        </w:rPr>
      </w:pPr>
      <w:r w:rsidRPr="00734741">
        <w:rPr>
          <w:rFonts w:asciiTheme="minorHAnsi" w:hAnsiTheme="minorHAnsi" w:cstheme="minorHAnsi"/>
        </w:rPr>
        <w:t>In the case of IPTV providers such as AT&amp;T the DCAS and Provider Interface implementation would provide termination of their proprietary DRM and channel change protocol, and transcryption to a common Content Delivery Interface which is widely interoperable. Due to the IP/QAM based nature of AT&amp;T an additional device should not be required to implement the Provider Interfaces.</w:t>
      </w:r>
    </w:p>
    <w:p w14:paraId="6AE72985" w14:textId="77777777" w:rsidR="007F539D" w:rsidRPr="00734741" w:rsidRDefault="007F539D" w:rsidP="00EA7F70">
      <w:pPr>
        <w:spacing w:line="240" w:lineRule="auto"/>
        <w:jc w:val="both"/>
        <w:rPr>
          <w:rFonts w:asciiTheme="minorHAnsi" w:hAnsiTheme="minorHAnsi" w:cstheme="minorHAnsi"/>
        </w:rPr>
      </w:pPr>
      <w:r w:rsidRPr="00734741">
        <w:rPr>
          <w:rFonts w:asciiTheme="minorHAnsi" w:hAnsiTheme="minorHAnsi" w:cstheme="minorHAnsi"/>
        </w:rPr>
        <w:t xml:space="preserve">Since the DCAS and Provider Interfaces are implemented by each MVPD and knows their systems limitations, they handle any concurrent stream management required by the IPTV network. Upon exhausting of available streams signals can be sent to the consumer using the MMI. The MMI would support </w:t>
      </w:r>
      <w:r w:rsidR="00225F12" w:rsidRPr="00734741">
        <w:rPr>
          <w:rFonts w:asciiTheme="minorHAnsi" w:hAnsiTheme="minorHAnsi" w:cstheme="minorHAnsi"/>
        </w:rPr>
        <w:t>signaling</w:t>
      </w:r>
      <w:r w:rsidRPr="00734741">
        <w:rPr>
          <w:rFonts w:asciiTheme="minorHAnsi" w:hAnsiTheme="minorHAnsi" w:cstheme="minorHAnsi"/>
        </w:rPr>
        <w:t xml:space="preserve"> to deliver varying events to consumer devices. This </w:t>
      </w:r>
      <w:r w:rsidR="00225F12" w:rsidRPr="00734741">
        <w:rPr>
          <w:rFonts w:asciiTheme="minorHAnsi" w:hAnsiTheme="minorHAnsi" w:cstheme="minorHAnsi"/>
        </w:rPr>
        <w:t>signaling</w:t>
      </w:r>
      <w:r w:rsidRPr="00734741">
        <w:rPr>
          <w:rFonts w:asciiTheme="minorHAnsi" w:hAnsiTheme="minorHAnsi" w:cstheme="minorHAnsi"/>
        </w:rPr>
        <w:t xml:space="preserve"> would deliver entitlement information, EAS alerts, and copyright control information.</w:t>
      </w:r>
    </w:p>
    <w:p w14:paraId="4130B6BF" w14:textId="77777777" w:rsidR="007F539D" w:rsidRPr="00734741" w:rsidRDefault="007F539D" w:rsidP="00EA7F70">
      <w:pPr>
        <w:spacing w:line="240" w:lineRule="auto"/>
        <w:jc w:val="both"/>
        <w:rPr>
          <w:rFonts w:asciiTheme="minorHAnsi" w:hAnsiTheme="minorHAnsi" w:cstheme="minorHAnsi"/>
        </w:rPr>
      </w:pPr>
      <w:r w:rsidRPr="00734741">
        <w:rPr>
          <w:rFonts w:asciiTheme="minorHAnsi" w:hAnsiTheme="minorHAnsi" w:cstheme="minorHAnsi"/>
        </w:rPr>
        <w:t>Linear television is looked at by this proposal as video only. Any ancillary data offerings and overlays should be either delivered through the MMI or embedded in the program as an optional HTML5 widget. Subscription features like caller ID display, sports statistics, et cetera, should use the MMI HTML5 widget interface to reduce the burden of interoperation on the CE company.</w:t>
      </w:r>
    </w:p>
    <w:p w14:paraId="04DF98BA" w14:textId="77777777" w:rsidR="007F539D" w:rsidRPr="00734741" w:rsidRDefault="007F539D" w:rsidP="00EA7F70">
      <w:pPr>
        <w:spacing w:line="240" w:lineRule="auto"/>
        <w:jc w:val="both"/>
        <w:rPr>
          <w:rFonts w:asciiTheme="minorHAnsi" w:hAnsiTheme="minorHAnsi" w:cstheme="minorHAnsi"/>
        </w:rPr>
      </w:pPr>
      <w:r w:rsidRPr="00734741">
        <w:rPr>
          <w:rFonts w:asciiTheme="minorHAnsi" w:hAnsiTheme="minorHAnsi" w:cstheme="minorHAnsi"/>
        </w:rPr>
        <w:t>Any client device with a decoder can support trick modes internally while obtaining data over IP. Server devices with decoders can also offer trick play to clients as well with DLNA protocols and/or RTSP operations.</w:t>
      </w:r>
    </w:p>
    <w:p w14:paraId="10F2DB29" w14:textId="77777777" w:rsidR="007F539D" w:rsidRPr="00734741" w:rsidRDefault="007F539D" w:rsidP="00EA7F70">
      <w:pPr>
        <w:spacing w:line="240" w:lineRule="auto"/>
        <w:jc w:val="both"/>
        <w:rPr>
          <w:rFonts w:asciiTheme="minorHAnsi" w:hAnsiTheme="minorHAnsi" w:cstheme="minorHAnsi"/>
        </w:rPr>
      </w:pPr>
      <w:r w:rsidRPr="00734741">
        <w:rPr>
          <w:rFonts w:asciiTheme="minorHAnsi" w:hAnsiTheme="minorHAnsi" w:cstheme="minorHAnsi"/>
        </w:rPr>
        <w:t>Switched digital video is already abstracted away from retail cable set top box offerings using an external tuning resolver which translates various MVPD implementations of SDV into a common protocol. This tuning resolver is provided by the MVPD and runs internal software to convert the different protocols of their own network into a common one. Communication with the tuning resolver by a client device is handled using a binary protocol over USB to obtain tuning instructions. Tuning resolvers require upstream communication with the headend, therefore they contain DOCSIS modems which must be provisioned by the MVPD. Third party devices should not be required to include a DOCSIS modem to support SDV. Tuning resolvers should continue to be external devices with defined protocols or MVPD's must accept upstream communication originating from the general internet and agree upon a unified cloud tuning resolver protocol. Because all of the Provider Interfaces are bi-directional communication protocols using IP, no DOCSIS modem or other MVPD-specific network technology is required. A unified and interoperable cloud tuning resolving protocol is the ideal software only solution for third parties.</w:t>
      </w:r>
    </w:p>
    <w:p w14:paraId="4FCE613A" w14:textId="77777777" w:rsidR="007F539D" w:rsidRPr="00734741" w:rsidRDefault="007F539D" w:rsidP="00EA7F70">
      <w:pPr>
        <w:spacing w:line="240" w:lineRule="auto"/>
        <w:jc w:val="both"/>
        <w:rPr>
          <w:rFonts w:asciiTheme="minorHAnsi" w:hAnsiTheme="minorHAnsi" w:cstheme="minorHAnsi"/>
        </w:rPr>
      </w:pPr>
      <w:r w:rsidRPr="00734741">
        <w:rPr>
          <w:rFonts w:asciiTheme="minorHAnsi" w:hAnsiTheme="minorHAnsi" w:cstheme="minorHAnsi"/>
        </w:rPr>
        <w:t>MVPDs can continue to support advertising features such as ad replacement by implementing them within the DCAS and Provider Interface. The client end device receives a stream on the Content Delivery Interface with the MVPD selected advertising already inserted into the stream. The proposed solution places no restrictions on the evolution of ad insertion by the MVPDs. All requirements for acceptable advertising, ad boundaries, ad lifecycle management, audience measurement, ad measurement and reporting are supported because they are implemented by the MVPD in their DCAS and Provider Interface implementation.</w:t>
      </w:r>
    </w:p>
    <w:p w14:paraId="3B74C3CA" w14:textId="654CF469" w:rsidR="007F539D" w:rsidRPr="00734741" w:rsidRDefault="007F539D" w:rsidP="00EA7F70">
      <w:pPr>
        <w:spacing w:line="240" w:lineRule="auto"/>
        <w:jc w:val="both"/>
        <w:rPr>
          <w:rFonts w:asciiTheme="minorHAnsi" w:hAnsiTheme="minorHAnsi" w:cstheme="minorHAnsi"/>
        </w:rPr>
      </w:pPr>
      <w:r w:rsidRPr="00734741">
        <w:rPr>
          <w:rFonts w:asciiTheme="minorHAnsi" w:hAnsiTheme="minorHAnsi" w:cstheme="minorHAnsi"/>
        </w:rPr>
        <w:t xml:space="preserve">To support required operations like geo-filtering and geo-fencing, detailed metadata must be provided by the MVPD along with sources of alternate content to display in place. Messaging about entitlement rights and unauthorized channel redirection instructions should be </w:t>
      </w:r>
      <w:r w:rsidR="00860477" w:rsidRPr="00734741">
        <w:rPr>
          <w:rFonts w:asciiTheme="minorHAnsi" w:hAnsiTheme="minorHAnsi" w:cstheme="minorHAnsi"/>
        </w:rPr>
        <w:t>signaled</w:t>
      </w:r>
      <w:r w:rsidRPr="00734741">
        <w:rPr>
          <w:rFonts w:asciiTheme="minorHAnsi" w:hAnsiTheme="minorHAnsi" w:cstheme="minorHAnsi"/>
        </w:rPr>
        <w:t xml:space="preserve"> from the MMI to the client upon access. The client device abides by all copyright controls and output restrictions as part of the DTCP-IP protocol. Parental control can continue to be handled by presentation clients to satisfy legal requirements  </w:t>
      </w:r>
      <w:r w:rsidRPr="00734741">
        <w:rPr>
          <w:rFonts w:asciiTheme="minorHAnsi" w:hAnsiTheme="minorHAnsi" w:cstheme="minorHAnsi"/>
          <w:highlight w:val="yellow"/>
        </w:rPr>
        <w:t>(</w:t>
      </w:r>
      <w:r w:rsidR="00860477">
        <w:rPr>
          <w:rFonts w:asciiTheme="minorHAnsi" w:hAnsiTheme="minorHAnsi" w:cstheme="minorHAnsi"/>
          <w:highlight w:val="yellow"/>
        </w:rPr>
        <w:t>See “</w:t>
      </w:r>
      <w:r w:rsidR="00860477">
        <w:rPr>
          <w:rFonts w:asciiTheme="minorHAnsi" w:hAnsiTheme="minorHAnsi" w:cstheme="minorHAnsi"/>
          <w:highlight w:val="yellow"/>
        </w:rPr>
        <w:fldChar w:fldCharType="begin"/>
      </w:r>
      <w:r w:rsidR="00860477">
        <w:rPr>
          <w:rFonts w:asciiTheme="minorHAnsi" w:hAnsiTheme="minorHAnsi" w:cstheme="minorHAnsi"/>
          <w:highlight w:val="yellow"/>
        </w:rPr>
        <w:instrText xml:space="preserve"> REF _Ref426241099 \h </w:instrText>
      </w:r>
      <w:r w:rsidR="00860477">
        <w:rPr>
          <w:rFonts w:asciiTheme="minorHAnsi" w:hAnsiTheme="minorHAnsi" w:cstheme="minorHAnsi"/>
          <w:highlight w:val="yellow"/>
        </w:rPr>
      </w:r>
      <w:r w:rsidR="00860477">
        <w:rPr>
          <w:rFonts w:asciiTheme="minorHAnsi" w:hAnsiTheme="minorHAnsi" w:cstheme="minorHAnsi"/>
          <w:highlight w:val="yellow"/>
        </w:rPr>
        <w:fldChar w:fldCharType="separate"/>
      </w:r>
      <w:r w:rsidR="00860477" w:rsidRPr="00734741">
        <w:rPr>
          <w:rFonts w:asciiTheme="minorHAnsi" w:hAnsiTheme="minorHAnsi" w:cstheme="minorHAnsi"/>
        </w:rPr>
        <w:t>USE CASE #1 - Tuning and Viewing a Linear Channel</w:t>
      </w:r>
      <w:r w:rsidR="00860477">
        <w:rPr>
          <w:rFonts w:asciiTheme="minorHAnsi" w:hAnsiTheme="minorHAnsi" w:cstheme="minorHAnsi"/>
          <w:highlight w:val="yellow"/>
        </w:rPr>
        <w:fldChar w:fldCharType="end"/>
      </w:r>
      <w:r w:rsidR="00860477">
        <w:rPr>
          <w:rFonts w:asciiTheme="minorHAnsi" w:hAnsiTheme="minorHAnsi" w:cstheme="minorHAnsi"/>
          <w:highlight w:val="yellow"/>
        </w:rPr>
        <w:t>”</w:t>
      </w:r>
      <w:r w:rsidRPr="00734741">
        <w:rPr>
          <w:rFonts w:asciiTheme="minorHAnsi" w:hAnsiTheme="minorHAnsi" w:cstheme="minorHAnsi"/>
          <w:highlight w:val="yellow"/>
        </w:rPr>
        <w:t>)</w:t>
      </w:r>
      <w:r w:rsidRPr="00734741">
        <w:rPr>
          <w:rFonts w:asciiTheme="minorHAnsi" w:hAnsiTheme="minorHAnsi" w:cstheme="minorHAnsi"/>
        </w:rPr>
        <w:t>. Captions should continue to be embedded in-stream or attached in the media container to assure synchronization and compliance with appropriate rules and regulations (47 C.F.R. § 79.1 and 47 C.F.R. § 79.4).</w:t>
      </w:r>
    </w:p>
    <w:p w14:paraId="0987EE6F" w14:textId="77777777" w:rsidR="007F539D" w:rsidRPr="00734741" w:rsidRDefault="007F539D" w:rsidP="00EA7F70">
      <w:pPr>
        <w:spacing w:line="240" w:lineRule="auto"/>
        <w:jc w:val="both"/>
        <w:rPr>
          <w:rFonts w:asciiTheme="minorHAnsi" w:hAnsiTheme="minorHAnsi" w:cstheme="minorHAnsi"/>
        </w:rPr>
      </w:pPr>
      <w:r w:rsidRPr="00734741">
        <w:rPr>
          <w:rFonts w:asciiTheme="minorHAnsi" w:hAnsiTheme="minorHAnsi" w:cstheme="minorHAnsi"/>
        </w:rPr>
        <w:t>Blackouts are replacement/unavailability of channel content specific to Television Market Areas (FCC TMA’s) and/or Designated Market Areas (Nielsen DMA’s) based on operator contract.  Enforcing blackouts  is a Provider Interface operation and should be part of service discovery. The MVPD has an obligation to provide metadata for service discovery, this metadata should indicate a service is unavailable or provide alternate sources of appropriate information. During blackout events the MVPDs DCAS and other systems determines if a service is currently unavailable or replaced in the user’s market and via the service discovery interface indicates either to the receiving devices. Both Dish and DirectTV for example currently distribute gateway modules that already enforce these functions when providing content to 3</w:t>
      </w:r>
      <w:r w:rsidRPr="00734741">
        <w:rPr>
          <w:rFonts w:asciiTheme="minorHAnsi" w:hAnsiTheme="minorHAnsi" w:cstheme="minorHAnsi"/>
          <w:vertAlign w:val="superscript"/>
        </w:rPr>
        <w:t>rd</w:t>
      </w:r>
      <w:r w:rsidRPr="00734741">
        <w:rPr>
          <w:rFonts w:asciiTheme="minorHAnsi" w:hAnsiTheme="minorHAnsi" w:cstheme="minorHAnsi"/>
        </w:rPr>
        <w:t xml:space="preserve"> party devices.</w:t>
      </w:r>
    </w:p>
    <w:p w14:paraId="3ED2C7D4" w14:textId="77777777" w:rsidR="007F539D" w:rsidRPr="00734741" w:rsidRDefault="007F539D" w:rsidP="005521C9">
      <w:pPr>
        <w:pStyle w:val="Heading4"/>
      </w:pPr>
      <w:r w:rsidRPr="00734741">
        <w:t>On-Demand Content</w:t>
      </w:r>
    </w:p>
    <w:p w14:paraId="3748F000" w14:textId="77777777" w:rsidR="007F539D" w:rsidRPr="00734741" w:rsidRDefault="007F539D" w:rsidP="00EA7F70">
      <w:pPr>
        <w:spacing w:line="240" w:lineRule="auto"/>
        <w:jc w:val="both"/>
        <w:rPr>
          <w:rFonts w:asciiTheme="minorHAnsi" w:hAnsiTheme="minorHAnsi" w:cstheme="minorHAnsi"/>
        </w:rPr>
      </w:pPr>
      <w:r w:rsidRPr="00734741">
        <w:rPr>
          <w:rFonts w:asciiTheme="minorHAnsi" w:hAnsiTheme="minorHAnsi" w:cstheme="minorHAnsi"/>
        </w:rPr>
        <w:t>On-Demand content catalogs contain lists of content assets, sometimes grouped by the MVPD or content provider into categories. The Service Discovery Interface from the MVPD should at a minimum provide:</w:t>
      </w:r>
    </w:p>
    <w:p w14:paraId="042BFDA1" w14:textId="77777777" w:rsidR="007F539D" w:rsidRPr="00734741" w:rsidRDefault="007F539D" w:rsidP="00EA7F70">
      <w:pPr>
        <w:keepNext/>
        <w:numPr>
          <w:ilvl w:val="0"/>
          <w:numId w:val="68"/>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a list of all titles available to the user</w:t>
      </w:r>
    </w:p>
    <w:p w14:paraId="26ADC3DC" w14:textId="77777777" w:rsidR="007F539D" w:rsidRPr="00734741" w:rsidRDefault="007F539D" w:rsidP="00EA7F70">
      <w:pPr>
        <w:keepNext/>
        <w:numPr>
          <w:ilvl w:val="0"/>
          <w:numId w:val="68"/>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metadata on the titles including pricing information</w:t>
      </w:r>
    </w:p>
    <w:p w14:paraId="733F9580" w14:textId="1F6C98CA" w:rsidR="007F539D" w:rsidRDefault="007F539D" w:rsidP="00EA7F70">
      <w:pPr>
        <w:keepNext/>
        <w:numPr>
          <w:ilvl w:val="0"/>
          <w:numId w:val="68"/>
        </w:numPr>
        <w:spacing w:after="0" w:line="240" w:lineRule="auto"/>
        <w:ind w:hanging="360"/>
        <w:contextualSpacing/>
        <w:jc w:val="both"/>
        <w:rPr>
          <w:rFonts w:asciiTheme="minorHAnsi" w:hAnsiTheme="minorHAnsi" w:cstheme="minorHAnsi"/>
        </w:rPr>
      </w:pPr>
      <w:r w:rsidRPr="00734741">
        <w:rPr>
          <w:rFonts w:asciiTheme="minorHAnsi" w:hAnsiTheme="minorHAnsi" w:cstheme="minorHAnsi"/>
        </w:rPr>
        <w:t>a way to search the metadat</w:t>
      </w:r>
      <w:r w:rsidR="008E16F0">
        <w:rPr>
          <w:rFonts w:asciiTheme="minorHAnsi" w:hAnsiTheme="minorHAnsi" w:cstheme="minorHAnsi"/>
        </w:rPr>
        <w:t>a across the on-demand catalog.</w:t>
      </w:r>
    </w:p>
    <w:p w14:paraId="242E5247" w14:textId="77777777" w:rsidR="008E16F0" w:rsidRPr="00734741" w:rsidRDefault="008E16F0" w:rsidP="00EA7F70">
      <w:pPr>
        <w:keepNext/>
        <w:spacing w:after="0" w:line="240" w:lineRule="auto"/>
        <w:ind w:left="720"/>
        <w:contextualSpacing/>
        <w:jc w:val="both"/>
        <w:rPr>
          <w:rFonts w:asciiTheme="minorHAnsi" w:hAnsiTheme="minorHAnsi" w:cstheme="minorHAnsi"/>
        </w:rPr>
      </w:pPr>
    </w:p>
    <w:p w14:paraId="695753BF" w14:textId="77777777" w:rsidR="007F539D" w:rsidRPr="00734741" w:rsidRDefault="007F539D" w:rsidP="00EA7F70">
      <w:pPr>
        <w:spacing w:line="240" w:lineRule="auto"/>
        <w:jc w:val="both"/>
        <w:rPr>
          <w:rFonts w:asciiTheme="minorHAnsi" w:hAnsiTheme="minorHAnsi" w:cstheme="minorHAnsi"/>
        </w:rPr>
      </w:pPr>
      <w:r w:rsidRPr="00734741">
        <w:rPr>
          <w:rFonts w:asciiTheme="minorHAnsi" w:hAnsiTheme="minorHAnsi" w:cstheme="minorHAnsi"/>
        </w:rPr>
        <w:t>The MVPD may also include the category information which the competitive navigation device may integrate into its unique user interface.</w:t>
      </w:r>
    </w:p>
    <w:p w14:paraId="5634B727" w14:textId="77777777" w:rsidR="007F539D" w:rsidRPr="00734741" w:rsidRDefault="007F539D" w:rsidP="00EA7F70">
      <w:pPr>
        <w:spacing w:line="240" w:lineRule="auto"/>
        <w:jc w:val="both"/>
        <w:rPr>
          <w:rFonts w:asciiTheme="minorHAnsi" w:hAnsiTheme="minorHAnsi" w:cstheme="minorHAnsi"/>
        </w:rPr>
      </w:pPr>
      <w:r w:rsidRPr="00734741">
        <w:rPr>
          <w:rFonts w:asciiTheme="minorHAnsi" w:hAnsiTheme="minorHAnsi" w:cstheme="minorHAnsi"/>
        </w:rPr>
        <w:t>Some On-Demand services require confirmation of request for purchase. An HTML5 widget delivered though the proposed MMI could support access to dynamic on-demand content. The bi-directional communication with the MVPD could support transaction, subscription and free VOD. Since communication would be directly with the MVPD an audit trail would be ensured. Features like Start Over, and Look Back could be offered through the same widget. If VOD content is delivered as a playlist pre-roll advertising could be inserted fluidly.</w:t>
      </w:r>
    </w:p>
    <w:p w14:paraId="3F633B2B" w14:textId="77777777" w:rsidR="007F539D" w:rsidRPr="00734741" w:rsidRDefault="007F539D" w:rsidP="005521C9">
      <w:pPr>
        <w:pStyle w:val="Heading4"/>
      </w:pPr>
      <w:r w:rsidRPr="00734741">
        <w:t>Pay Per View (PPV) events</w:t>
      </w:r>
    </w:p>
    <w:p w14:paraId="5CE1BEF4" w14:textId="77777777" w:rsidR="007F539D" w:rsidRPr="00734741" w:rsidRDefault="007F539D" w:rsidP="00EA7F70">
      <w:pPr>
        <w:spacing w:line="240" w:lineRule="auto"/>
        <w:jc w:val="both"/>
        <w:rPr>
          <w:rFonts w:asciiTheme="minorHAnsi" w:hAnsiTheme="minorHAnsi" w:cstheme="minorHAnsi"/>
        </w:rPr>
      </w:pPr>
      <w:r w:rsidRPr="00734741">
        <w:rPr>
          <w:rFonts w:asciiTheme="minorHAnsi" w:hAnsiTheme="minorHAnsi" w:cstheme="minorHAnsi"/>
        </w:rPr>
        <w:t>PPV also requires verification of user intent to purchase. An HTML5 widget delivered through the bi-directional MMI would allow for secure communication directly with the MVPD and could allow free preview, purchase and cancellation windows, secure purchase credits and purchase limits. The Service Discovery Interface would provide all required metadata on content available in the PPV service to present to the user in the competitive user interface and enable the user to make a purchase decision.</w:t>
      </w:r>
    </w:p>
    <w:p w14:paraId="5B678AC7" w14:textId="77777777" w:rsidR="007F539D" w:rsidRPr="00734741" w:rsidRDefault="007F539D" w:rsidP="005521C9">
      <w:pPr>
        <w:pStyle w:val="Heading4"/>
      </w:pPr>
      <w:r w:rsidRPr="00734741">
        <w:t>Navigation</w:t>
      </w:r>
    </w:p>
    <w:p w14:paraId="2E43E2F7" w14:textId="77777777" w:rsidR="007F539D" w:rsidRPr="00734741" w:rsidRDefault="007F539D" w:rsidP="00EA7F70">
      <w:pPr>
        <w:spacing w:line="240" w:lineRule="auto"/>
        <w:jc w:val="both"/>
        <w:rPr>
          <w:rFonts w:asciiTheme="minorHAnsi" w:hAnsiTheme="minorHAnsi" w:cstheme="minorHAnsi"/>
        </w:rPr>
      </w:pPr>
      <w:r w:rsidRPr="00734741">
        <w:rPr>
          <w:rFonts w:asciiTheme="minorHAnsi" w:hAnsiTheme="minorHAnsi" w:cstheme="minorHAnsi"/>
        </w:rPr>
        <w:t xml:space="preserve">A competitive user interface is how third parties differentiate themselves today in the market place. Offering a unique experience allows consumers choice in difference of presentation of content. This proposal utilizes common defined protocols in the Provider Interfaces to communicate between the MVPDs network and competitive navigation devices. These protocols separate data and control planes, enabling an independent user interface. The data plane is described previously as the Service Discover Interface, Content Delivery Interface, and Entitlement Information Interface. The control plane is where navigation occurs and is orthogonal to security. A device would securely communicate with the data plane, and then using its own choice of user interface technology present the list of content to a consumer. There are currently no limitations on UI technology in CableCARD today and this outlet of innovation must continue to exist as an option for independent third parties. </w:t>
      </w:r>
    </w:p>
    <w:p w14:paraId="7D66DC11" w14:textId="77777777" w:rsidR="007F539D" w:rsidRPr="00734741" w:rsidRDefault="007F539D" w:rsidP="00EA7F70">
      <w:pPr>
        <w:spacing w:line="240" w:lineRule="auto"/>
        <w:jc w:val="both"/>
        <w:rPr>
          <w:rFonts w:asciiTheme="minorHAnsi" w:hAnsiTheme="minorHAnsi" w:cstheme="minorHAnsi"/>
        </w:rPr>
      </w:pPr>
      <w:r w:rsidRPr="00734741">
        <w:rPr>
          <w:rFonts w:asciiTheme="minorHAnsi" w:hAnsiTheme="minorHAnsi" w:cstheme="minorHAnsi"/>
        </w:rPr>
        <w:t>Devices should be allowed, dependent on copy control information, to securely record, copy and transfer this content using approved digital outputs, no less than what CableLabs today allows through CableCARD. The protocols CableCARD today offers allows PC applications to display content over the network securely using DTCP-IP, while using a native app on the PC. The protocols abstract any network-specific technology to a common protocol and the application deals with the data plane however it requires. Tablet apps can be similarly implemented. Hauppauge</w:t>
      </w:r>
      <w:r w:rsidRPr="00734741">
        <w:rPr>
          <w:rFonts w:asciiTheme="minorHAnsi" w:hAnsiTheme="minorHAnsi" w:cstheme="minorHAnsi"/>
          <w:vertAlign w:val="superscript"/>
        </w:rPr>
        <w:footnoteReference w:id="45"/>
      </w:r>
      <w:r w:rsidRPr="00734741">
        <w:rPr>
          <w:rFonts w:asciiTheme="minorHAnsi" w:hAnsiTheme="minorHAnsi" w:cstheme="minorHAnsi"/>
        </w:rPr>
        <w:t xml:space="preserve"> displayed an IPAD app during a WG2 presentation that utilized DLNA for discovery, DRI for tuner statistics, DTCP-IP for link protection during delivery, along with a grid guide for navigation. Protocol based approaches lead the most flexibility and implementation options for CE companies to innovate leading to unique features and devices.</w:t>
      </w:r>
    </w:p>
    <w:p w14:paraId="6E157D2C" w14:textId="77777777" w:rsidR="007F539D" w:rsidRPr="00734741" w:rsidRDefault="007F539D" w:rsidP="005521C9">
      <w:pPr>
        <w:pStyle w:val="Heading4"/>
      </w:pPr>
      <w:r w:rsidRPr="00734741">
        <w:t>Recording Linear Content</w:t>
      </w:r>
    </w:p>
    <w:p w14:paraId="496FEAB5" w14:textId="77777777" w:rsidR="007F539D" w:rsidRPr="00734741" w:rsidRDefault="007F539D" w:rsidP="00EA7F70">
      <w:pPr>
        <w:spacing w:line="240" w:lineRule="auto"/>
        <w:jc w:val="both"/>
        <w:rPr>
          <w:rFonts w:asciiTheme="minorHAnsi" w:hAnsiTheme="minorHAnsi" w:cstheme="minorHAnsi"/>
        </w:rPr>
      </w:pPr>
      <w:r w:rsidRPr="00734741">
        <w:rPr>
          <w:rFonts w:asciiTheme="minorHAnsi" w:hAnsiTheme="minorHAnsi" w:cstheme="minorHAnsi"/>
          <w:highlight w:val="white"/>
        </w:rPr>
        <w:t>Recording content is a vital competitive navigation device feature that must continue to be allowed, if a device manufacturer desires to include content storage such as a hard drive and where content rights information permits. Hard drives should not be a requirement for recording implementations though, cloud recording innovations allow for local and network DVR's. Recording to portable and/or RUI clients could be accomplished by transcryption on the client device; currently in the CableCARD regime CableLabs approves transcryption of DTCP-IP to Microsoft PlayReady for example.</w:t>
      </w:r>
    </w:p>
    <w:p w14:paraId="658C06FB" w14:textId="77777777" w:rsidR="007F539D" w:rsidRPr="00734741" w:rsidRDefault="007F539D" w:rsidP="00EA7F70">
      <w:pPr>
        <w:spacing w:line="240" w:lineRule="auto"/>
        <w:jc w:val="both"/>
        <w:rPr>
          <w:rFonts w:asciiTheme="minorHAnsi" w:hAnsiTheme="minorHAnsi" w:cstheme="minorHAnsi"/>
        </w:rPr>
      </w:pPr>
      <w:r w:rsidRPr="00734741">
        <w:rPr>
          <w:rFonts w:asciiTheme="minorHAnsi" w:hAnsiTheme="minorHAnsi" w:cstheme="minorHAnsi"/>
          <w:highlight w:val="white"/>
        </w:rPr>
        <w:t>Portable devices like tablets, phones, and laptops are an important part of an end users experience, therefore recordings must be exportable to secure clients, either as copies from local storage in a recording device or transfers of the recording. Microsoft Playready is a suggested DRM, where copyright controls indicate protection is required, and allows for playback on most common portable devices today.</w:t>
      </w:r>
    </w:p>
    <w:p w14:paraId="47F4B43C" w14:textId="77777777" w:rsidR="007F539D" w:rsidRPr="00734741" w:rsidRDefault="007F539D" w:rsidP="00EA7F70">
      <w:pPr>
        <w:spacing w:line="240" w:lineRule="auto"/>
        <w:jc w:val="both"/>
        <w:rPr>
          <w:rFonts w:asciiTheme="minorHAnsi" w:hAnsiTheme="minorHAnsi" w:cstheme="minorHAnsi"/>
        </w:rPr>
      </w:pPr>
      <w:r w:rsidRPr="00734741">
        <w:rPr>
          <w:rFonts w:asciiTheme="minorHAnsi" w:hAnsiTheme="minorHAnsi" w:cstheme="minorHAnsi"/>
          <w:highlight w:val="white"/>
        </w:rPr>
        <w:t>Ninety minute timeshift/pause buffers shall continue to be allowed and minimally restricted for normal use cases. Additionally, Copy Control information for a program, such as COPY NEVER, should not restrict the ability to use a timeshift/pause buffer.</w:t>
      </w:r>
    </w:p>
    <w:p w14:paraId="11B32E9A" w14:textId="77777777" w:rsidR="007F539D" w:rsidRPr="00734741" w:rsidRDefault="007F539D" w:rsidP="005521C9">
      <w:pPr>
        <w:pStyle w:val="Heading4"/>
      </w:pPr>
      <w:r w:rsidRPr="00734741">
        <w:t>Remote Management by Consumer</w:t>
      </w:r>
    </w:p>
    <w:p w14:paraId="220F8464" w14:textId="77777777" w:rsidR="007F539D" w:rsidRPr="00734741" w:rsidRDefault="007F539D" w:rsidP="00EA7F70">
      <w:pPr>
        <w:spacing w:line="240" w:lineRule="auto"/>
        <w:jc w:val="both"/>
        <w:rPr>
          <w:rFonts w:asciiTheme="minorHAnsi" w:hAnsiTheme="minorHAnsi" w:cstheme="minorHAnsi"/>
        </w:rPr>
      </w:pPr>
      <w:r w:rsidRPr="00734741">
        <w:rPr>
          <w:rFonts w:asciiTheme="minorHAnsi" w:hAnsiTheme="minorHAnsi" w:cstheme="minorHAnsi"/>
        </w:rPr>
        <w:t>By definition competitive navigation devices have their own differentiated remote management systems. Managing MVPD related account settings could be proxied through to an MVPD's web service on their customer website.</w:t>
      </w:r>
    </w:p>
    <w:p w14:paraId="4856BDE1" w14:textId="77777777" w:rsidR="007F539D" w:rsidRPr="00734741" w:rsidRDefault="007F539D" w:rsidP="005521C9">
      <w:pPr>
        <w:pStyle w:val="Heading4"/>
      </w:pPr>
      <w:bookmarkStart w:id="229" w:name="h.3as4poj" w:colFirst="0" w:colLast="0"/>
      <w:bookmarkEnd w:id="229"/>
      <w:r w:rsidRPr="00734741">
        <w:t>Set-Top Box set-up</w:t>
      </w:r>
    </w:p>
    <w:p w14:paraId="42BF3A81" w14:textId="77777777" w:rsidR="007F539D" w:rsidRPr="00734741" w:rsidRDefault="007F539D" w:rsidP="00EA7F70">
      <w:pPr>
        <w:spacing w:line="240" w:lineRule="auto"/>
        <w:jc w:val="both"/>
        <w:rPr>
          <w:rFonts w:asciiTheme="minorHAnsi" w:hAnsiTheme="minorHAnsi" w:cstheme="minorHAnsi"/>
        </w:rPr>
      </w:pPr>
      <w:r w:rsidRPr="00734741">
        <w:rPr>
          <w:rFonts w:asciiTheme="minorHAnsi" w:hAnsiTheme="minorHAnsi" w:cstheme="minorHAnsi"/>
        </w:rPr>
        <w:t>By definition competitive navigation devices have their own differentiated set-up and configuration wizards. These handle preferences, device settings, parental controls and accessibility.</w:t>
      </w:r>
    </w:p>
    <w:p w14:paraId="3D343191" w14:textId="77777777" w:rsidR="007F539D" w:rsidRPr="00734741" w:rsidRDefault="007F539D" w:rsidP="005521C9">
      <w:pPr>
        <w:pStyle w:val="Heading4"/>
      </w:pPr>
      <w:bookmarkStart w:id="230" w:name="h.1pxezwc" w:colFirst="0" w:colLast="0"/>
      <w:bookmarkEnd w:id="230"/>
      <w:r w:rsidRPr="00734741">
        <w:t>Customer Support and Remote Management by Service Provider</w:t>
      </w:r>
    </w:p>
    <w:p w14:paraId="165E6530" w14:textId="77777777" w:rsidR="007F539D" w:rsidRPr="00734741" w:rsidRDefault="007F539D" w:rsidP="00EA7F70">
      <w:pPr>
        <w:spacing w:line="240" w:lineRule="auto"/>
        <w:jc w:val="both"/>
        <w:rPr>
          <w:rFonts w:asciiTheme="minorHAnsi" w:hAnsiTheme="minorHAnsi" w:cstheme="minorHAnsi"/>
        </w:rPr>
      </w:pPr>
      <w:r w:rsidRPr="00734741">
        <w:rPr>
          <w:rFonts w:asciiTheme="minorHAnsi" w:hAnsiTheme="minorHAnsi" w:cstheme="minorHAnsi"/>
        </w:rPr>
        <w:t>The MMI allows the service provider to troubleshoot service delivery by messaging to the user if communication is required</w:t>
      </w:r>
      <w:r w:rsidRPr="00734741">
        <w:rPr>
          <w:rFonts w:asciiTheme="minorHAnsi" w:hAnsiTheme="minorHAnsi" w:cstheme="minorHAnsi"/>
          <w:sz w:val="24"/>
          <w:szCs w:val="24"/>
        </w:rPr>
        <w:t>.</w:t>
      </w:r>
    </w:p>
    <w:p w14:paraId="3E5CB04A" w14:textId="77777777" w:rsidR="007F539D" w:rsidRPr="00734741" w:rsidRDefault="007F539D" w:rsidP="005521C9">
      <w:pPr>
        <w:pStyle w:val="Heading4"/>
      </w:pPr>
      <w:bookmarkStart w:id="231" w:name="h.49x2ik5" w:colFirst="0" w:colLast="0"/>
      <w:bookmarkEnd w:id="231"/>
      <w:r w:rsidRPr="00734741">
        <w:t>Cloud Delivery</w:t>
      </w:r>
    </w:p>
    <w:p w14:paraId="04E3D629" w14:textId="77777777" w:rsidR="007F539D" w:rsidRPr="00734741" w:rsidRDefault="007F539D" w:rsidP="00EA7F70">
      <w:pPr>
        <w:spacing w:line="240" w:lineRule="auto"/>
        <w:jc w:val="both"/>
        <w:rPr>
          <w:rFonts w:asciiTheme="minorHAnsi" w:hAnsiTheme="minorHAnsi" w:cstheme="minorHAnsi"/>
        </w:rPr>
      </w:pPr>
      <w:r w:rsidRPr="00734741">
        <w:rPr>
          <w:rFonts w:asciiTheme="minorHAnsi" w:hAnsiTheme="minorHAnsi" w:cstheme="minorHAnsi"/>
        </w:rPr>
        <w:t>The source of content material does not matter when obtaining an asset list from the Service Discover Interface. Material that originates in the cloud would be canonicalized and could be displayed through a client devices RUI. Cloud delivery requires that an agreed upon protection scheme for cloud assets is employed, such that the widest amount of interoperation is available. Microsoft PlayReady is already deployed in many cloud to ground scenarios and is widely interoperable.</w:t>
      </w:r>
    </w:p>
    <w:p w14:paraId="339B9D1D" w14:textId="77777777" w:rsidR="007F539D" w:rsidRPr="00734741" w:rsidRDefault="007F539D" w:rsidP="005521C9">
      <w:pPr>
        <w:pStyle w:val="Heading3"/>
      </w:pPr>
      <w:bookmarkStart w:id="232" w:name="h.2p2csry" w:colFirst="0" w:colLast="0"/>
      <w:bookmarkStart w:id="233" w:name="_Toc426306317"/>
      <w:bookmarkEnd w:id="232"/>
      <w:r w:rsidRPr="00734741">
        <w:t>Closing and Summary</w:t>
      </w:r>
      <w:bookmarkEnd w:id="233"/>
    </w:p>
    <w:p w14:paraId="73E7408B" w14:textId="77777777" w:rsidR="007F539D" w:rsidRPr="00734741" w:rsidRDefault="007F539D" w:rsidP="00EA7F70">
      <w:pPr>
        <w:jc w:val="both"/>
        <w:rPr>
          <w:rFonts w:asciiTheme="minorHAnsi" w:hAnsiTheme="minorHAnsi" w:cstheme="minorHAnsi"/>
        </w:rPr>
      </w:pPr>
      <w:r w:rsidRPr="00734741">
        <w:rPr>
          <w:rFonts w:asciiTheme="minorHAnsi" w:hAnsiTheme="minorHAnsi" w:cstheme="minorHAnsi"/>
        </w:rPr>
        <w:t>The proposed system is intended to secure content to the home and allow for the use of third-party competitive user interfaces to display MVPD content.  The proposal does not reach into policy issues such as any requirements as to how MVPD content is presented to users. That particular issue is beyond the mission of this working group.</w:t>
      </w:r>
    </w:p>
    <w:p w14:paraId="09A3FAA1" w14:textId="77777777" w:rsidR="007F539D" w:rsidRPr="00734741" w:rsidRDefault="007F539D" w:rsidP="00EA7F70">
      <w:pPr>
        <w:jc w:val="both"/>
        <w:rPr>
          <w:rFonts w:asciiTheme="minorHAnsi" w:hAnsiTheme="minorHAnsi" w:cstheme="minorHAnsi"/>
        </w:rPr>
      </w:pPr>
      <w:r w:rsidRPr="00734741">
        <w:rPr>
          <w:rFonts w:asciiTheme="minorHAnsi" w:hAnsiTheme="minorHAnsi" w:cstheme="minorHAnsi"/>
        </w:rPr>
        <w:t xml:space="preserve">As facilities-based MVPD services move to end-to-end IP transport of video data, the proposed system can provide a “no hardware” solution to operator content availability on competitive navigation devices.  DOCSIS, ADSL, and wireless providers can leverage software supporting these protocols to provide on-premises access (via WiFi or Ethernet) via competitive navigation devices.  Other managed-medium services (OSI Layer 1 and 2) may not support bidirectional DCAS authorization, key exchange, and provisioning.  Furthermore, some systems (such as satellite) may never provide a purely “hardware free” solution to access of their primary unicast satellite transmission.  </w:t>
      </w:r>
    </w:p>
    <w:p w14:paraId="72D295C7" w14:textId="77777777" w:rsidR="007F539D" w:rsidRPr="00734741" w:rsidRDefault="007F539D" w:rsidP="00EA7F70">
      <w:pPr>
        <w:jc w:val="both"/>
        <w:rPr>
          <w:rFonts w:asciiTheme="minorHAnsi" w:hAnsiTheme="minorHAnsi" w:cstheme="minorHAnsi"/>
        </w:rPr>
      </w:pPr>
      <w:r w:rsidRPr="00734741">
        <w:rPr>
          <w:rFonts w:asciiTheme="minorHAnsi" w:hAnsiTheme="minorHAnsi" w:cstheme="minorHAnsi"/>
        </w:rPr>
        <w:t>These legacy and one-way systems can make use of a Provider Interface Device or Gateway to provide the same functionality as end-to-end systems on a local network.  (Note: This requirement exists in both protocol-based and remote-UI-based systems.)  Currently-implemented examples of this modular functionality include, but are not limited to, Dish Hopper, DirectTV Genie, SiliconDust HDHomeRun (CableCARD to Ethernet), Hauppauge WinTV-DCR-2650 (CableCARD to USB), and the Simple.TV 2 (ATSC to Ethernet).</w:t>
      </w:r>
    </w:p>
    <w:p w14:paraId="5C7E3290" w14:textId="77777777" w:rsidR="008E16F0" w:rsidRDefault="007F539D" w:rsidP="00EA7F70">
      <w:pPr>
        <w:jc w:val="both"/>
        <w:rPr>
          <w:rFonts w:asciiTheme="minorHAnsi" w:hAnsiTheme="minorHAnsi" w:cstheme="minorHAnsi"/>
        </w:rPr>
      </w:pPr>
      <w:r w:rsidRPr="00734741">
        <w:rPr>
          <w:rFonts w:asciiTheme="minorHAnsi" w:hAnsiTheme="minorHAnsi" w:cstheme="minorHAnsi"/>
        </w:rPr>
        <w:t>By implementing DCAS and Provider Interfaces as described, users can enjoy client manufacturers’ alternative methods of navigating the remote UI services without losing any intended functionality. This approach would provide a search capability, a launch capability and state management, with access to same live, linear</w:t>
      </w:r>
      <w:r w:rsidR="008E16F0">
        <w:rPr>
          <w:rFonts w:asciiTheme="minorHAnsi" w:hAnsiTheme="minorHAnsi" w:cstheme="minorHAnsi"/>
        </w:rPr>
        <w:t xml:space="preserve"> and VOD as MVPD applications.</w:t>
      </w:r>
    </w:p>
    <w:p w14:paraId="1C9FDE94" w14:textId="1146F316" w:rsidR="00C36930" w:rsidRPr="00734741" w:rsidRDefault="000641CD" w:rsidP="005521C9">
      <w:pPr>
        <w:pStyle w:val="Heading2"/>
      </w:pPr>
      <w:r w:rsidRPr="00734741">
        <w:br w:type="page"/>
      </w:r>
      <w:r w:rsidR="00152331" w:rsidRPr="00734741">
        <w:t xml:space="preserve"> </w:t>
      </w:r>
      <w:bookmarkStart w:id="234" w:name="_Toc426306318"/>
      <w:r w:rsidR="00152331" w:rsidRPr="00734741">
        <w:t>“</w:t>
      </w:r>
      <w:r w:rsidR="00FE075F" w:rsidRPr="00734741">
        <w:t xml:space="preserve">Application-Based Service with </w:t>
      </w:r>
      <w:r w:rsidR="00152331" w:rsidRPr="00734741">
        <w:t>Operator Provided User-Interface” System</w:t>
      </w:r>
      <w:bookmarkEnd w:id="234"/>
      <w:r w:rsidR="00152331" w:rsidRPr="00734741">
        <w:t xml:space="preserve"> </w:t>
      </w:r>
    </w:p>
    <w:p w14:paraId="3C2A855E" w14:textId="77777777" w:rsidR="00822D63" w:rsidRPr="00734741" w:rsidRDefault="00822D63" w:rsidP="005521C9">
      <w:pPr>
        <w:pStyle w:val="Heading3"/>
      </w:pPr>
      <w:bookmarkStart w:id="235" w:name="h.1ksv4uv" w:colFirst="0" w:colLast="0"/>
      <w:bookmarkStart w:id="236" w:name="h.44sinio" w:colFirst="0" w:colLast="0"/>
      <w:bookmarkStart w:id="237" w:name="h.2jxsxqh" w:colFirst="0" w:colLast="0"/>
      <w:bookmarkStart w:id="238" w:name="h.z337ya" w:colFirst="0" w:colLast="0"/>
      <w:bookmarkStart w:id="239" w:name="h.3j2qqm3" w:colFirst="0" w:colLast="0"/>
      <w:bookmarkStart w:id="240" w:name="h.1y810tw" w:colFirst="0" w:colLast="0"/>
      <w:bookmarkStart w:id="241" w:name="h.4i7ojhp" w:colFirst="0" w:colLast="0"/>
      <w:bookmarkStart w:id="242" w:name="h.2xcytpi" w:colFirst="0" w:colLast="0"/>
      <w:bookmarkStart w:id="243" w:name="h.1ci93xb" w:colFirst="0" w:colLast="0"/>
      <w:bookmarkStart w:id="244" w:name="h.3whwml4" w:colFirst="0" w:colLast="0"/>
      <w:bookmarkStart w:id="245" w:name="h.2bn6wsx" w:colFirst="0" w:colLast="0"/>
      <w:bookmarkStart w:id="246" w:name="h.qsh70q" w:colFirst="0" w:colLast="0"/>
      <w:bookmarkStart w:id="247" w:name="_Toc299657110"/>
      <w:bookmarkStart w:id="248" w:name="_Toc426306319"/>
      <w:bookmarkEnd w:id="235"/>
      <w:bookmarkEnd w:id="236"/>
      <w:bookmarkEnd w:id="237"/>
      <w:bookmarkEnd w:id="238"/>
      <w:bookmarkEnd w:id="239"/>
      <w:bookmarkEnd w:id="240"/>
      <w:bookmarkEnd w:id="241"/>
      <w:bookmarkEnd w:id="242"/>
      <w:bookmarkEnd w:id="243"/>
      <w:bookmarkEnd w:id="244"/>
      <w:bookmarkEnd w:id="245"/>
      <w:bookmarkEnd w:id="246"/>
      <w:r w:rsidRPr="00734741">
        <w:t>Introduction</w:t>
      </w:r>
      <w:bookmarkEnd w:id="247"/>
      <w:bookmarkEnd w:id="248"/>
    </w:p>
    <w:p w14:paraId="464B4A6E" w14:textId="77777777" w:rsidR="00822D63" w:rsidRPr="00734741" w:rsidRDefault="00822D63"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 xml:space="preserve">The apps approach developed in the marketplace through responses to consumer behavior and preferences.  As the apps model moved from the PC/Mac platform to smartphones, tablets, and other mobile devices, it grew rapidly in just the last few years in adoption, popularity and major support from MVPD and OTT app developers.  </w:t>
      </w:r>
    </w:p>
    <w:p w14:paraId="51732B49" w14:textId="77777777" w:rsidR="00822D63" w:rsidRPr="00734741" w:rsidRDefault="00822D63"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All of the major MVPDs now support an iOS and Android App to access their service on smart phones and tablets.  All of the major MVPDs support their service on Microsoft Windows and Apple Mac OS X either through an application or a Web app (using a plug-in model for content protection today and transitioning to an HTML5 EME Web App in the future).  Some of the major MVPDs already support Smart TVs (LG, Samsung, Sony, Toshiba), game consoles (PlayStation 3 &amp; 4, Xbox 360 &amp; One), and set-top boxes (Roku).  Table 1 summarizes the supported retail devices, and MVPDs are also devising still more ways to expand the range of devices and platforms that can support MVPD apps. VidiPath Certification was launched in September 2014, and certified VidiPath client devices are expected in the market later in 2015.  Many of the major MVPDs either support DLNA VidiPath today or plan to in the near future.  ABI is projecting that VidiPath Certified devices will be available in approximately 40 percent of all U.S. cable households that subscribe to advanced services by 2016, and 70 percent by 2020.  RVU, developed and maintained by the RVU Alliance (and included in DLNA guidelines), is supported by DirecTV, developed and maintained by the RVU Alliance, is supported by DirecTV.  And MVPDs are continuing to expand their support for more devices and platforms.</w:t>
      </w:r>
    </w:p>
    <w:p w14:paraId="4A507ABE" w14:textId="77777777" w:rsidR="00822D63" w:rsidRPr="00734741" w:rsidRDefault="00822D63"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 xml:space="preserve">MVPD apps follow the same approach as the apps that Netflix, Amazon, Hulu, Google, YouTube and other OTT providers use for delivering service on retail devices and platforms.  The apps approach abstracts the differences between varied and rapidly changing consumer electronics platforms and varied and rapidly changing multichannel services that has evolved far beyond the simple broadcast video service on which CableCARD was based.  </w:t>
      </w:r>
    </w:p>
    <w:p w14:paraId="0C81A218" w14:textId="77777777" w:rsidR="00822D63" w:rsidRPr="00734741" w:rsidRDefault="00822D63"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 xml:space="preserve">MVPD apps are by far the most widespread method for delivering service to retail devices and platforms today.  Compared with the fewer than one million retail CableCARD devices today, there have been over 56 million downloads of MVPD apps as of July 23, 2015, with millions more occurring every month. Roku, a retail set-top box that relies entirely on apps (including a cable operator app with a cable-operator supplied guide), has sold over 5 million units, outselling TiVo (with its “third party” TiVo guide) five-to-one. </w:t>
      </w:r>
    </w:p>
    <w:p w14:paraId="400BD970" w14:textId="68B9429C" w:rsidR="00822D63" w:rsidRPr="00734741" w:rsidRDefault="00822D63"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 xml:space="preserve">As </w:t>
      </w:r>
      <w:r w:rsidRPr="00DF5004">
        <w:rPr>
          <w:rFonts w:asciiTheme="minorHAnsi" w:hAnsiTheme="minorHAnsi" w:cstheme="minorHAnsi"/>
          <w:sz w:val="22"/>
          <w:szCs w:val="22"/>
        </w:rPr>
        <w:t>shown</w:t>
      </w:r>
      <w:r w:rsidR="00DF5004">
        <w:rPr>
          <w:rFonts w:asciiTheme="minorHAnsi" w:hAnsiTheme="minorHAnsi" w:cstheme="minorHAnsi"/>
          <w:sz w:val="22"/>
          <w:szCs w:val="22"/>
        </w:rPr>
        <w:t xml:space="preserve"> above</w:t>
      </w:r>
      <w:r w:rsidRPr="00DF5004">
        <w:rPr>
          <w:rFonts w:asciiTheme="minorHAnsi" w:hAnsiTheme="minorHAnsi" w:cstheme="minorHAnsi"/>
          <w:sz w:val="22"/>
          <w:szCs w:val="22"/>
        </w:rPr>
        <w:t xml:space="preserve"> in </w:t>
      </w:r>
      <w:r w:rsidR="00415B71" w:rsidRPr="00DF5004">
        <w:rPr>
          <w:rFonts w:asciiTheme="minorHAnsi" w:hAnsiTheme="minorHAnsi" w:cstheme="minorHAnsi"/>
          <w:sz w:val="22"/>
          <w:szCs w:val="22"/>
        </w:rPr>
        <w:fldChar w:fldCharType="begin"/>
      </w:r>
      <w:r w:rsidR="00415B71" w:rsidRPr="00DF5004">
        <w:rPr>
          <w:rFonts w:asciiTheme="minorHAnsi" w:hAnsiTheme="minorHAnsi" w:cstheme="minorHAnsi"/>
          <w:sz w:val="22"/>
          <w:szCs w:val="22"/>
        </w:rPr>
        <w:instrText xml:space="preserve"> REF _Ref426237241 \h </w:instrText>
      </w:r>
      <w:r w:rsidR="00DF5004" w:rsidRPr="00DF5004">
        <w:rPr>
          <w:rFonts w:asciiTheme="minorHAnsi" w:hAnsiTheme="minorHAnsi" w:cstheme="minorHAnsi"/>
          <w:sz w:val="22"/>
          <w:szCs w:val="22"/>
        </w:rPr>
        <w:instrText xml:space="preserve"> \* MERGEFORMAT </w:instrText>
      </w:r>
      <w:r w:rsidR="00415B71" w:rsidRPr="00DF5004">
        <w:rPr>
          <w:rFonts w:asciiTheme="minorHAnsi" w:hAnsiTheme="minorHAnsi" w:cstheme="minorHAnsi"/>
          <w:sz w:val="22"/>
          <w:szCs w:val="22"/>
        </w:rPr>
      </w:r>
      <w:r w:rsidR="00415B71" w:rsidRPr="00DF5004">
        <w:rPr>
          <w:rFonts w:asciiTheme="minorHAnsi" w:hAnsiTheme="minorHAnsi" w:cstheme="minorHAnsi"/>
          <w:sz w:val="22"/>
          <w:szCs w:val="22"/>
        </w:rPr>
        <w:fldChar w:fldCharType="separate"/>
      </w:r>
      <w:r w:rsidR="00415B71" w:rsidRPr="00DF5004">
        <w:rPr>
          <w:rFonts w:asciiTheme="minorHAnsi" w:hAnsiTheme="minorHAnsi" w:cstheme="minorHAnsi"/>
          <w:sz w:val="22"/>
          <w:szCs w:val="22"/>
        </w:rPr>
        <w:t xml:space="preserve">Table </w:t>
      </w:r>
      <w:r w:rsidR="00415B71" w:rsidRPr="00DF5004">
        <w:rPr>
          <w:rFonts w:asciiTheme="minorHAnsi" w:hAnsiTheme="minorHAnsi" w:cstheme="minorHAnsi"/>
          <w:noProof/>
          <w:sz w:val="22"/>
          <w:szCs w:val="22"/>
        </w:rPr>
        <w:t>8</w:t>
      </w:r>
      <w:r w:rsidR="00415B71" w:rsidRPr="00DF5004">
        <w:rPr>
          <w:rFonts w:asciiTheme="minorHAnsi" w:hAnsiTheme="minorHAnsi" w:cstheme="minorHAnsi"/>
          <w:sz w:val="22"/>
          <w:szCs w:val="22"/>
        </w:rPr>
        <w:fldChar w:fldCharType="end"/>
      </w:r>
      <w:r w:rsidRPr="00DF5004">
        <w:rPr>
          <w:rFonts w:asciiTheme="minorHAnsi" w:hAnsiTheme="minorHAnsi" w:cstheme="minorHAnsi"/>
          <w:sz w:val="22"/>
          <w:szCs w:val="22"/>
        </w:rPr>
        <w:t>, there</w:t>
      </w:r>
      <w:r w:rsidRPr="00734741">
        <w:rPr>
          <w:rFonts w:asciiTheme="minorHAnsi" w:hAnsiTheme="minorHAnsi" w:cstheme="minorHAnsi"/>
          <w:sz w:val="22"/>
          <w:szCs w:val="22"/>
        </w:rPr>
        <w:t xml:space="preserve"> are over 450 million retail video devices in the US that can be served by an MVPD app—about twice the number of set-top boxes in use by MVPDs.  94% of them can be served by one or more MVPD apps. 66% can be served by an app from all of the top 10 MVPDs.</w:t>
      </w:r>
    </w:p>
    <w:p w14:paraId="4750B841" w14:textId="71BE719F" w:rsidR="00822D63" w:rsidRPr="009568EC" w:rsidRDefault="00822D63" w:rsidP="00EA7F70">
      <w:pPr>
        <w:pStyle w:val="DWTNorm"/>
        <w:jc w:val="both"/>
        <w:rPr>
          <w:rFonts w:asciiTheme="minorHAnsi" w:hAnsiTheme="minorHAnsi" w:cstheme="minorHAnsi"/>
          <w:sz w:val="22"/>
          <w:szCs w:val="22"/>
        </w:rPr>
      </w:pPr>
      <w:r w:rsidRPr="00734741">
        <w:rPr>
          <w:rFonts w:asciiTheme="minorHAnsi" w:hAnsiTheme="minorHAnsi" w:cstheme="minorHAnsi"/>
          <w:sz w:val="22"/>
          <w:szCs w:val="22"/>
        </w:rPr>
        <w:t xml:space="preserve">The specifics of how MVPDs deliver their service to PCs and MACs (either as a Web or as an app written to the PC or MAC operating system), as well as the number of subscribers for each MVPD is </w:t>
      </w:r>
      <w:r w:rsidRPr="009568EC">
        <w:rPr>
          <w:rFonts w:asciiTheme="minorHAnsi" w:hAnsiTheme="minorHAnsi" w:cstheme="minorHAnsi"/>
          <w:sz w:val="22"/>
          <w:szCs w:val="22"/>
        </w:rPr>
        <w:t xml:space="preserve">shown in </w:t>
      </w:r>
      <w:r w:rsidR="00DF5004" w:rsidRPr="009568EC">
        <w:rPr>
          <w:rFonts w:asciiTheme="minorHAnsi" w:hAnsiTheme="minorHAnsi" w:cstheme="minorHAnsi"/>
          <w:sz w:val="22"/>
          <w:szCs w:val="22"/>
        </w:rPr>
        <w:fldChar w:fldCharType="begin"/>
      </w:r>
      <w:r w:rsidR="00DF5004" w:rsidRPr="009568EC">
        <w:rPr>
          <w:rFonts w:asciiTheme="minorHAnsi" w:hAnsiTheme="minorHAnsi" w:cstheme="minorHAnsi"/>
          <w:sz w:val="22"/>
          <w:szCs w:val="22"/>
        </w:rPr>
        <w:instrText xml:space="preserve"> REF _Ref426237694 \h </w:instrText>
      </w:r>
      <w:r w:rsidR="009568EC" w:rsidRPr="009568EC">
        <w:rPr>
          <w:rFonts w:asciiTheme="minorHAnsi" w:hAnsiTheme="minorHAnsi" w:cstheme="minorHAnsi"/>
          <w:sz w:val="22"/>
          <w:szCs w:val="22"/>
        </w:rPr>
        <w:instrText xml:space="preserve"> \* MERGEFORMAT </w:instrText>
      </w:r>
      <w:r w:rsidR="00DF5004" w:rsidRPr="009568EC">
        <w:rPr>
          <w:rFonts w:asciiTheme="minorHAnsi" w:hAnsiTheme="minorHAnsi" w:cstheme="minorHAnsi"/>
          <w:sz w:val="22"/>
          <w:szCs w:val="22"/>
        </w:rPr>
      </w:r>
      <w:r w:rsidR="00DF5004" w:rsidRPr="009568EC">
        <w:rPr>
          <w:rFonts w:asciiTheme="minorHAnsi" w:hAnsiTheme="minorHAnsi" w:cstheme="minorHAnsi"/>
          <w:sz w:val="22"/>
          <w:szCs w:val="22"/>
        </w:rPr>
        <w:fldChar w:fldCharType="separate"/>
      </w:r>
      <w:r w:rsidR="00DF5004" w:rsidRPr="009568EC">
        <w:rPr>
          <w:rFonts w:asciiTheme="minorHAnsi" w:hAnsiTheme="minorHAnsi" w:cstheme="minorHAnsi"/>
          <w:sz w:val="22"/>
          <w:szCs w:val="22"/>
        </w:rPr>
        <w:t xml:space="preserve">Table </w:t>
      </w:r>
      <w:r w:rsidR="00DF5004" w:rsidRPr="009568EC">
        <w:rPr>
          <w:rFonts w:asciiTheme="minorHAnsi" w:hAnsiTheme="minorHAnsi" w:cstheme="minorHAnsi"/>
          <w:noProof/>
          <w:sz w:val="22"/>
          <w:szCs w:val="22"/>
        </w:rPr>
        <w:t>9</w:t>
      </w:r>
      <w:r w:rsidR="00DF5004" w:rsidRPr="009568EC">
        <w:rPr>
          <w:rFonts w:asciiTheme="minorHAnsi" w:hAnsiTheme="minorHAnsi" w:cstheme="minorHAnsi"/>
          <w:sz w:val="22"/>
          <w:szCs w:val="22"/>
        </w:rPr>
        <w:fldChar w:fldCharType="end"/>
      </w:r>
      <w:r w:rsidRPr="009568EC">
        <w:rPr>
          <w:rFonts w:asciiTheme="minorHAnsi" w:hAnsiTheme="minorHAnsi" w:cstheme="minorHAnsi"/>
          <w:sz w:val="22"/>
          <w:szCs w:val="22"/>
        </w:rPr>
        <w:t xml:space="preserve">. </w:t>
      </w:r>
    </w:p>
    <w:tbl>
      <w:tblPr>
        <w:tblStyle w:val="LightList"/>
        <w:tblW w:w="0" w:type="auto"/>
        <w:tblLook w:val="0020" w:firstRow="1" w:lastRow="0" w:firstColumn="0" w:lastColumn="0" w:noHBand="0" w:noVBand="0"/>
      </w:tblPr>
      <w:tblGrid>
        <w:gridCol w:w="1559"/>
        <w:gridCol w:w="1259"/>
        <w:gridCol w:w="6436"/>
      </w:tblGrid>
      <w:tr w:rsidR="00822D63" w:rsidRPr="00734741" w14:paraId="5BC61665" w14:textId="77777777" w:rsidTr="009568EC">
        <w:trPr>
          <w:cnfStyle w:val="100000000000" w:firstRow="1" w:lastRow="0" w:firstColumn="0" w:lastColumn="0" w:oddVBand="0" w:evenVBand="0" w:oddHBand="0" w:evenHBand="0" w:firstRowFirstColumn="0" w:firstRowLastColumn="0" w:lastRowFirstColumn="0" w:lastRowLastColumn="0"/>
          <w:trHeight w:val="466"/>
        </w:trPr>
        <w:tc>
          <w:tcPr>
            <w:cnfStyle w:val="000010000000" w:firstRow="0" w:lastRow="0" w:firstColumn="0" w:lastColumn="0" w:oddVBand="1" w:evenVBand="0" w:oddHBand="0" w:evenHBand="0" w:firstRowFirstColumn="0" w:firstRowLastColumn="0" w:lastRowFirstColumn="0" w:lastRowLastColumn="0"/>
            <w:tcW w:w="0" w:type="auto"/>
            <w:hideMark/>
          </w:tcPr>
          <w:p w14:paraId="7EB9748B" w14:textId="77777777" w:rsidR="00822D63" w:rsidRPr="00734741" w:rsidRDefault="00822D63" w:rsidP="00EA7F70">
            <w:pPr>
              <w:jc w:val="both"/>
              <w:rPr>
                <w:rFonts w:cstheme="minorHAnsi"/>
                <w:b w:val="0"/>
                <w:bCs w:val="0"/>
              </w:rPr>
            </w:pPr>
            <w:r w:rsidRPr="00734741">
              <w:rPr>
                <w:rFonts w:cstheme="minorHAnsi"/>
              </w:rPr>
              <w:t>MVPD</w:t>
            </w:r>
          </w:p>
        </w:tc>
        <w:tc>
          <w:tcPr>
            <w:tcW w:w="0" w:type="auto"/>
          </w:tcPr>
          <w:p w14:paraId="2BB8FE05" w14:textId="596EA117" w:rsidR="00822D63" w:rsidRPr="00734741" w:rsidRDefault="00822D63" w:rsidP="00EA7F70">
            <w:pPr>
              <w:jc w:val="both"/>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734741">
              <w:rPr>
                <w:rFonts w:cstheme="minorHAnsi"/>
              </w:rPr>
              <w:t>Subs (M)</w:t>
            </w:r>
            <w:r w:rsidR="00DF5004">
              <w:rPr>
                <w:rStyle w:val="FootnoteReference"/>
                <w:rFonts w:cstheme="minorHAnsi"/>
              </w:rPr>
              <w:footnoteReference w:id="46"/>
            </w:r>
          </w:p>
        </w:tc>
        <w:tc>
          <w:tcPr>
            <w:cnfStyle w:val="000010000000" w:firstRow="0" w:lastRow="0" w:firstColumn="0" w:lastColumn="0" w:oddVBand="1" w:evenVBand="0" w:oddHBand="0" w:evenHBand="0" w:firstRowFirstColumn="0" w:firstRowLastColumn="0" w:lastRowFirstColumn="0" w:lastRowLastColumn="0"/>
            <w:tcW w:w="0" w:type="auto"/>
            <w:hideMark/>
          </w:tcPr>
          <w:p w14:paraId="72F5D3AA" w14:textId="76C72417" w:rsidR="00822D63" w:rsidRPr="00734741" w:rsidRDefault="00822D63" w:rsidP="00EA7F70">
            <w:pPr>
              <w:jc w:val="both"/>
              <w:rPr>
                <w:rFonts w:cstheme="minorHAnsi"/>
                <w:b w:val="0"/>
                <w:bCs w:val="0"/>
                <w:color w:val="auto"/>
              </w:rPr>
            </w:pPr>
            <w:r w:rsidRPr="00734741">
              <w:rPr>
                <w:rFonts w:cstheme="minorHAnsi"/>
              </w:rPr>
              <w:t>PC (Windows/Mac OS X)</w:t>
            </w:r>
            <w:r w:rsidR="009568EC">
              <w:rPr>
                <w:rStyle w:val="FootnoteReference"/>
                <w:rFonts w:cstheme="minorHAnsi"/>
              </w:rPr>
              <w:footnoteReference w:id="47"/>
            </w:r>
          </w:p>
        </w:tc>
      </w:tr>
      <w:tr w:rsidR="00822D63" w:rsidRPr="00734741" w14:paraId="4E1A32E9" w14:textId="77777777" w:rsidTr="009568E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hideMark/>
          </w:tcPr>
          <w:p w14:paraId="5956016C" w14:textId="77777777" w:rsidR="00822D63" w:rsidRPr="00734741" w:rsidRDefault="00822D63" w:rsidP="00EA7F70">
            <w:pPr>
              <w:jc w:val="both"/>
              <w:rPr>
                <w:rFonts w:cstheme="minorHAnsi"/>
              </w:rPr>
            </w:pPr>
            <w:r w:rsidRPr="00734741">
              <w:rPr>
                <w:rFonts w:cstheme="minorHAnsi"/>
              </w:rPr>
              <w:t>Comcast</w:t>
            </w:r>
          </w:p>
        </w:tc>
        <w:tc>
          <w:tcPr>
            <w:tcW w:w="0" w:type="auto"/>
          </w:tcPr>
          <w:p w14:paraId="5381792E" w14:textId="77777777" w:rsidR="00822D63" w:rsidRPr="00734741" w:rsidRDefault="00822D63" w:rsidP="00EA7F70">
            <w:pPr>
              <w:jc w:val="both"/>
              <w:cnfStyle w:val="000000100000" w:firstRow="0" w:lastRow="0" w:firstColumn="0" w:lastColumn="0" w:oddVBand="0" w:evenVBand="0" w:oddHBand="1" w:evenHBand="0" w:firstRowFirstColumn="0" w:firstRowLastColumn="0" w:lastRowFirstColumn="0" w:lastRowLastColumn="0"/>
              <w:rPr>
                <w:rFonts w:cstheme="minorHAnsi"/>
              </w:rPr>
            </w:pPr>
            <w:r w:rsidRPr="00734741">
              <w:rPr>
                <w:rFonts w:cstheme="minorHAnsi"/>
              </w:rPr>
              <w:t>22.6</w:t>
            </w:r>
          </w:p>
        </w:tc>
        <w:tc>
          <w:tcPr>
            <w:cnfStyle w:val="000010000000" w:firstRow="0" w:lastRow="0" w:firstColumn="0" w:lastColumn="0" w:oddVBand="1" w:evenVBand="0" w:oddHBand="0" w:evenHBand="0" w:firstRowFirstColumn="0" w:firstRowLastColumn="0" w:lastRowFirstColumn="0" w:lastRowLastColumn="0"/>
            <w:tcW w:w="0" w:type="auto"/>
            <w:hideMark/>
          </w:tcPr>
          <w:p w14:paraId="2912B799" w14:textId="77777777" w:rsidR="00822D63" w:rsidRPr="00734741" w:rsidRDefault="00822D63" w:rsidP="00EA7F70">
            <w:pPr>
              <w:jc w:val="both"/>
              <w:rPr>
                <w:rFonts w:cstheme="minorHAnsi"/>
              </w:rPr>
            </w:pPr>
            <w:r w:rsidRPr="00734741">
              <w:rPr>
                <w:rFonts w:cstheme="minorHAnsi"/>
              </w:rPr>
              <w:t>Web app</w:t>
            </w:r>
          </w:p>
        </w:tc>
      </w:tr>
      <w:tr w:rsidR="00822D63" w:rsidRPr="00734741" w14:paraId="3BEFD77D" w14:textId="77777777" w:rsidTr="009568EC">
        <w:trPr>
          <w:trHeight w:val="350"/>
        </w:trPr>
        <w:tc>
          <w:tcPr>
            <w:cnfStyle w:val="000010000000" w:firstRow="0" w:lastRow="0" w:firstColumn="0" w:lastColumn="0" w:oddVBand="1" w:evenVBand="0" w:oddHBand="0" w:evenHBand="0" w:firstRowFirstColumn="0" w:firstRowLastColumn="0" w:lastRowFirstColumn="0" w:lastRowLastColumn="0"/>
            <w:tcW w:w="0" w:type="auto"/>
            <w:hideMark/>
          </w:tcPr>
          <w:p w14:paraId="5E1FF5AD" w14:textId="77777777" w:rsidR="00822D63" w:rsidRPr="00734741" w:rsidRDefault="00822D63" w:rsidP="00EA7F70">
            <w:pPr>
              <w:jc w:val="both"/>
              <w:rPr>
                <w:rFonts w:cstheme="minorHAnsi"/>
              </w:rPr>
            </w:pPr>
            <w:r w:rsidRPr="00734741">
              <w:rPr>
                <w:rFonts w:cstheme="minorHAnsi"/>
              </w:rPr>
              <w:t>DirecTV</w:t>
            </w:r>
          </w:p>
        </w:tc>
        <w:tc>
          <w:tcPr>
            <w:tcW w:w="0" w:type="auto"/>
          </w:tcPr>
          <w:p w14:paraId="0B20D04F" w14:textId="77777777" w:rsidR="00822D63" w:rsidRPr="00734741" w:rsidRDefault="00822D63" w:rsidP="00EA7F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734741">
              <w:rPr>
                <w:rFonts w:cstheme="minorHAnsi"/>
              </w:rPr>
              <w:t>20.3</w:t>
            </w:r>
          </w:p>
        </w:tc>
        <w:tc>
          <w:tcPr>
            <w:cnfStyle w:val="000010000000" w:firstRow="0" w:lastRow="0" w:firstColumn="0" w:lastColumn="0" w:oddVBand="1" w:evenVBand="0" w:oddHBand="0" w:evenHBand="0" w:firstRowFirstColumn="0" w:firstRowLastColumn="0" w:lastRowFirstColumn="0" w:lastRowLastColumn="0"/>
            <w:tcW w:w="0" w:type="auto"/>
            <w:hideMark/>
          </w:tcPr>
          <w:p w14:paraId="04E40DBE" w14:textId="77777777" w:rsidR="00822D63" w:rsidRPr="00734741" w:rsidRDefault="00822D63" w:rsidP="00EA7F70">
            <w:pPr>
              <w:jc w:val="both"/>
              <w:rPr>
                <w:rFonts w:cstheme="minorHAnsi"/>
              </w:rPr>
            </w:pPr>
            <w:r w:rsidRPr="00734741">
              <w:rPr>
                <w:rFonts w:cstheme="minorHAnsi"/>
              </w:rPr>
              <w:t>Web app</w:t>
            </w:r>
          </w:p>
        </w:tc>
      </w:tr>
      <w:tr w:rsidR="00822D63" w:rsidRPr="00734741" w14:paraId="2D0D99F0" w14:textId="77777777" w:rsidTr="009568E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hideMark/>
          </w:tcPr>
          <w:p w14:paraId="7B2AA95A" w14:textId="77777777" w:rsidR="00822D63" w:rsidRPr="00734741" w:rsidRDefault="00822D63" w:rsidP="00EA7F70">
            <w:pPr>
              <w:jc w:val="both"/>
              <w:rPr>
                <w:rFonts w:cstheme="minorHAnsi"/>
              </w:rPr>
            </w:pPr>
            <w:r w:rsidRPr="00734741">
              <w:rPr>
                <w:rFonts w:cstheme="minorHAnsi"/>
              </w:rPr>
              <w:t>DISH</w:t>
            </w:r>
          </w:p>
        </w:tc>
        <w:tc>
          <w:tcPr>
            <w:tcW w:w="0" w:type="auto"/>
          </w:tcPr>
          <w:p w14:paraId="2EAFE4D2" w14:textId="77777777" w:rsidR="00822D63" w:rsidRPr="00734741" w:rsidRDefault="00822D63" w:rsidP="00EA7F70">
            <w:pPr>
              <w:jc w:val="both"/>
              <w:cnfStyle w:val="000000100000" w:firstRow="0" w:lastRow="0" w:firstColumn="0" w:lastColumn="0" w:oddVBand="0" w:evenVBand="0" w:oddHBand="1" w:evenHBand="0" w:firstRowFirstColumn="0" w:firstRowLastColumn="0" w:lastRowFirstColumn="0" w:lastRowLastColumn="0"/>
              <w:rPr>
                <w:rFonts w:cstheme="minorHAnsi"/>
              </w:rPr>
            </w:pPr>
            <w:r w:rsidRPr="00734741">
              <w:rPr>
                <w:rFonts w:cstheme="minorHAnsi"/>
              </w:rPr>
              <w:t>14.1</w:t>
            </w:r>
          </w:p>
        </w:tc>
        <w:tc>
          <w:tcPr>
            <w:cnfStyle w:val="000010000000" w:firstRow="0" w:lastRow="0" w:firstColumn="0" w:lastColumn="0" w:oddVBand="1" w:evenVBand="0" w:oddHBand="0" w:evenHBand="0" w:firstRowFirstColumn="0" w:firstRowLastColumn="0" w:lastRowFirstColumn="0" w:lastRowLastColumn="0"/>
            <w:tcW w:w="0" w:type="auto"/>
            <w:hideMark/>
          </w:tcPr>
          <w:p w14:paraId="2CEA2156" w14:textId="77777777" w:rsidR="00822D63" w:rsidRPr="00734741" w:rsidRDefault="00822D63" w:rsidP="00EA7F70">
            <w:pPr>
              <w:jc w:val="both"/>
              <w:rPr>
                <w:rFonts w:cstheme="minorHAnsi"/>
              </w:rPr>
            </w:pPr>
            <w:r w:rsidRPr="00734741">
              <w:rPr>
                <w:rFonts w:cstheme="minorHAnsi"/>
              </w:rPr>
              <w:t>Web app (DishAnywhere.com) and Native app (Slingplayer App)</w:t>
            </w:r>
          </w:p>
        </w:tc>
      </w:tr>
      <w:tr w:rsidR="00822D63" w:rsidRPr="00734741" w14:paraId="17FEC38C" w14:textId="77777777" w:rsidTr="009568EC">
        <w:tc>
          <w:tcPr>
            <w:cnfStyle w:val="000010000000" w:firstRow="0" w:lastRow="0" w:firstColumn="0" w:lastColumn="0" w:oddVBand="1" w:evenVBand="0" w:oddHBand="0" w:evenHBand="0" w:firstRowFirstColumn="0" w:firstRowLastColumn="0" w:lastRowFirstColumn="0" w:lastRowLastColumn="0"/>
            <w:tcW w:w="0" w:type="auto"/>
            <w:hideMark/>
          </w:tcPr>
          <w:p w14:paraId="7DD760C7" w14:textId="77777777" w:rsidR="00822D63" w:rsidRPr="00734741" w:rsidRDefault="00822D63" w:rsidP="00EA7F70">
            <w:pPr>
              <w:jc w:val="both"/>
              <w:rPr>
                <w:rFonts w:cstheme="minorHAnsi"/>
              </w:rPr>
            </w:pPr>
            <w:r w:rsidRPr="00734741">
              <w:rPr>
                <w:rFonts w:cstheme="minorHAnsi"/>
              </w:rPr>
              <w:t>TWC</w:t>
            </w:r>
          </w:p>
        </w:tc>
        <w:tc>
          <w:tcPr>
            <w:tcW w:w="0" w:type="auto"/>
          </w:tcPr>
          <w:p w14:paraId="4AA8B544" w14:textId="77777777" w:rsidR="00822D63" w:rsidRPr="00734741" w:rsidRDefault="00822D63" w:rsidP="00EA7F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734741">
              <w:rPr>
                <w:rFonts w:cstheme="minorHAnsi"/>
              </w:rPr>
              <w:t>11.4</w:t>
            </w:r>
          </w:p>
        </w:tc>
        <w:tc>
          <w:tcPr>
            <w:cnfStyle w:val="000010000000" w:firstRow="0" w:lastRow="0" w:firstColumn="0" w:lastColumn="0" w:oddVBand="1" w:evenVBand="0" w:oddHBand="0" w:evenHBand="0" w:firstRowFirstColumn="0" w:firstRowLastColumn="0" w:lastRowFirstColumn="0" w:lastRowLastColumn="0"/>
            <w:tcW w:w="0" w:type="auto"/>
            <w:hideMark/>
          </w:tcPr>
          <w:p w14:paraId="453EDF06" w14:textId="77777777" w:rsidR="00822D63" w:rsidRPr="00734741" w:rsidRDefault="00822D63" w:rsidP="00EA7F70">
            <w:pPr>
              <w:jc w:val="both"/>
              <w:rPr>
                <w:rFonts w:cstheme="minorHAnsi"/>
              </w:rPr>
            </w:pPr>
            <w:r w:rsidRPr="00734741">
              <w:rPr>
                <w:rFonts w:cstheme="minorHAnsi"/>
              </w:rPr>
              <w:t>Web app</w:t>
            </w:r>
          </w:p>
        </w:tc>
      </w:tr>
      <w:tr w:rsidR="00822D63" w:rsidRPr="00734741" w14:paraId="414E6C5D" w14:textId="77777777" w:rsidTr="009568E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hideMark/>
          </w:tcPr>
          <w:p w14:paraId="23A08796" w14:textId="77777777" w:rsidR="00822D63" w:rsidRPr="00734741" w:rsidRDefault="00822D63" w:rsidP="00EA7F70">
            <w:pPr>
              <w:jc w:val="both"/>
              <w:rPr>
                <w:rFonts w:cstheme="minorHAnsi"/>
              </w:rPr>
            </w:pPr>
            <w:r w:rsidRPr="00734741">
              <w:rPr>
                <w:rFonts w:cstheme="minorHAnsi"/>
              </w:rPr>
              <w:t>AT&amp;T U-verse</w:t>
            </w:r>
          </w:p>
        </w:tc>
        <w:tc>
          <w:tcPr>
            <w:tcW w:w="0" w:type="auto"/>
          </w:tcPr>
          <w:p w14:paraId="607E4208" w14:textId="77777777" w:rsidR="00822D63" w:rsidRPr="00734741" w:rsidRDefault="00822D63" w:rsidP="00EA7F70">
            <w:pPr>
              <w:jc w:val="both"/>
              <w:cnfStyle w:val="000000100000" w:firstRow="0" w:lastRow="0" w:firstColumn="0" w:lastColumn="0" w:oddVBand="0" w:evenVBand="0" w:oddHBand="1" w:evenHBand="0" w:firstRowFirstColumn="0" w:firstRowLastColumn="0" w:lastRowFirstColumn="0" w:lastRowLastColumn="0"/>
              <w:rPr>
                <w:rFonts w:cstheme="minorHAnsi"/>
              </w:rPr>
            </w:pPr>
            <w:r w:rsidRPr="00734741">
              <w:rPr>
                <w:rFonts w:cstheme="minorHAnsi"/>
              </w:rPr>
              <w:t>5.7</w:t>
            </w:r>
          </w:p>
        </w:tc>
        <w:tc>
          <w:tcPr>
            <w:cnfStyle w:val="000010000000" w:firstRow="0" w:lastRow="0" w:firstColumn="0" w:lastColumn="0" w:oddVBand="1" w:evenVBand="0" w:oddHBand="0" w:evenHBand="0" w:firstRowFirstColumn="0" w:firstRowLastColumn="0" w:lastRowFirstColumn="0" w:lastRowLastColumn="0"/>
            <w:tcW w:w="0" w:type="auto"/>
            <w:hideMark/>
          </w:tcPr>
          <w:p w14:paraId="66B8241D" w14:textId="77777777" w:rsidR="00822D63" w:rsidRPr="00734741" w:rsidRDefault="00822D63" w:rsidP="00EA7F70">
            <w:pPr>
              <w:jc w:val="both"/>
              <w:rPr>
                <w:rFonts w:cstheme="minorHAnsi"/>
              </w:rPr>
            </w:pPr>
            <w:r w:rsidRPr="00734741">
              <w:rPr>
                <w:rFonts w:cstheme="minorHAnsi"/>
              </w:rPr>
              <w:t>Web app</w:t>
            </w:r>
          </w:p>
        </w:tc>
      </w:tr>
      <w:tr w:rsidR="00822D63" w:rsidRPr="00734741" w14:paraId="0C16EB28" w14:textId="77777777" w:rsidTr="009568EC">
        <w:tc>
          <w:tcPr>
            <w:cnfStyle w:val="000010000000" w:firstRow="0" w:lastRow="0" w:firstColumn="0" w:lastColumn="0" w:oddVBand="1" w:evenVBand="0" w:oddHBand="0" w:evenHBand="0" w:firstRowFirstColumn="0" w:firstRowLastColumn="0" w:lastRowFirstColumn="0" w:lastRowLastColumn="0"/>
            <w:tcW w:w="0" w:type="auto"/>
            <w:hideMark/>
          </w:tcPr>
          <w:p w14:paraId="78A000FA" w14:textId="77777777" w:rsidR="00822D63" w:rsidRPr="00734741" w:rsidRDefault="00822D63" w:rsidP="00EA7F70">
            <w:pPr>
              <w:jc w:val="both"/>
              <w:rPr>
                <w:rFonts w:cstheme="minorHAnsi"/>
              </w:rPr>
            </w:pPr>
            <w:r w:rsidRPr="00734741">
              <w:rPr>
                <w:rFonts w:cstheme="minorHAnsi"/>
              </w:rPr>
              <w:t>Verizon</w:t>
            </w:r>
          </w:p>
        </w:tc>
        <w:tc>
          <w:tcPr>
            <w:tcW w:w="0" w:type="auto"/>
          </w:tcPr>
          <w:p w14:paraId="2D5264D1" w14:textId="77777777" w:rsidR="00822D63" w:rsidRPr="00734741" w:rsidRDefault="00822D63" w:rsidP="00EA7F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734741">
              <w:rPr>
                <w:rFonts w:cstheme="minorHAnsi"/>
              </w:rPr>
              <w:t>5.3</w:t>
            </w:r>
          </w:p>
        </w:tc>
        <w:tc>
          <w:tcPr>
            <w:cnfStyle w:val="000010000000" w:firstRow="0" w:lastRow="0" w:firstColumn="0" w:lastColumn="0" w:oddVBand="1" w:evenVBand="0" w:oddHBand="0" w:evenHBand="0" w:firstRowFirstColumn="0" w:firstRowLastColumn="0" w:lastRowFirstColumn="0" w:lastRowLastColumn="0"/>
            <w:tcW w:w="0" w:type="auto"/>
            <w:hideMark/>
          </w:tcPr>
          <w:p w14:paraId="4CF27247" w14:textId="77777777" w:rsidR="00822D63" w:rsidRPr="00734741" w:rsidRDefault="00822D63" w:rsidP="00EA7F70">
            <w:pPr>
              <w:jc w:val="both"/>
              <w:rPr>
                <w:rFonts w:cstheme="minorHAnsi"/>
              </w:rPr>
            </w:pPr>
            <w:r w:rsidRPr="00734741">
              <w:rPr>
                <w:rFonts w:cstheme="minorHAnsi"/>
              </w:rPr>
              <w:t>Web app</w:t>
            </w:r>
          </w:p>
        </w:tc>
      </w:tr>
      <w:tr w:rsidR="00822D63" w:rsidRPr="00734741" w14:paraId="6301225F" w14:textId="77777777" w:rsidTr="009568E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hideMark/>
          </w:tcPr>
          <w:p w14:paraId="66481D71" w14:textId="77777777" w:rsidR="00822D63" w:rsidRPr="00734741" w:rsidRDefault="00822D63" w:rsidP="00EA7F70">
            <w:pPr>
              <w:jc w:val="both"/>
              <w:rPr>
                <w:rFonts w:cstheme="minorHAnsi"/>
              </w:rPr>
            </w:pPr>
            <w:r w:rsidRPr="00734741">
              <w:rPr>
                <w:rFonts w:cstheme="minorHAnsi"/>
              </w:rPr>
              <w:t>Charter</w:t>
            </w:r>
          </w:p>
        </w:tc>
        <w:tc>
          <w:tcPr>
            <w:tcW w:w="0" w:type="auto"/>
          </w:tcPr>
          <w:p w14:paraId="779E75ED" w14:textId="77777777" w:rsidR="00822D63" w:rsidRPr="00734741" w:rsidRDefault="00822D63" w:rsidP="00EA7F70">
            <w:pPr>
              <w:jc w:val="both"/>
              <w:cnfStyle w:val="000000100000" w:firstRow="0" w:lastRow="0" w:firstColumn="0" w:lastColumn="0" w:oddVBand="0" w:evenVBand="0" w:oddHBand="1" w:evenHBand="0" w:firstRowFirstColumn="0" w:firstRowLastColumn="0" w:lastRowFirstColumn="0" w:lastRowLastColumn="0"/>
              <w:rPr>
                <w:rFonts w:cstheme="minorHAnsi"/>
              </w:rPr>
            </w:pPr>
            <w:r w:rsidRPr="00734741">
              <w:rPr>
                <w:rFonts w:cstheme="minorHAnsi"/>
              </w:rPr>
              <w:t>4.4</w:t>
            </w:r>
          </w:p>
        </w:tc>
        <w:tc>
          <w:tcPr>
            <w:cnfStyle w:val="000010000000" w:firstRow="0" w:lastRow="0" w:firstColumn="0" w:lastColumn="0" w:oddVBand="1" w:evenVBand="0" w:oddHBand="0" w:evenHBand="0" w:firstRowFirstColumn="0" w:firstRowLastColumn="0" w:lastRowFirstColumn="0" w:lastRowLastColumn="0"/>
            <w:tcW w:w="0" w:type="auto"/>
            <w:hideMark/>
          </w:tcPr>
          <w:p w14:paraId="151F0B4C" w14:textId="77777777" w:rsidR="00822D63" w:rsidRPr="00734741" w:rsidRDefault="00822D63" w:rsidP="00EA7F70">
            <w:pPr>
              <w:jc w:val="both"/>
              <w:rPr>
                <w:rFonts w:cstheme="minorHAnsi"/>
              </w:rPr>
            </w:pPr>
            <w:r w:rsidRPr="00734741">
              <w:rPr>
                <w:rFonts w:cstheme="minorHAnsi"/>
              </w:rPr>
              <w:t>Web app</w:t>
            </w:r>
          </w:p>
        </w:tc>
      </w:tr>
      <w:tr w:rsidR="00822D63" w:rsidRPr="00734741" w14:paraId="00E4292E" w14:textId="77777777" w:rsidTr="009568EC">
        <w:tc>
          <w:tcPr>
            <w:cnfStyle w:val="000010000000" w:firstRow="0" w:lastRow="0" w:firstColumn="0" w:lastColumn="0" w:oddVBand="1" w:evenVBand="0" w:oddHBand="0" w:evenHBand="0" w:firstRowFirstColumn="0" w:firstRowLastColumn="0" w:lastRowFirstColumn="0" w:lastRowLastColumn="0"/>
            <w:tcW w:w="0" w:type="auto"/>
            <w:hideMark/>
          </w:tcPr>
          <w:p w14:paraId="3D908674" w14:textId="77777777" w:rsidR="00822D63" w:rsidRPr="00734741" w:rsidRDefault="00822D63" w:rsidP="00EA7F70">
            <w:pPr>
              <w:jc w:val="both"/>
              <w:rPr>
                <w:rFonts w:cstheme="minorHAnsi"/>
              </w:rPr>
            </w:pPr>
            <w:r w:rsidRPr="00734741">
              <w:rPr>
                <w:rFonts w:cstheme="minorHAnsi"/>
              </w:rPr>
              <w:t>Cox</w:t>
            </w:r>
          </w:p>
        </w:tc>
        <w:tc>
          <w:tcPr>
            <w:tcW w:w="0" w:type="auto"/>
          </w:tcPr>
          <w:p w14:paraId="6C82F837" w14:textId="77777777" w:rsidR="00822D63" w:rsidRPr="00734741" w:rsidRDefault="00822D63" w:rsidP="00EA7F7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734741">
              <w:rPr>
                <w:rFonts w:cstheme="minorHAnsi"/>
              </w:rPr>
              <w:t>4.3</w:t>
            </w:r>
          </w:p>
        </w:tc>
        <w:tc>
          <w:tcPr>
            <w:cnfStyle w:val="000010000000" w:firstRow="0" w:lastRow="0" w:firstColumn="0" w:lastColumn="0" w:oddVBand="1" w:evenVBand="0" w:oddHBand="0" w:evenHBand="0" w:firstRowFirstColumn="0" w:firstRowLastColumn="0" w:lastRowFirstColumn="0" w:lastRowLastColumn="0"/>
            <w:tcW w:w="0" w:type="auto"/>
            <w:hideMark/>
          </w:tcPr>
          <w:p w14:paraId="77793B48" w14:textId="77777777" w:rsidR="00822D63" w:rsidRPr="00734741" w:rsidRDefault="00822D63" w:rsidP="00EA7F70">
            <w:pPr>
              <w:jc w:val="both"/>
              <w:rPr>
                <w:rFonts w:cstheme="minorHAnsi"/>
              </w:rPr>
            </w:pPr>
            <w:r w:rsidRPr="00734741">
              <w:rPr>
                <w:rFonts w:cstheme="minorHAnsi"/>
              </w:rPr>
              <w:t>Native app (Cox TV Connect)</w:t>
            </w:r>
          </w:p>
        </w:tc>
      </w:tr>
      <w:tr w:rsidR="00822D63" w:rsidRPr="00734741" w14:paraId="14898B86" w14:textId="77777777" w:rsidTr="009568E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hideMark/>
          </w:tcPr>
          <w:p w14:paraId="4C0C6C1A" w14:textId="77777777" w:rsidR="00822D63" w:rsidRPr="00734741" w:rsidRDefault="00822D63" w:rsidP="00EA7F70">
            <w:pPr>
              <w:jc w:val="both"/>
              <w:rPr>
                <w:rFonts w:cstheme="minorHAnsi"/>
              </w:rPr>
            </w:pPr>
            <w:r w:rsidRPr="00734741">
              <w:rPr>
                <w:rFonts w:cstheme="minorHAnsi"/>
              </w:rPr>
              <w:t>Cablevision</w:t>
            </w:r>
          </w:p>
        </w:tc>
        <w:tc>
          <w:tcPr>
            <w:tcW w:w="0" w:type="auto"/>
          </w:tcPr>
          <w:p w14:paraId="139C099A" w14:textId="77777777" w:rsidR="00822D63" w:rsidRPr="00734741" w:rsidRDefault="00822D63" w:rsidP="00EA7F70">
            <w:pPr>
              <w:jc w:val="both"/>
              <w:cnfStyle w:val="000000100000" w:firstRow="0" w:lastRow="0" w:firstColumn="0" w:lastColumn="0" w:oddVBand="0" w:evenVBand="0" w:oddHBand="1" w:evenHBand="0" w:firstRowFirstColumn="0" w:firstRowLastColumn="0" w:lastRowFirstColumn="0" w:lastRowLastColumn="0"/>
              <w:rPr>
                <w:rFonts w:cstheme="minorHAnsi"/>
              </w:rPr>
            </w:pPr>
            <w:r w:rsidRPr="00734741">
              <w:rPr>
                <w:rFonts w:cstheme="minorHAnsi"/>
              </w:rPr>
              <w:t>2.7</w:t>
            </w:r>
          </w:p>
        </w:tc>
        <w:tc>
          <w:tcPr>
            <w:cnfStyle w:val="000010000000" w:firstRow="0" w:lastRow="0" w:firstColumn="0" w:lastColumn="0" w:oddVBand="1" w:evenVBand="0" w:oddHBand="0" w:evenHBand="0" w:firstRowFirstColumn="0" w:firstRowLastColumn="0" w:lastRowFirstColumn="0" w:lastRowLastColumn="0"/>
            <w:tcW w:w="0" w:type="auto"/>
            <w:hideMark/>
          </w:tcPr>
          <w:p w14:paraId="642903F4" w14:textId="77777777" w:rsidR="00822D63" w:rsidRPr="00734741" w:rsidRDefault="00822D63" w:rsidP="00EA7F70">
            <w:pPr>
              <w:keepNext/>
              <w:jc w:val="both"/>
              <w:rPr>
                <w:rFonts w:cstheme="minorHAnsi"/>
              </w:rPr>
            </w:pPr>
            <w:r w:rsidRPr="00734741">
              <w:rPr>
                <w:rFonts w:cstheme="minorHAnsi"/>
              </w:rPr>
              <w:t>Native app (Optimum)</w:t>
            </w:r>
          </w:p>
        </w:tc>
      </w:tr>
    </w:tbl>
    <w:p w14:paraId="16A98751" w14:textId="5AACEAEE" w:rsidR="00DF5004" w:rsidRDefault="00DF5004" w:rsidP="00EA7F70">
      <w:pPr>
        <w:pStyle w:val="Caption"/>
        <w:jc w:val="center"/>
      </w:pPr>
      <w:bookmarkStart w:id="249" w:name="_Ref426237694"/>
      <w:bookmarkStart w:id="250" w:name="_Toc426241952"/>
      <w:r>
        <w:t xml:space="preserve">Table </w:t>
      </w:r>
      <w:fldSimple w:instr=" SEQ Table \* ARABIC ">
        <w:r w:rsidR="001E7B3E">
          <w:rPr>
            <w:noProof/>
          </w:rPr>
          <w:t>9</w:t>
        </w:r>
      </w:fldSimple>
      <w:bookmarkEnd w:id="249"/>
      <w:r>
        <w:t xml:space="preserve"> - </w:t>
      </w:r>
      <w:r w:rsidRPr="00233B87">
        <w:t>MVPD Subscriber Count and Support for Personal Computers</w:t>
      </w:r>
      <w:bookmarkEnd w:id="250"/>
    </w:p>
    <w:p w14:paraId="24C31C6F" w14:textId="77777777" w:rsidR="00822D63" w:rsidRPr="00734741" w:rsidRDefault="00822D63"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 xml:space="preserve">This Apps-based System proposal leverages this technological advancement and the development work in Internet (W3C) HTML5, iOS, and Android; the cross-industry standards developed in DLNA and RVU for interoperability among MVPD and retail devices; and current efforts for implementing HTML5 apps to reach additional retail devices. </w:t>
      </w:r>
    </w:p>
    <w:p w14:paraId="6C26973A" w14:textId="77777777" w:rsidR="00822D63" w:rsidRPr="00734741" w:rsidRDefault="0086085F" w:rsidP="00EA7F70">
      <w:pPr>
        <w:jc w:val="both"/>
        <w:rPr>
          <w:rFonts w:asciiTheme="minorHAnsi" w:hAnsiTheme="minorHAnsi" w:cstheme="minorHAnsi"/>
        </w:rPr>
      </w:pPr>
      <w:r w:rsidRPr="00734741">
        <w:rPr>
          <w:rFonts w:asciiTheme="minorHAnsi" w:hAnsiTheme="minorHAnsi" w:cstheme="minorHAnsi"/>
        </w:rPr>
        <w:t xml:space="preserve">By utilizing the most widespread approaches employed by MVPDs and OTT providers, </w:t>
      </w:r>
      <w:r w:rsidR="00E950AE" w:rsidRPr="00734741">
        <w:rPr>
          <w:rFonts w:asciiTheme="minorHAnsi" w:hAnsiTheme="minorHAnsi" w:cstheme="minorHAnsi"/>
        </w:rPr>
        <w:t xml:space="preserve">and software components widely adopted by CE manufacturers, </w:t>
      </w:r>
      <w:r w:rsidRPr="00734741">
        <w:rPr>
          <w:rFonts w:asciiTheme="minorHAnsi" w:hAnsiTheme="minorHAnsi" w:cstheme="minorHAnsi"/>
        </w:rPr>
        <w:t xml:space="preserve">this proposal enables retail device manufacturers many choices for how to receive MVPD services.  </w:t>
      </w:r>
      <w:r w:rsidR="00822D63" w:rsidRPr="00734741">
        <w:rPr>
          <w:rFonts w:asciiTheme="minorHAnsi" w:hAnsiTheme="minorHAnsi" w:cstheme="minorHAnsi"/>
        </w:rPr>
        <w:t xml:space="preserve">In this System, the retail device manufacturer </w:t>
      </w:r>
      <w:r w:rsidR="006C68BA" w:rsidRPr="00734741">
        <w:rPr>
          <w:rFonts w:asciiTheme="minorHAnsi" w:hAnsiTheme="minorHAnsi" w:cstheme="minorHAnsi"/>
        </w:rPr>
        <w:t xml:space="preserve">can </w:t>
      </w:r>
      <w:r w:rsidR="00822D63" w:rsidRPr="00734741">
        <w:rPr>
          <w:rFonts w:asciiTheme="minorHAnsi" w:hAnsiTheme="minorHAnsi" w:cstheme="minorHAnsi"/>
        </w:rPr>
        <w:t xml:space="preserve">choose one or more of the following techniques to build </w:t>
      </w:r>
      <w:r w:rsidR="006C68BA" w:rsidRPr="00734741">
        <w:rPr>
          <w:rFonts w:asciiTheme="minorHAnsi" w:hAnsiTheme="minorHAnsi" w:cstheme="minorHAnsi"/>
        </w:rPr>
        <w:t>a retail device</w:t>
      </w:r>
      <w:r w:rsidR="00822D63" w:rsidRPr="00734741">
        <w:rPr>
          <w:rFonts w:asciiTheme="minorHAnsi" w:hAnsiTheme="minorHAnsi" w:cstheme="minorHAnsi"/>
        </w:rPr>
        <w:t xml:space="preserve"> that can</w:t>
      </w:r>
      <w:r w:rsidR="006C68BA" w:rsidRPr="00734741">
        <w:rPr>
          <w:rFonts w:asciiTheme="minorHAnsi" w:hAnsiTheme="minorHAnsi" w:cstheme="minorHAnsi"/>
        </w:rPr>
        <w:t xml:space="preserve"> provide the MVPD service through a downloaded MVPD app or MVPD RUI</w:t>
      </w:r>
      <w:r w:rsidR="00822D63" w:rsidRPr="00734741">
        <w:rPr>
          <w:rFonts w:asciiTheme="minorHAnsi" w:hAnsiTheme="minorHAnsi" w:cstheme="minorHAnsi"/>
        </w:rPr>
        <w:t>:</w:t>
      </w:r>
    </w:p>
    <w:p w14:paraId="1F848229" w14:textId="77777777" w:rsidR="00822D63" w:rsidRPr="00734741" w:rsidRDefault="00822D63" w:rsidP="00EA7F70">
      <w:pPr>
        <w:pStyle w:val="ListParagraph"/>
        <w:numPr>
          <w:ilvl w:val="0"/>
          <w:numId w:val="50"/>
        </w:numPr>
        <w:jc w:val="both"/>
        <w:rPr>
          <w:rFonts w:asciiTheme="minorHAnsi" w:hAnsiTheme="minorHAnsi" w:cstheme="minorHAnsi"/>
        </w:rPr>
      </w:pPr>
      <w:r w:rsidRPr="00734741">
        <w:rPr>
          <w:rFonts w:asciiTheme="minorHAnsi" w:hAnsiTheme="minorHAnsi" w:cstheme="minorHAnsi"/>
        </w:rPr>
        <w:t>Device Specific Apps (e.g. iOS, Android, Samsung Smart TV, LG, Xbox, PlayStation, Roku)</w:t>
      </w:r>
    </w:p>
    <w:p w14:paraId="39821C90" w14:textId="77777777" w:rsidR="00822D63" w:rsidRPr="00734741" w:rsidRDefault="00822D63" w:rsidP="00EA7F70">
      <w:pPr>
        <w:pStyle w:val="ListParagraph"/>
        <w:numPr>
          <w:ilvl w:val="0"/>
          <w:numId w:val="50"/>
        </w:numPr>
        <w:jc w:val="both"/>
        <w:rPr>
          <w:rFonts w:asciiTheme="minorHAnsi" w:hAnsiTheme="minorHAnsi" w:cstheme="minorHAnsi"/>
        </w:rPr>
      </w:pPr>
      <w:r w:rsidRPr="00734741">
        <w:rPr>
          <w:rFonts w:asciiTheme="minorHAnsi" w:hAnsiTheme="minorHAnsi" w:cstheme="minorHAnsi"/>
        </w:rPr>
        <w:t>HTML5 Web Apps</w:t>
      </w:r>
    </w:p>
    <w:p w14:paraId="4F8E8698" w14:textId="77777777" w:rsidR="00822D63" w:rsidRPr="00734741" w:rsidRDefault="00822D63" w:rsidP="00EA7F70">
      <w:pPr>
        <w:pStyle w:val="ListParagraph"/>
        <w:numPr>
          <w:ilvl w:val="0"/>
          <w:numId w:val="50"/>
        </w:numPr>
        <w:jc w:val="both"/>
        <w:rPr>
          <w:rFonts w:asciiTheme="minorHAnsi" w:hAnsiTheme="minorHAnsi" w:cstheme="minorHAnsi"/>
        </w:rPr>
      </w:pPr>
      <w:r w:rsidRPr="00734741">
        <w:rPr>
          <w:rFonts w:asciiTheme="minorHAnsi" w:hAnsiTheme="minorHAnsi" w:cstheme="minorHAnsi"/>
        </w:rPr>
        <w:t xml:space="preserve">DLNA VidiPath </w:t>
      </w:r>
    </w:p>
    <w:p w14:paraId="29CE5D98" w14:textId="77777777" w:rsidR="00822D63" w:rsidRPr="00734741" w:rsidRDefault="00822D63" w:rsidP="00EA7F70">
      <w:pPr>
        <w:pStyle w:val="ListParagraph"/>
        <w:numPr>
          <w:ilvl w:val="0"/>
          <w:numId w:val="50"/>
        </w:numPr>
        <w:jc w:val="both"/>
        <w:rPr>
          <w:rFonts w:asciiTheme="minorHAnsi" w:hAnsiTheme="minorHAnsi" w:cstheme="minorHAnsi"/>
        </w:rPr>
      </w:pPr>
      <w:r w:rsidRPr="00734741">
        <w:rPr>
          <w:rFonts w:asciiTheme="minorHAnsi" w:hAnsiTheme="minorHAnsi" w:cstheme="minorHAnsi"/>
        </w:rPr>
        <w:t>RVU</w:t>
      </w:r>
    </w:p>
    <w:p w14:paraId="6CE96B08" w14:textId="77777777" w:rsidR="00822D63" w:rsidRPr="00734741" w:rsidRDefault="00822D63" w:rsidP="00EA7F70">
      <w:pPr>
        <w:pStyle w:val="ListParagraph"/>
        <w:numPr>
          <w:ilvl w:val="0"/>
          <w:numId w:val="50"/>
        </w:numPr>
        <w:jc w:val="both"/>
        <w:rPr>
          <w:rFonts w:asciiTheme="minorHAnsi" w:hAnsiTheme="minorHAnsi" w:cstheme="minorHAnsi"/>
        </w:rPr>
      </w:pPr>
      <w:r w:rsidRPr="00734741">
        <w:rPr>
          <w:rFonts w:asciiTheme="minorHAnsi" w:hAnsiTheme="minorHAnsi" w:cstheme="minorHAnsi"/>
        </w:rPr>
        <w:t>DISH Virtual Joey</w:t>
      </w:r>
    </w:p>
    <w:p w14:paraId="51BBF170" w14:textId="77777777" w:rsidR="00822D63" w:rsidRPr="00734741" w:rsidRDefault="00822D63" w:rsidP="00EA7F70">
      <w:pPr>
        <w:pStyle w:val="ListParagraph"/>
        <w:numPr>
          <w:ilvl w:val="0"/>
          <w:numId w:val="50"/>
        </w:numPr>
        <w:jc w:val="both"/>
        <w:rPr>
          <w:rFonts w:asciiTheme="minorHAnsi" w:hAnsiTheme="minorHAnsi" w:cstheme="minorHAnsi"/>
        </w:rPr>
      </w:pPr>
      <w:r w:rsidRPr="00734741">
        <w:rPr>
          <w:rFonts w:asciiTheme="minorHAnsi" w:hAnsiTheme="minorHAnsi" w:cstheme="minorHAnsi"/>
        </w:rPr>
        <w:t>Sling Media Technology Clients</w:t>
      </w:r>
    </w:p>
    <w:p w14:paraId="322A464E" w14:textId="77777777" w:rsidR="00822D63" w:rsidRPr="00734741" w:rsidRDefault="00822D63" w:rsidP="00EA7F70">
      <w:pPr>
        <w:jc w:val="both"/>
        <w:rPr>
          <w:rFonts w:asciiTheme="minorHAnsi" w:hAnsiTheme="minorHAnsi" w:cstheme="minorHAnsi"/>
        </w:rPr>
      </w:pPr>
      <w:r w:rsidRPr="00734741">
        <w:rPr>
          <w:rFonts w:asciiTheme="minorHAnsi" w:hAnsiTheme="minorHAnsi" w:cstheme="minorHAnsi"/>
        </w:rPr>
        <w:t>The MVPD or OTT video provider can use a common cloud infrastructure to deliver content in an optimal fashion to</w:t>
      </w:r>
      <w:r w:rsidRPr="00734741" w:rsidDel="00F81AA1">
        <w:rPr>
          <w:rFonts w:asciiTheme="minorHAnsi" w:hAnsiTheme="minorHAnsi" w:cstheme="minorHAnsi"/>
        </w:rPr>
        <w:t xml:space="preserve"> </w:t>
      </w:r>
      <w:r w:rsidRPr="00734741">
        <w:rPr>
          <w:rFonts w:asciiTheme="minorHAnsi" w:hAnsiTheme="minorHAnsi" w:cstheme="minorHAnsi"/>
        </w:rPr>
        <w:t>the broad diversity of retail devices and platforms using one or more of these six app-based</w:t>
      </w:r>
      <w:r w:rsidR="004B612F" w:rsidRPr="00734741">
        <w:rPr>
          <w:rFonts w:asciiTheme="minorHAnsi" w:hAnsiTheme="minorHAnsi" w:cstheme="minorHAnsi"/>
        </w:rPr>
        <w:t xml:space="preserve"> </w:t>
      </w:r>
      <w:r w:rsidRPr="00734741">
        <w:rPr>
          <w:rFonts w:asciiTheme="minorHAnsi" w:hAnsiTheme="minorHAnsi" w:cstheme="minorHAnsi"/>
        </w:rPr>
        <w:t>approaches.   Device Specific Apps</w:t>
      </w:r>
      <w:r w:rsidR="004B612F" w:rsidRPr="00734741">
        <w:rPr>
          <w:rFonts w:asciiTheme="minorHAnsi" w:hAnsiTheme="minorHAnsi" w:cstheme="minorHAnsi"/>
        </w:rPr>
        <w:t xml:space="preserve"> </w:t>
      </w:r>
      <w:r w:rsidRPr="00734741">
        <w:rPr>
          <w:rFonts w:asciiTheme="minorHAnsi" w:hAnsiTheme="minorHAnsi" w:cstheme="minorHAnsi"/>
        </w:rPr>
        <w:t>can take advantage of the latest features in the latest devices and tailor the user experience to the specific device, e.g. multi-touch, accelerometers, finger print identification, and speech recognition.  Web Apps executing on a standard HTML5 platform can reach a broad set of devices with a rich set of application features.  DLNA VidiPath leverages the W3C HTML5 Web App model, but also integrates with other devices on the home network offering a rich home user experience.</w:t>
      </w:r>
    </w:p>
    <w:p w14:paraId="1AD7F867" w14:textId="77777777" w:rsidR="00822D63" w:rsidRPr="00734741" w:rsidRDefault="00822D63" w:rsidP="00EA7F70">
      <w:pPr>
        <w:jc w:val="both"/>
        <w:rPr>
          <w:rFonts w:asciiTheme="minorHAnsi" w:hAnsiTheme="minorHAnsi" w:cstheme="minorHAnsi"/>
        </w:rPr>
      </w:pPr>
      <w:r w:rsidRPr="00734741">
        <w:rPr>
          <w:rFonts w:asciiTheme="minorHAnsi" w:hAnsiTheme="minorHAnsi" w:cstheme="minorHAnsi"/>
        </w:rPr>
        <w:t>There is a high degree of commonality across all six app approaches:</w:t>
      </w:r>
    </w:p>
    <w:p w14:paraId="6A6147A1" w14:textId="77777777" w:rsidR="00822D63" w:rsidRPr="00734741" w:rsidRDefault="00822D63" w:rsidP="00EA7F70">
      <w:pPr>
        <w:pStyle w:val="ListParagraph"/>
        <w:numPr>
          <w:ilvl w:val="0"/>
          <w:numId w:val="54"/>
        </w:numPr>
        <w:jc w:val="both"/>
        <w:rPr>
          <w:rFonts w:asciiTheme="minorHAnsi" w:hAnsiTheme="minorHAnsi" w:cstheme="minorHAnsi"/>
        </w:rPr>
      </w:pPr>
      <w:r w:rsidRPr="00734741">
        <w:rPr>
          <w:rFonts w:asciiTheme="minorHAnsi" w:hAnsiTheme="minorHAnsi" w:cstheme="minorHAnsi"/>
        </w:rPr>
        <w:t>IP video transport to the end device</w:t>
      </w:r>
    </w:p>
    <w:p w14:paraId="3105DEE1" w14:textId="77777777" w:rsidR="00822D63" w:rsidRPr="00734741" w:rsidRDefault="00822D63" w:rsidP="00EA7F70">
      <w:pPr>
        <w:pStyle w:val="ListParagraph"/>
        <w:numPr>
          <w:ilvl w:val="0"/>
          <w:numId w:val="54"/>
        </w:numPr>
        <w:jc w:val="both"/>
        <w:rPr>
          <w:rFonts w:asciiTheme="minorHAnsi" w:hAnsiTheme="minorHAnsi" w:cstheme="minorHAnsi"/>
        </w:rPr>
      </w:pPr>
      <w:r w:rsidRPr="00734741">
        <w:rPr>
          <w:rFonts w:asciiTheme="minorHAnsi" w:hAnsiTheme="minorHAnsi" w:cstheme="minorHAnsi"/>
        </w:rPr>
        <w:t>IP-based DRMs for content protection</w:t>
      </w:r>
    </w:p>
    <w:p w14:paraId="49442D16" w14:textId="77777777" w:rsidR="00822D63" w:rsidRPr="00734741" w:rsidRDefault="00822D63" w:rsidP="00EA7F70">
      <w:pPr>
        <w:pStyle w:val="ListParagraph"/>
        <w:numPr>
          <w:ilvl w:val="0"/>
          <w:numId w:val="54"/>
        </w:numPr>
        <w:jc w:val="both"/>
        <w:rPr>
          <w:rFonts w:asciiTheme="minorHAnsi" w:hAnsiTheme="minorHAnsi" w:cstheme="minorHAnsi"/>
        </w:rPr>
      </w:pPr>
      <w:r w:rsidRPr="00734741">
        <w:rPr>
          <w:rFonts w:asciiTheme="minorHAnsi" w:hAnsiTheme="minorHAnsi" w:cstheme="minorHAnsi"/>
        </w:rPr>
        <w:t>A rich, competitive, omnipresent CE user interface shell controlling the device</w:t>
      </w:r>
    </w:p>
    <w:p w14:paraId="57828C8B" w14:textId="77777777" w:rsidR="00822D63" w:rsidRPr="00734741" w:rsidRDefault="00822D63" w:rsidP="00EA7F70">
      <w:pPr>
        <w:pStyle w:val="ListParagraph"/>
        <w:numPr>
          <w:ilvl w:val="0"/>
          <w:numId w:val="54"/>
        </w:numPr>
        <w:jc w:val="both"/>
        <w:rPr>
          <w:rFonts w:asciiTheme="minorHAnsi" w:hAnsiTheme="minorHAnsi" w:cstheme="minorHAnsi"/>
        </w:rPr>
      </w:pPr>
      <w:r w:rsidRPr="00734741">
        <w:rPr>
          <w:rFonts w:asciiTheme="minorHAnsi" w:hAnsiTheme="minorHAnsi" w:cstheme="minorHAnsi"/>
        </w:rPr>
        <w:t>Multiple, competitive, app-based MVPD and OTT video service user interfaces</w:t>
      </w:r>
    </w:p>
    <w:p w14:paraId="46568B62" w14:textId="77777777" w:rsidR="00822D63" w:rsidRPr="00734741" w:rsidRDefault="00822D63" w:rsidP="00EA7F70">
      <w:pPr>
        <w:pStyle w:val="ListParagraph"/>
        <w:numPr>
          <w:ilvl w:val="0"/>
          <w:numId w:val="54"/>
        </w:numPr>
        <w:jc w:val="both"/>
        <w:rPr>
          <w:rFonts w:asciiTheme="minorHAnsi" w:hAnsiTheme="minorHAnsi" w:cstheme="minorHAnsi"/>
        </w:rPr>
      </w:pPr>
      <w:r w:rsidRPr="00734741">
        <w:rPr>
          <w:rFonts w:asciiTheme="minorHAnsi" w:hAnsiTheme="minorHAnsi" w:cstheme="minorHAnsi"/>
        </w:rPr>
        <w:t>CE services are enhanced and updated by updating the platform</w:t>
      </w:r>
    </w:p>
    <w:p w14:paraId="012E151C" w14:textId="77777777" w:rsidR="00152331" w:rsidRPr="00734741" w:rsidRDefault="00822D63" w:rsidP="00EA7F70">
      <w:pPr>
        <w:pStyle w:val="ListParagraph"/>
        <w:numPr>
          <w:ilvl w:val="0"/>
          <w:numId w:val="54"/>
        </w:numPr>
        <w:jc w:val="both"/>
        <w:rPr>
          <w:rFonts w:asciiTheme="minorHAnsi" w:hAnsiTheme="minorHAnsi" w:cstheme="minorHAnsi"/>
        </w:rPr>
      </w:pPr>
      <w:r w:rsidRPr="00734741">
        <w:rPr>
          <w:rFonts w:asciiTheme="minorHAnsi" w:hAnsiTheme="minorHAnsi" w:cstheme="minorHAnsi"/>
        </w:rPr>
        <w:t>MVPD and OTT services are enhanced and updated by updating the applications</w:t>
      </w:r>
    </w:p>
    <w:p w14:paraId="5FEC72DD" w14:textId="77777777" w:rsidR="00A85246" w:rsidRPr="00734741" w:rsidRDefault="00A85246" w:rsidP="00EA7F70">
      <w:pPr>
        <w:jc w:val="both"/>
        <w:rPr>
          <w:rFonts w:asciiTheme="minorHAnsi" w:hAnsiTheme="minorHAnsi" w:cstheme="minorHAnsi"/>
        </w:rPr>
      </w:pPr>
      <w:r w:rsidRPr="00734741">
        <w:rPr>
          <w:rFonts w:asciiTheme="minorHAnsi" w:hAnsiTheme="minorHAnsi" w:cstheme="minorHAnsi"/>
        </w:rPr>
        <w:t xml:space="preserve">Because of these commonalities, retail devices can also implement multiple approaches to accommodate multiple MVPD approaches rather than just a single </w:t>
      </w:r>
      <w:r w:rsidR="00EA56C7" w:rsidRPr="00734741">
        <w:rPr>
          <w:rFonts w:asciiTheme="minorHAnsi" w:hAnsiTheme="minorHAnsi" w:cstheme="minorHAnsi"/>
        </w:rPr>
        <w:t>approach</w:t>
      </w:r>
      <w:r w:rsidRPr="00734741">
        <w:rPr>
          <w:rFonts w:asciiTheme="minorHAnsi" w:hAnsiTheme="minorHAnsi" w:cstheme="minorHAnsi"/>
        </w:rPr>
        <w:t>. For example, VidiPath, HTML5, and Sling are all HTML5-based.  One integrator (Jethead) has implemented both VidiPath and RVU in a single smart TV stack, as was shown at the 2015 INTX Conference.</w:t>
      </w:r>
    </w:p>
    <w:p w14:paraId="0CFF8220" w14:textId="7766A8EA" w:rsidR="00822D63" w:rsidRPr="00734741" w:rsidRDefault="009926CA" w:rsidP="00EA7F70">
      <w:pPr>
        <w:jc w:val="both"/>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_Ref426231343 \h </w:instrText>
      </w:r>
      <w:r>
        <w:rPr>
          <w:rFonts w:asciiTheme="minorHAnsi" w:hAnsiTheme="minorHAnsi" w:cstheme="minorHAnsi"/>
        </w:rPr>
      </w:r>
      <w:r>
        <w:rPr>
          <w:rFonts w:asciiTheme="minorHAnsi" w:hAnsiTheme="minorHAnsi" w:cstheme="minorHAnsi"/>
        </w:rPr>
        <w:fldChar w:fldCharType="separate"/>
      </w:r>
      <w:r w:rsidR="006D5082">
        <w:rPr>
          <w:rFonts w:asciiTheme="minorHAnsi" w:hAnsiTheme="minorHAnsi" w:cstheme="minorHAnsi"/>
          <w:b/>
          <w:bCs/>
        </w:rPr>
        <w:fldChar w:fldCharType="begin"/>
      </w:r>
      <w:r w:rsidR="006D5082">
        <w:rPr>
          <w:rFonts w:asciiTheme="minorHAnsi" w:hAnsiTheme="minorHAnsi" w:cstheme="minorHAnsi"/>
        </w:rPr>
        <w:instrText xml:space="preserve"> REF _Ref426244799 \h </w:instrText>
      </w:r>
      <w:r w:rsidR="006D5082">
        <w:rPr>
          <w:rFonts w:asciiTheme="minorHAnsi" w:hAnsiTheme="minorHAnsi" w:cstheme="minorHAnsi"/>
          <w:b/>
          <w:bCs/>
        </w:rPr>
      </w:r>
      <w:r w:rsidR="006D5082">
        <w:rPr>
          <w:rFonts w:asciiTheme="minorHAnsi" w:hAnsiTheme="minorHAnsi" w:cstheme="minorHAnsi"/>
          <w:b/>
          <w:bCs/>
        </w:rPr>
        <w:fldChar w:fldCharType="separate"/>
      </w:r>
      <w:r w:rsidR="006D5082">
        <w:t xml:space="preserve">Figure </w:t>
      </w:r>
      <w:r w:rsidR="006D5082">
        <w:rPr>
          <w:noProof/>
        </w:rPr>
        <w:t>38</w:t>
      </w:r>
      <w:r w:rsidR="006D5082">
        <w:rPr>
          <w:rFonts w:asciiTheme="minorHAnsi" w:hAnsiTheme="minorHAnsi" w:cstheme="minorHAnsi"/>
          <w:b/>
          <w:bCs/>
        </w:rPr>
        <w:fldChar w:fldCharType="end"/>
      </w:r>
      <w:r>
        <w:rPr>
          <w:rFonts w:asciiTheme="minorHAnsi" w:hAnsiTheme="minorHAnsi" w:cstheme="minorHAnsi"/>
        </w:rPr>
        <w:fldChar w:fldCharType="end"/>
      </w:r>
      <w:r w:rsidR="00822D63" w:rsidRPr="00734741">
        <w:rPr>
          <w:rFonts w:asciiTheme="minorHAnsi" w:hAnsiTheme="minorHAnsi" w:cstheme="minorHAnsi"/>
        </w:rPr>
        <w:t xml:space="preserve"> shows this approach as each MVPD or OTT video provider hosts a set of cloud services and provides an app for the relevant app platforms (Android, iOS, Windows, OS X, game consoles, etc.).  Content is protected using the DRM used on the respective platforms and the corresponding hardware.</w:t>
      </w:r>
    </w:p>
    <w:p w14:paraId="455002FE" w14:textId="77777777" w:rsidR="001E7B3E" w:rsidRDefault="00822D63" w:rsidP="00EA7F70">
      <w:pPr>
        <w:keepNext/>
        <w:jc w:val="center"/>
      </w:pPr>
      <w:r w:rsidRPr="00734741">
        <w:rPr>
          <w:rFonts w:asciiTheme="minorHAnsi" w:hAnsiTheme="minorHAnsi" w:cstheme="minorHAnsi"/>
          <w:noProof/>
        </w:rPr>
        <w:drawing>
          <wp:inline distT="0" distB="0" distL="0" distR="0" wp14:anchorId="01B71E78" wp14:editId="6918A39A">
            <wp:extent cx="5486400" cy="2270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86400" cy="2270760"/>
                    </a:xfrm>
                    <a:prstGeom prst="rect">
                      <a:avLst/>
                    </a:prstGeom>
                    <a:noFill/>
                    <a:ln>
                      <a:noFill/>
                    </a:ln>
                  </pic:spPr>
                </pic:pic>
              </a:graphicData>
            </a:graphic>
          </wp:inline>
        </w:drawing>
      </w:r>
    </w:p>
    <w:p w14:paraId="25D97956" w14:textId="2C13440D" w:rsidR="001E7B3E" w:rsidRDefault="001E7B3E" w:rsidP="00EA7F70">
      <w:pPr>
        <w:pStyle w:val="Caption"/>
        <w:jc w:val="center"/>
      </w:pPr>
      <w:bookmarkStart w:id="251" w:name="_Ref426244799"/>
      <w:bookmarkStart w:id="252" w:name="_Toc426244617"/>
      <w:r>
        <w:t xml:space="preserve">Figure </w:t>
      </w:r>
      <w:fldSimple w:instr=" SEQ Figure \* ARABIC ">
        <w:r w:rsidR="006D5082">
          <w:rPr>
            <w:noProof/>
          </w:rPr>
          <w:t>38</w:t>
        </w:r>
      </w:fldSimple>
      <w:bookmarkEnd w:id="251"/>
      <w:r>
        <w:t xml:space="preserve"> - Overview of App Approach</w:t>
      </w:r>
      <w:bookmarkEnd w:id="252"/>
    </w:p>
    <w:p w14:paraId="5CD4A386" w14:textId="77777777" w:rsidR="00822D63" w:rsidRPr="00734741" w:rsidRDefault="00822D63" w:rsidP="00EA7F70">
      <w:pPr>
        <w:jc w:val="both"/>
        <w:rPr>
          <w:rFonts w:asciiTheme="minorHAnsi" w:hAnsiTheme="minorHAnsi" w:cstheme="minorHAnsi"/>
        </w:rPr>
      </w:pPr>
      <w:r w:rsidRPr="00734741">
        <w:rPr>
          <w:rFonts w:asciiTheme="minorHAnsi" w:hAnsiTheme="minorHAnsi" w:cstheme="minorHAnsi"/>
        </w:rPr>
        <w:t>Collectively, this System abstracts the diversity and complexity of service providers’ access network technologies and customer-owned IP devices and accommodates rapid change and innovation by both service providers and consumer electronics manufacturers.  This application approach may also make use of a combination of software-downloadable security and (when available) a hardware root of trust, as described in [WG3], and may utilize the application to enforce other limitations on access, copying, distribution, and usage in a similar way to how they are currently enforced through leased MVPD device applications (such as blackouts, geo-filtering and geo-fencing, alternate content, messaging and redirection for unauthorized channels, and parental control) and not exclusively through the security system. This diversity and flexibility enables the broadest coverage of retail devices, optimizes the consumer experience on the latest devices and technologies, and takes advantage of a wide range of market-tested security measures including downloadable DRMs.</w:t>
      </w:r>
    </w:p>
    <w:p w14:paraId="64923613" w14:textId="77777777" w:rsidR="00822D63" w:rsidRPr="00734741" w:rsidRDefault="00822D63" w:rsidP="00EA7F70">
      <w:pPr>
        <w:jc w:val="both"/>
        <w:rPr>
          <w:rFonts w:asciiTheme="minorHAnsi" w:hAnsiTheme="minorHAnsi" w:cstheme="minorHAnsi"/>
        </w:rPr>
      </w:pPr>
      <w:r w:rsidRPr="00734741">
        <w:rPr>
          <w:rFonts w:asciiTheme="minorHAnsi" w:hAnsiTheme="minorHAnsi" w:cstheme="minorHAnsi"/>
        </w:rPr>
        <w:t xml:space="preserve">The following sections discuss these app approaches. </w:t>
      </w:r>
    </w:p>
    <w:p w14:paraId="58317468" w14:textId="77777777" w:rsidR="00822D63" w:rsidRPr="00734741" w:rsidRDefault="00822D63" w:rsidP="005521C9">
      <w:pPr>
        <w:pStyle w:val="Heading3"/>
      </w:pPr>
      <w:bookmarkStart w:id="253" w:name="_Toc299657111"/>
      <w:bookmarkStart w:id="254" w:name="_Toc426306320"/>
      <w:r w:rsidRPr="00734741">
        <w:t>Device Specific Apps</w:t>
      </w:r>
      <w:bookmarkEnd w:id="253"/>
      <w:bookmarkEnd w:id="254"/>
    </w:p>
    <w:p w14:paraId="7C4B9D22" w14:textId="77777777" w:rsidR="00822D63" w:rsidRPr="00734741" w:rsidRDefault="00822D63" w:rsidP="00EA7F70">
      <w:pPr>
        <w:jc w:val="both"/>
        <w:rPr>
          <w:rFonts w:asciiTheme="minorHAnsi" w:hAnsiTheme="minorHAnsi" w:cstheme="minorHAnsi"/>
        </w:rPr>
      </w:pPr>
      <w:r w:rsidRPr="00734741">
        <w:rPr>
          <w:rFonts w:asciiTheme="minorHAnsi" w:hAnsiTheme="minorHAnsi" w:cstheme="minorHAnsi"/>
        </w:rPr>
        <w:t>Today almost all of the relevant retail devices provide an app platform (e.g. iOS, Android, Samsung Smart TV &amp; Tizen, LG WebOS, Xbox, PlayStation, Roku, TiVo, etc.) with an associated Software Developer Kit (SDK) that includes the platform APIs, developer’s program, and app store to enable apps to be downloaded to their devices.  These app platforms either provide access to one or more embedded platform DRMs and/or allow for an app developer to provide a DRM of their own choosing integrated into their app.  The robustness of the various DRM implementations, embedded or integrated with app, varies and will impact the quality of the content that can be displayed on the device subject to content license requirements. In order to support their App marketplace these platforms have developed various security capabilities to insure that the content and applications are protected appropriately.</w:t>
      </w:r>
    </w:p>
    <w:p w14:paraId="7BD81C01" w14:textId="77777777" w:rsidR="00822D63" w:rsidRPr="00734741" w:rsidRDefault="00822D63" w:rsidP="00EA7F70">
      <w:pPr>
        <w:jc w:val="both"/>
        <w:rPr>
          <w:rFonts w:asciiTheme="minorHAnsi" w:hAnsiTheme="minorHAnsi" w:cstheme="minorHAnsi"/>
        </w:rPr>
      </w:pPr>
      <w:r w:rsidRPr="00734741">
        <w:rPr>
          <w:rFonts w:asciiTheme="minorHAnsi" w:hAnsiTheme="minorHAnsi" w:cstheme="minorHAnsi"/>
        </w:rPr>
        <w:t>While these app platforms all provide an app developer program with an associated SDK and app store, they differ in the specifics of the licensing involved, the app development process, and the app approval process.  These differences reflect a competitive marketplace where device manufacturers attempt to provide the best app development platform and device volume to encourage the development of compelling applications that will attract consumers further increasing the value of their products.  These differences in the respective app ecosystems also reflect the diversity of device capabilities (e.g. smart TVs versus smart phones versus game consoles) provided by the platforms.  The device manufacture chooses its own app platform and provides a set of app guidelines with an app approval process that is defined and managed by the platform developer.  These guidelines and app approval processes control what apps make it on to their platform via distribution in their app store.</w:t>
      </w:r>
    </w:p>
    <w:p w14:paraId="2CB75FE8" w14:textId="77777777" w:rsidR="00822D63" w:rsidRPr="00734741" w:rsidRDefault="00822D63" w:rsidP="00EA7F70">
      <w:pPr>
        <w:jc w:val="both"/>
        <w:rPr>
          <w:rFonts w:asciiTheme="minorHAnsi" w:hAnsiTheme="minorHAnsi" w:cstheme="minorHAnsi"/>
        </w:rPr>
      </w:pPr>
      <w:r w:rsidRPr="00734741">
        <w:rPr>
          <w:rFonts w:asciiTheme="minorHAnsi" w:hAnsiTheme="minorHAnsi" w:cstheme="minorHAnsi"/>
        </w:rPr>
        <w:t>In developing apps for different app platforms, MVPDs are no different from any other app developer.  They participate in the app platform just as any other app developer for that platform.  MVPDs take into consideration the same factors as any other app developer when deciding which platforms to use, platform capabilities, reach, ease of development, device popularity, license terms, etc.</w:t>
      </w:r>
    </w:p>
    <w:p w14:paraId="11E6FF68" w14:textId="77777777" w:rsidR="00822D63" w:rsidRPr="00734741" w:rsidRDefault="00822D63" w:rsidP="005521C9">
      <w:pPr>
        <w:pStyle w:val="Heading4"/>
      </w:pPr>
      <w:bookmarkStart w:id="255" w:name="_Toc299657112"/>
      <w:r w:rsidRPr="00734741">
        <w:t>App Development</w:t>
      </w:r>
      <w:bookmarkEnd w:id="255"/>
    </w:p>
    <w:p w14:paraId="65E0EE21" w14:textId="77777777" w:rsidR="00822D63" w:rsidRPr="00734741" w:rsidRDefault="00822D63" w:rsidP="005521C9">
      <w:pPr>
        <w:pStyle w:val="Heading5"/>
      </w:pPr>
      <w:bookmarkStart w:id="256" w:name="_Toc299657113"/>
      <w:r w:rsidRPr="00734741">
        <w:t>App Developer programs</w:t>
      </w:r>
      <w:bookmarkEnd w:id="256"/>
    </w:p>
    <w:p w14:paraId="011C4E6B" w14:textId="77777777" w:rsidR="00822D63" w:rsidRPr="00734741" w:rsidRDefault="00822D63" w:rsidP="00EA7F70">
      <w:pPr>
        <w:jc w:val="both"/>
        <w:rPr>
          <w:rFonts w:asciiTheme="minorHAnsi" w:hAnsiTheme="minorHAnsi" w:cstheme="minorHAnsi"/>
        </w:rPr>
      </w:pPr>
      <w:r w:rsidRPr="00734741">
        <w:rPr>
          <w:rFonts w:asciiTheme="minorHAnsi" w:hAnsiTheme="minorHAnsi" w:cstheme="minorHAnsi"/>
        </w:rPr>
        <w:t>The app developer program is intended make it easy for app developers to develop applications.  The better programs provide extensive documentation of their SDK, example code, as well as development tools, such as Integrated Development Environments (IDE) and device emulators.  Some of these platforms use HTML5 and JavaScript as the platform, while others provide scripting languages, and still others develop in Java or other programming languages.  This also provides another point of differentiation. Devices that support these platforms can expose various resources of the device to app developers, such as multi-touch and speech recognition.</w:t>
      </w:r>
    </w:p>
    <w:p w14:paraId="35F91DF6" w14:textId="77777777" w:rsidR="00822D63" w:rsidRPr="00734741" w:rsidRDefault="00822D63" w:rsidP="00EA7F70">
      <w:pPr>
        <w:jc w:val="both"/>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281"/>
        <w:gridCol w:w="8309"/>
      </w:tblGrid>
      <w:tr w:rsidR="00822D63" w:rsidRPr="00734741" w14:paraId="46A77AFB" w14:textId="77777777" w:rsidTr="008E16F0">
        <w:trPr>
          <w:trHeight w:val="287"/>
        </w:trPr>
        <w:tc>
          <w:tcPr>
            <w:tcW w:w="0" w:type="auto"/>
          </w:tcPr>
          <w:p w14:paraId="30FF3DF6" w14:textId="77777777" w:rsidR="00822D63" w:rsidRPr="00734741" w:rsidRDefault="00822D63" w:rsidP="00EA7F70">
            <w:pPr>
              <w:jc w:val="both"/>
              <w:rPr>
                <w:rFonts w:cstheme="minorHAnsi"/>
              </w:rPr>
            </w:pPr>
            <w:r w:rsidRPr="00734741">
              <w:rPr>
                <w:rFonts w:cstheme="minorHAnsi"/>
              </w:rPr>
              <w:t>Platform</w:t>
            </w:r>
          </w:p>
        </w:tc>
        <w:tc>
          <w:tcPr>
            <w:tcW w:w="0" w:type="auto"/>
          </w:tcPr>
          <w:p w14:paraId="4AF8D245" w14:textId="77777777" w:rsidR="00822D63" w:rsidRPr="00734741" w:rsidRDefault="00822D63" w:rsidP="00EA7F70">
            <w:pPr>
              <w:jc w:val="both"/>
              <w:rPr>
                <w:rFonts w:cstheme="minorHAnsi"/>
              </w:rPr>
            </w:pPr>
            <w:r w:rsidRPr="00734741">
              <w:rPr>
                <w:rFonts w:cstheme="minorHAnsi"/>
              </w:rPr>
              <w:t>Description</w:t>
            </w:r>
          </w:p>
        </w:tc>
      </w:tr>
      <w:tr w:rsidR="00822D63" w:rsidRPr="00734741" w14:paraId="3FFC3256" w14:textId="77777777" w:rsidTr="008E16F0">
        <w:trPr>
          <w:trHeight w:val="2114"/>
        </w:trPr>
        <w:tc>
          <w:tcPr>
            <w:tcW w:w="0" w:type="auto"/>
          </w:tcPr>
          <w:p w14:paraId="2225C7D3" w14:textId="77777777" w:rsidR="00822D63" w:rsidRPr="00734741" w:rsidRDefault="00822D63" w:rsidP="00EA7F70">
            <w:pPr>
              <w:jc w:val="both"/>
              <w:rPr>
                <w:rFonts w:cstheme="minorHAnsi"/>
              </w:rPr>
            </w:pPr>
            <w:r w:rsidRPr="00734741">
              <w:rPr>
                <w:rFonts w:cstheme="minorHAnsi"/>
              </w:rPr>
              <w:t>iOS</w:t>
            </w:r>
          </w:p>
        </w:tc>
        <w:tc>
          <w:tcPr>
            <w:tcW w:w="0" w:type="auto"/>
          </w:tcPr>
          <w:p w14:paraId="1E6FBEEC" w14:textId="77777777" w:rsidR="00822D63" w:rsidRPr="00734741" w:rsidRDefault="00822D63" w:rsidP="00EA7F70">
            <w:pPr>
              <w:jc w:val="both"/>
              <w:rPr>
                <w:rFonts w:cstheme="minorHAnsi"/>
              </w:rPr>
            </w:pPr>
            <w:r w:rsidRPr="00734741">
              <w:rPr>
                <w:rFonts w:cstheme="minorHAnsi"/>
              </w:rPr>
              <w:t xml:space="preserve">Apple’s developer program iOS and Mac OSX is available at:  </w:t>
            </w:r>
            <w:hyperlink r:id="rId112" w:history="1">
              <w:r w:rsidRPr="00734741">
                <w:rPr>
                  <w:rFonts w:cstheme="minorHAnsi"/>
                </w:rPr>
                <w:t>https://developer.apple.com/programs/</w:t>
              </w:r>
            </w:hyperlink>
            <w:r w:rsidRPr="00734741">
              <w:rPr>
                <w:rFonts w:cstheme="minorHAnsi"/>
              </w:rPr>
              <w:t xml:space="preserve"> and provides extensive documentation and resources for application developers.  Xcode is Apple’s integrated development environment (IDE). Xcode includes a source editor, a graphical user interface editor, and many other features.  Apple provides an iOS Simulator that simulates multiple iOS and watchOS environments.</w:t>
            </w:r>
          </w:p>
        </w:tc>
      </w:tr>
      <w:tr w:rsidR="00822D63" w:rsidRPr="00734741" w14:paraId="5BA7490E" w14:textId="77777777" w:rsidTr="008E16F0">
        <w:trPr>
          <w:trHeight w:val="2078"/>
        </w:trPr>
        <w:tc>
          <w:tcPr>
            <w:tcW w:w="0" w:type="auto"/>
          </w:tcPr>
          <w:p w14:paraId="4923D579" w14:textId="77777777" w:rsidR="00822D63" w:rsidRPr="00734741" w:rsidRDefault="00822D63" w:rsidP="00EA7F70">
            <w:pPr>
              <w:jc w:val="both"/>
              <w:rPr>
                <w:rFonts w:cstheme="minorHAnsi"/>
              </w:rPr>
            </w:pPr>
            <w:r w:rsidRPr="00734741">
              <w:rPr>
                <w:rFonts w:cstheme="minorHAnsi"/>
              </w:rPr>
              <w:t>Android</w:t>
            </w:r>
          </w:p>
        </w:tc>
        <w:tc>
          <w:tcPr>
            <w:tcW w:w="0" w:type="auto"/>
          </w:tcPr>
          <w:p w14:paraId="7EC160B0" w14:textId="77777777" w:rsidR="00822D63" w:rsidRPr="00734741" w:rsidRDefault="00822D63" w:rsidP="00EA7F70">
            <w:pPr>
              <w:jc w:val="both"/>
              <w:rPr>
                <w:rFonts w:cstheme="minorHAnsi"/>
              </w:rPr>
            </w:pPr>
            <w:r w:rsidRPr="00734741">
              <w:rPr>
                <w:rFonts w:cstheme="minorHAnsi"/>
              </w:rPr>
              <w:t xml:space="preserve">Google’s Android developer program is available at:  </w:t>
            </w:r>
            <w:hyperlink r:id="rId113" w:history="1">
              <w:r w:rsidRPr="00734741">
                <w:rPr>
                  <w:rStyle w:val="Hyperlink"/>
                  <w:rFonts w:cstheme="minorHAnsi"/>
                </w:rPr>
                <w:t>http://developer.android.com/index.html</w:t>
              </w:r>
            </w:hyperlink>
            <w:r w:rsidRPr="00734741">
              <w:rPr>
                <w:rFonts w:cstheme="minorHAnsi"/>
              </w:rPr>
              <w:t xml:space="preserve"> and provides extensive documentation and development resources for application developers.  There are two integrated application development environments (IDEs) available for Android, Eclipse or Android Studio with Java as the development language.  The Android SDK includes a mobile device emulator.</w:t>
            </w:r>
          </w:p>
        </w:tc>
      </w:tr>
      <w:tr w:rsidR="00822D63" w:rsidRPr="00734741" w14:paraId="3D3FB837" w14:textId="77777777" w:rsidTr="008E16F0">
        <w:trPr>
          <w:trHeight w:val="3374"/>
        </w:trPr>
        <w:tc>
          <w:tcPr>
            <w:tcW w:w="0" w:type="auto"/>
          </w:tcPr>
          <w:p w14:paraId="3BAA8783" w14:textId="77777777" w:rsidR="00822D63" w:rsidRPr="00734741" w:rsidRDefault="00822D63" w:rsidP="00EA7F70">
            <w:pPr>
              <w:jc w:val="both"/>
              <w:rPr>
                <w:rFonts w:cstheme="minorHAnsi"/>
              </w:rPr>
            </w:pPr>
            <w:r w:rsidRPr="00734741">
              <w:rPr>
                <w:rFonts w:cstheme="minorHAnsi"/>
              </w:rPr>
              <w:t>Samsung Smart TV &amp; Tizen</w:t>
            </w:r>
          </w:p>
        </w:tc>
        <w:tc>
          <w:tcPr>
            <w:tcW w:w="0" w:type="auto"/>
          </w:tcPr>
          <w:p w14:paraId="181D75DF" w14:textId="77777777" w:rsidR="00822D63" w:rsidRPr="00734741" w:rsidRDefault="00822D63" w:rsidP="00EA7F70">
            <w:pPr>
              <w:jc w:val="both"/>
              <w:rPr>
                <w:rFonts w:cstheme="minorHAnsi"/>
              </w:rPr>
            </w:pPr>
            <w:r w:rsidRPr="00734741">
              <w:rPr>
                <w:rFonts w:cstheme="minorHAnsi"/>
              </w:rPr>
              <w:t xml:space="preserve">Samsung supports two app developer programs for its smart TVs with its Smart TV platform or its Tizen platform.  The Samsung developer program is available at:  </w:t>
            </w:r>
            <w:hyperlink r:id="rId114" w:history="1">
              <w:r w:rsidRPr="00734741">
                <w:rPr>
                  <w:rStyle w:val="Hyperlink"/>
                  <w:rFonts w:cstheme="minorHAnsi"/>
                </w:rPr>
                <w:t>http://www.samsungdforum.com/</w:t>
              </w:r>
            </w:hyperlink>
            <w:r w:rsidRPr="00734741">
              <w:rPr>
                <w:rFonts w:cstheme="minorHAnsi"/>
              </w:rPr>
              <w:t xml:space="preserve"> and provides extensive documentation and support.  Samsung is in the process of phasing out the Smart TV platform in favor of the Tizen platform.  The Smart TV platform supports Web applications, while Tizen supports Web applications, native applications and hybrid applications.  However, Samsung Tizen TV provides only a Web application environment for app developers.  App developers in Tizen also develop applications based on Web technology (HTML5, CSS3, Javascript).  Tizen also supports Samsung’s mobile devices, tablets, smart phones, and smart watches.</w:t>
            </w:r>
          </w:p>
        </w:tc>
      </w:tr>
      <w:tr w:rsidR="00822D63" w:rsidRPr="00734741" w14:paraId="4D6B63F4" w14:textId="77777777" w:rsidTr="008E16F0">
        <w:trPr>
          <w:trHeight w:val="1646"/>
        </w:trPr>
        <w:tc>
          <w:tcPr>
            <w:tcW w:w="0" w:type="auto"/>
          </w:tcPr>
          <w:p w14:paraId="508AE567" w14:textId="77777777" w:rsidR="00822D63" w:rsidRPr="00734741" w:rsidRDefault="00822D63" w:rsidP="00EA7F70">
            <w:pPr>
              <w:jc w:val="both"/>
              <w:rPr>
                <w:rFonts w:cstheme="minorHAnsi"/>
              </w:rPr>
            </w:pPr>
            <w:r w:rsidRPr="00734741">
              <w:rPr>
                <w:rFonts w:cstheme="minorHAnsi"/>
              </w:rPr>
              <w:t>LG webOS</w:t>
            </w:r>
          </w:p>
        </w:tc>
        <w:tc>
          <w:tcPr>
            <w:tcW w:w="0" w:type="auto"/>
          </w:tcPr>
          <w:p w14:paraId="7B8F8EEF" w14:textId="77777777" w:rsidR="00822D63" w:rsidRPr="00734741" w:rsidRDefault="00822D63" w:rsidP="00EA7F70">
            <w:pPr>
              <w:jc w:val="both"/>
              <w:rPr>
                <w:rFonts w:cstheme="minorHAnsi"/>
              </w:rPr>
            </w:pPr>
            <w:r w:rsidRPr="00734741">
              <w:rPr>
                <w:rFonts w:cstheme="minorHAnsi"/>
              </w:rPr>
              <w:t xml:space="preserve">LG’s webOS developer program is available at:  </w:t>
            </w:r>
            <w:hyperlink r:id="rId115" w:history="1">
              <w:r w:rsidRPr="00734741">
                <w:rPr>
                  <w:rStyle w:val="Hyperlink"/>
                  <w:rFonts w:cstheme="minorHAnsi"/>
                </w:rPr>
                <w:t>http://developer.lge.com/webOSTV/</w:t>
              </w:r>
            </w:hyperlink>
            <w:r w:rsidRPr="00734741">
              <w:rPr>
                <w:rFonts w:cstheme="minorHAnsi"/>
              </w:rPr>
              <w:t xml:space="preserve"> and provides documentation and support.  LG uses the Eclipse IDE for development.  LG provides a webOS TV Emulator that emulates webOS TV on a computer enabling the developer to test and debug apps on a computer.</w:t>
            </w:r>
          </w:p>
        </w:tc>
      </w:tr>
      <w:tr w:rsidR="00822D63" w:rsidRPr="00734741" w14:paraId="55DCB234" w14:textId="77777777" w:rsidTr="008E16F0">
        <w:trPr>
          <w:trHeight w:val="962"/>
        </w:trPr>
        <w:tc>
          <w:tcPr>
            <w:tcW w:w="0" w:type="auto"/>
          </w:tcPr>
          <w:p w14:paraId="2BE66EAB" w14:textId="77777777" w:rsidR="00822D63" w:rsidRPr="00734741" w:rsidRDefault="00822D63" w:rsidP="00EA7F70">
            <w:pPr>
              <w:jc w:val="both"/>
              <w:rPr>
                <w:rFonts w:cstheme="minorHAnsi"/>
              </w:rPr>
            </w:pPr>
            <w:r w:rsidRPr="00734741">
              <w:rPr>
                <w:rFonts w:cstheme="minorHAnsi"/>
              </w:rPr>
              <w:t>Roku</w:t>
            </w:r>
          </w:p>
        </w:tc>
        <w:tc>
          <w:tcPr>
            <w:tcW w:w="0" w:type="auto"/>
          </w:tcPr>
          <w:p w14:paraId="42306698" w14:textId="77777777" w:rsidR="00822D63" w:rsidRPr="00734741" w:rsidRDefault="00822D63" w:rsidP="00EA7F70">
            <w:pPr>
              <w:keepNext/>
              <w:jc w:val="both"/>
              <w:rPr>
                <w:rFonts w:cstheme="minorHAnsi"/>
              </w:rPr>
            </w:pPr>
            <w:r w:rsidRPr="00734741">
              <w:rPr>
                <w:rFonts w:cstheme="minorHAnsi"/>
              </w:rPr>
              <w:t xml:space="preserve">Roku’s developer program is available at: </w:t>
            </w:r>
            <w:hyperlink r:id="rId116" w:history="1">
              <w:r w:rsidRPr="00734741">
                <w:rPr>
                  <w:rStyle w:val="Hyperlink"/>
                  <w:rFonts w:cstheme="minorHAnsi"/>
                </w:rPr>
                <w:t>https://www.roku.com/developer</w:t>
              </w:r>
            </w:hyperlink>
            <w:r w:rsidRPr="00734741">
              <w:rPr>
                <w:rFonts w:cstheme="minorHAnsi"/>
              </w:rPr>
              <w:t xml:space="preserve"> and provides documentation and support.  Applications on the Roku player are developed in </w:t>
            </w:r>
            <w:hyperlink r:id="rId117" w:history="1">
              <w:r w:rsidRPr="00734741">
                <w:rPr>
                  <w:rStyle w:val="Hyperlink"/>
                  <w:rFonts w:cstheme="minorHAnsi"/>
                </w:rPr>
                <w:t>BrightScript</w:t>
              </w:r>
            </w:hyperlink>
            <w:r w:rsidRPr="00734741">
              <w:rPr>
                <w:rFonts w:cstheme="minorHAnsi"/>
              </w:rPr>
              <w:t>, a scripting language, using an Eclipse IDE.</w:t>
            </w:r>
          </w:p>
        </w:tc>
      </w:tr>
    </w:tbl>
    <w:p w14:paraId="685D410C" w14:textId="3280FEF5" w:rsidR="008E16F0" w:rsidRDefault="008E16F0" w:rsidP="00EA7F70">
      <w:pPr>
        <w:pStyle w:val="Caption"/>
        <w:jc w:val="center"/>
      </w:pPr>
      <w:bookmarkStart w:id="257" w:name="_Toc299657114"/>
      <w:r>
        <w:t xml:space="preserve">Table </w:t>
      </w:r>
      <w:fldSimple w:instr=" SEQ Table \* ARABIC ">
        <w:r w:rsidR="001E7B3E">
          <w:rPr>
            <w:noProof/>
          </w:rPr>
          <w:t>10</w:t>
        </w:r>
      </w:fldSimple>
      <w:r>
        <w:t xml:space="preserve"> - App Developer Programs</w:t>
      </w:r>
    </w:p>
    <w:p w14:paraId="2C167210" w14:textId="77777777" w:rsidR="00822D63" w:rsidRPr="00734741" w:rsidRDefault="00822D63" w:rsidP="005521C9">
      <w:pPr>
        <w:pStyle w:val="Heading5"/>
      </w:pPr>
      <w:r w:rsidRPr="00734741">
        <w:t>Supported DRMs</w:t>
      </w:r>
      <w:bookmarkEnd w:id="257"/>
    </w:p>
    <w:p w14:paraId="74228768" w14:textId="77777777" w:rsidR="00822D63" w:rsidRPr="00734741" w:rsidRDefault="00822D63" w:rsidP="00EA7F70">
      <w:pPr>
        <w:jc w:val="both"/>
        <w:rPr>
          <w:rFonts w:asciiTheme="minorHAnsi" w:hAnsiTheme="minorHAnsi" w:cstheme="minorHAnsi"/>
        </w:rPr>
      </w:pPr>
      <w:r w:rsidRPr="00734741">
        <w:rPr>
          <w:rFonts w:asciiTheme="minorHAnsi" w:hAnsiTheme="minorHAnsi" w:cstheme="minorHAnsi"/>
        </w:rPr>
        <w:t>The app platforms also support different DRMs.  Platforms with a broader set of DRMs potentially support content from more 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6858"/>
      </w:tblGrid>
      <w:tr w:rsidR="00822D63" w:rsidRPr="00734741" w14:paraId="74D1B724" w14:textId="77777777" w:rsidTr="00DA5823">
        <w:tc>
          <w:tcPr>
            <w:tcW w:w="1998" w:type="dxa"/>
          </w:tcPr>
          <w:p w14:paraId="6BB19870" w14:textId="77777777" w:rsidR="00822D63" w:rsidRPr="00734741" w:rsidRDefault="00822D63" w:rsidP="00EA7F70">
            <w:pPr>
              <w:jc w:val="both"/>
              <w:rPr>
                <w:rFonts w:cstheme="minorHAnsi"/>
              </w:rPr>
            </w:pPr>
            <w:r w:rsidRPr="00734741">
              <w:rPr>
                <w:rFonts w:cstheme="minorHAnsi"/>
              </w:rPr>
              <w:t>Platform</w:t>
            </w:r>
          </w:p>
        </w:tc>
        <w:tc>
          <w:tcPr>
            <w:tcW w:w="6858" w:type="dxa"/>
          </w:tcPr>
          <w:p w14:paraId="1732040A" w14:textId="77777777" w:rsidR="00822D63" w:rsidRPr="00734741" w:rsidRDefault="00822D63" w:rsidP="00EA7F70">
            <w:pPr>
              <w:jc w:val="both"/>
              <w:rPr>
                <w:rFonts w:cstheme="minorHAnsi"/>
              </w:rPr>
            </w:pPr>
            <w:r w:rsidRPr="00734741">
              <w:rPr>
                <w:rFonts w:cstheme="minorHAnsi"/>
              </w:rPr>
              <w:t>Supported DRMs</w:t>
            </w:r>
          </w:p>
        </w:tc>
      </w:tr>
      <w:tr w:rsidR="00822D63" w:rsidRPr="00734741" w14:paraId="36B26A8A" w14:textId="77777777" w:rsidTr="00DA5823">
        <w:tc>
          <w:tcPr>
            <w:tcW w:w="1998" w:type="dxa"/>
          </w:tcPr>
          <w:p w14:paraId="2C6BD32B" w14:textId="77777777" w:rsidR="00822D63" w:rsidRPr="00734741" w:rsidRDefault="00822D63" w:rsidP="00EA7F70">
            <w:pPr>
              <w:jc w:val="both"/>
              <w:rPr>
                <w:rFonts w:cstheme="minorHAnsi"/>
              </w:rPr>
            </w:pPr>
            <w:r w:rsidRPr="00734741">
              <w:rPr>
                <w:rFonts w:cstheme="minorHAnsi"/>
              </w:rPr>
              <w:t>iOS</w:t>
            </w:r>
          </w:p>
        </w:tc>
        <w:tc>
          <w:tcPr>
            <w:tcW w:w="6858" w:type="dxa"/>
          </w:tcPr>
          <w:p w14:paraId="3F90F276" w14:textId="77777777" w:rsidR="00822D63" w:rsidRPr="00734741" w:rsidRDefault="00822D63" w:rsidP="00EA7F70">
            <w:pPr>
              <w:jc w:val="both"/>
              <w:rPr>
                <w:rFonts w:cstheme="minorHAnsi"/>
              </w:rPr>
            </w:pPr>
            <w:r w:rsidRPr="00734741">
              <w:rPr>
                <w:rFonts w:cstheme="minorHAnsi"/>
              </w:rPr>
              <w:t>FairPlay and third-party DRMs such as Video Guard</w:t>
            </w:r>
          </w:p>
        </w:tc>
      </w:tr>
      <w:tr w:rsidR="00822D63" w:rsidRPr="00734741" w14:paraId="70F7BB08" w14:textId="77777777" w:rsidTr="00DA5823">
        <w:tc>
          <w:tcPr>
            <w:tcW w:w="1998" w:type="dxa"/>
          </w:tcPr>
          <w:p w14:paraId="75AE0985" w14:textId="77777777" w:rsidR="00822D63" w:rsidRPr="00734741" w:rsidRDefault="00822D63" w:rsidP="00EA7F70">
            <w:pPr>
              <w:jc w:val="both"/>
              <w:rPr>
                <w:rFonts w:cstheme="minorHAnsi"/>
              </w:rPr>
            </w:pPr>
            <w:r w:rsidRPr="00734741">
              <w:rPr>
                <w:rFonts w:cstheme="minorHAnsi"/>
              </w:rPr>
              <w:t>Android</w:t>
            </w:r>
          </w:p>
        </w:tc>
        <w:tc>
          <w:tcPr>
            <w:tcW w:w="6858" w:type="dxa"/>
          </w:tcPr>
          <w:p w14:paraId="30B027E8" w14:textId="77777777" w:rsidR="00822D63" w:rsidRPr="00734741" w:rsidRDefault="00822D63" w:rsidP="00EA7F70">
            <w:pPr>
              <w:jc w:val="both"/>
              <w:rPr>
                <w:rFonts w:cstheme="minorHAnsi"/>
              </w:rPr>
            </w:pPr>
            <w:r w:rsidRPr="00734741">
              <w:rPr>
                <w:rFonts w:cstheme="minorHAnsi"/>
              </w:rPr>
              <w:t>Any, provides a DRM framework supporting third-party DRMs as plug-ins</w:t>
            </w:r>
          </w:p>
        </w:tc>
      </w:tr>
      <w:tr w:rsidR="00822D63" w:rsidRPr="00734741" w14:paraId="6CAC3AE6" w14:textId="77777777" w:rsidTr="00DA5823">
        <w:tc>
          <w:tcPr>
            <w:tcW w:w="1998" w:type="dxa"/>
          </w:tcPr>
          <w:p w14:paraId="6ACF143F" w14:textId="77777777" w:rsidR="00822D63" w:rsidRPr="00734741" w:rsidRDefault="00822D63" w:rsidP="00EA7F70">
            <w:pPr>
              <w:jc w:val="both"/>
              <w:rPr>
                <w:rFonts w:cstheme="minorHAnsi"/>
              </w:rPr>
            </w:pPr>
            <w:r w:rsidRPr="00734741">
              <w:rPr>
                <w:rFonts w:cstheme="minorHAnsi"/>
              </w:rPr>
              <w:t>Samsung Smart TV &amp; Tizen</w:t>
            </w:r>
          </w:p>
        </w:tc>
        <w:tc>
          <w:tcPr>
            <w:tcW w:w="6858" w:type="dxa"/>
          </w:tcPr>
          <w:p w14:paraId="254895EC" w14:textId="77777777" w:rsidR="00822D63" w:rsidRPr="00734741" w:rsidRDefault="00822D63" w:rsidP="00EA7F70">
            <w:pPr>
              <w:jc w:val="both"/>
              <w:rPr>
                <w:rFonts w:cstheme="minorHAnsi"/>
              </w:rPr>
            </w:pPr>
            <w:r w:rsidRPr="00734741">
              <w:rPr>
                <w:rFonts w:cstheme="minorHAnsi"/>
              </w:rPr>
              <w:t>PlayReady, Widevine, Verimatrix, SecureMedia, SDRM, and SCSA</w:t>
            </w:r>
          </w:p>
        </w:tc>
      </w:tr>
      <w:tr w:rsidR="00822D63" w:rsidRPr="00734741" w14:paraId="65E07DEA" w14:textId="77777777" w:rsidTr="00DA5823">
        <w:tc>
          <w:tcPr>
            <w:tcW w:w="1998" w:type="dxa"/>
          </w:tcPr>
          <w:p w14:paraId="265C844A" w14:textId="77777777" w:rsidR="00822D63" w:rsidRPr="00734741" w:rsidRDefault="00822D63" w:rsidP="00EA7F70">
            <w:pPr>
              <w:jc w:val="both"/>
              <w:rPr>
                <w:rFonts w:cstheme="minorHAnsi"/>
              </w:rPr>
            </w:pPr>
            <w:r w:rsidRPr="00734741">
              <w:rPr>
                <w:rFonts w:cstheme="minorHAnsi"/>
              </w:rPr>
              <w:t>LG WebOS</w:t>
            </w:r>
          </w:p>
        </w:tc>
        <w:tc>
          <w:tcPr>
            <w:tcW w:w="6858" w:type="dxa"/>
          </w:tcPr>
          <w:p w14:paraId="464BD2BD" w14:textId="77777777" w:rsidR="00822D63" w:rsidRPr="00734741" w:rsidRDefault="00822D63" w:rsidP="00EA7F70">
            <w:pPr>
              <w:jc w:val="both"/>
              <w:rPr>
                <w:rFonts w:cstheme="minorHAnsi"/>
              </w:rPr>
            </w:pPr>
            <w:r w:rsidRPr="00734741">
              <w:rPr>
                <w:rFonts w:cstheme="minorHAnsi"/>
              </w:rPr>
              <w:t>PlayReady, Widevine, Verimatrix</w:t>
            </w:r>
          </w:p>
        </w:tc>
      </w:tr>
      <w:tr w:rsidR="00822D63" w:rsidRPr="00734741" w14:paraId="2226902D" w14:textId="77777777" w:rsidTr="00DA5823">
        <w:tc>
          <w:tcPr>
            <w:tcW w:w="1998" w:type="dxa"/>
          </w:tcPr>
          <w:p w14:paraId="704B715E" w14:textId="77777777" w:rsidR="00822D63" w:rsidRPr="00734741" w:rsidRDefault="00822D63" w:rsidP="00EA7F70">
            <w:pPr>
              <w:jc w:val="both"/>
              <w:rPr>
                <w:rFonts w:cstheme="minorHAnsi"/>
              </w:rPr>
            </w:pPr>
            <w:r w:rsidRPr="00734741">
              <w:rPr>
                <w:rFonts w:cstheme="minorHAnsi"/>
              </w:rPr>
              <w:t>Roku</w:t>
            </w:r>
          </w:p>
        </w:tc>
        <w:tc>
          <w:tcPr>
            <w:tcW w:w="6858" w:type="dxa"/>
          </w:tcPr>
          <w:p w14:paraId="19490A8D" w14:textId="77777777" w:rsidR="00822D63" w:rsidRPr="00734741" w:rsidRDefault="00822D63" w:rsidP="00EA7F70">
            <w:pPr>
              <w:keepNext/>
              <w:jc w:val="both"/>
              <w:rPr>
                <w:rFonts w:cstheme="minorHAnsi"/>
              </w:rPr>
            </w:pPr>
            <w:r w:rsidRPr="00734741">
              <w:rPr>
                <w:rFonts w:cstheme="minorHAnsi"/>
              </w:rPr>
              <w:t>PlayReady for Smooth Streaming and AES-128 bit encryption for HLS</w:t>
            </w:r>
          </w:p>
        </w:tc>
      </w:tr>
    </w:tbl>
    <w:p w14:paraId="3C75D6BB" w14:textId="76AB3855" w:rsidR="00822D63" w:rsidRPr="00734741" w:rsidRDefault="008E16F0" w:rsidP="00EA7F70">
      <w:pPr>
        <w:pStyle w:val="Caption"/>
        <w:jc w:val="center"/>
        <w:rPr>
          <w:rFonts w:cstheme="minorHAnsi"/>
        </w:rPr>
      </w:pPr>
      <w:r>
        <w:t xml:space="preserve">Table </w:t>
      </w:r>
      <w:fldSimple w:instr=" SEQ Table \* ARABIC ">
        <w:r w:rsidR="001E7B3E">
          <w:rPr>
            <w:noProof/>
          </w:rPr>
          <w:t>11</w:t>
        </w:r>
      </w:fldSimple>
      <w:r>
        <w:t xml:space="preserve"> - Platform Supported DRMs</w:t>
      </w:r>
    </w:p>
    <w:p w14:paraId="0FBB893F" w14:textId="77777777" w:rsidR="00822D63" w:rsidRPr="00734741" w:rsidRDefault="00822D63" w:rsidP="005521C9">
      <w:pPr>
        <w:pStyle w:val="Heading5"/>
      </w:pPr>
      <w:bookmarkStart w:id="258" w:name="_Toc299657115"/>
      <w:r w:rsidRPr="00734741">
        <w:t>App Guidelines</w:t>
      </w:r>
      <w:bookmarkEnd w:id="258"/>
    </w:p>
    <w:p w14:paraId="288CEA0A" w14:textId="77777777" w:rsidR="00822D63" w:rsidRPr="00734741" w:rsidRDefault="00822D63" w:rsidP="00EA7F70">
      <w:pPr>
        <w:jc w:val="both"/>
        <w:rPr>
          <w:rFonts w:asciiTheme="minorHAnsi" w:hAnsiTheme="minorHAnsi" w:cstheme="minorHAnsi"/>
        </w:rPr>
      </w:pPr>
      <w:r w:rsidRPr="00734741">
        <w:rPr>
          <w:rFonts w:asciiTheme="minorHAnsi" w:hAnsiTheme="minorHAnsi" w:cstheme="minorHAnsi"/>
        </w:rPr>
        <w:t>App platforms also differ in the guidelines they provide to app developers to provide the criteria by which applications are evaluated in the app review process.  Some provide very explicit and comprehensive guidelines that are strictly adhered to and others provide looser guidelines with less strict enforcement.  In general, these guidelines are living documents and subject to revision over 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998"/>
        <w:gridCol w:w="6858"/>
      </w:tblGrid>
      <w:tr w:rsidR="00822D63" w:rsidRPr="00734741" w14:paraId="0894443F" w14:textId="77777777" w:rsidTr="001E7B3E">
        <w:trPr>
          <w:tblHeader/>
        </w:trPr>
        <w:tc>
          <w:tcPr>
            <w:tcW w:w="1998" w:type="dxa"/>
          </w:tcPr>
          <w:p w14:paraId="40FB454B" w14:textId="77777777" w:rsidR="00822D63" w:rsidRPr="00734741" w:rsidRDefault="00822D63" w:rsidP="00EA7F70">
            <w:pPr>
              <w:jc w:val="both"/>
              <w:rPr>
                <w:rFonts w:cstheme="minorHAnsi"/>
              </w:rPr>
            </w:pPr>
            <w:r w:rsidRPr="00734741">
              <w:rPr>
                <w:rFonts w:cstheme="minorHAnsi"/>
              </w:rPr>
              <w:t>Platform</w:t>
            </w:r>
          </w:p>
        </w:tc>
        <w:tc>
          <w:tcPr>
            <w:tcW w:w="6858" w:type="dxa"/>
          </w:tcPr>
          <w:p w14:paraId="029E28EA" w14:textId="77777777" w:rsidR="00822D63" w:rsidRPr="00734741" w:rsidRDefault="00822D63" w:rsidP="00EA7F70">
            <w:pPr>
              <w:jc w:val="both"/>
              <w:rPr>
                <w:rFonts w:cstheme="minorHAnsi"/>
              </w:rPr>
            </w:pPr>
            <w:r w:rsidRPr="00734741">
              <w:rPr>
                <w:rFonts w:cstheme="minorHAnsi"/>
              </w:rPr>
              <w:t>Description</w:t>
            </w:r>
          </w:p>
        </w:tc>
      </w:tr>
      <w:tr w:rsidR="00822D63" w:rsidRPr="00734741" w14:paraId="11373497" w14:textId="77777777" w:rsidTr="001E7B3E">
        <w:tc>
          <w:tcPr>
            <w:tcW w:w="1998" w:type="dxa"/>
          </w:tcPr>
          <w:p w14:paraId="3B0AD0F3" w14:textId="77777777" w:rsidR="00822D63" w:rsidRPr="00734741" w:rsidRDefault="00822D63" w:rsidP="00EA7F70">
            <w:pPr>
              <w:jc w:val="both"/>
              <w:rPr>
                <w:rFonts w:cstheme="minorHAnsi"/>
              </w:rPr>
            </w:pPr>
            <w:r w:rsidRPr="00734741">
              <w:rPr>
                <w:rFonts w:cstheme="minorHAnsi"/>
              </w:rPr>
              <w:t>iOS</w:t>
            </w:r>
          </w:p>
        </w:tc>
        <w:tc>
          <w:tcPr>
            <w:tcW w:w="6858" w:type="dxa"/>
          </w:tcPr>
          <w:p w14:paraId="28FEBD41" w14:textId="77777777" w:rsidR="00822D63" w:rsidRPr="00734741" w:rsidRDefault="00822D63" w:rsidP="00EA7F70">
            <w:pPr>
              <w:jc w:val="both"/>
              <w:rPr>
                <w:rFonts w:cstheme="minorHAnsi"/>
              </w:rPr>
            </w:pPr>
            <w:r w:rsidRPr="00734741">
              <w:rPr>
                <w:rFonts w:cstheme="minorHAnsi"/>
              </w:rPr>
              <w:t xml:space="preserve">The Apple app guidelines can be found at:  </w:t>
            </w:r>
            <w:hyperlink r:id="rId118" w:history="1">
              <w:r w:rsidRPr="00734741">
                <w:rPr>
                  <w:rStyle w:val="Hyperlink"/>
                  <w:rFonts w:cstheme="minorHAnsi"/>
                </w:rPr>
                <w:t>https://developer.apple.com/app-store/review/guidelines/</w:t>
              </w:r>
            </w:hyperlink>
          </w:p>
          <w:p w14:paraId="4FAF4001" w14:textId="77777777" w:rsidR="00822D63" w:rsidRPr="00734741" w:rsidRDefault="00822D63" w:rsidP="00EA7F70">
            <w:pPr>
              <w:jc w:val="both"/>
              <w:rPr>
                <w:rFonts w:cstheme="minorHAnsi"/>
              </w:rPr>
            </w:pPr>
            <w:r w:rsidRPr="00734741">
              <w:rPr>
                <w:rFonts w:cstheme="minorHAnsi"/>
              </w:rPr>
              <w:t xml:space="preserve">Applications for the iTunes Store are developed, tested, and distributed using guidelines and tools that Apple provides to all developers. Apple regulates applications and their functionality by enforcing a testing process that occurs upon submission of an app to the iTunes Store. While there is no guaranteed maximum duration of this process, Apple tries to review all submitted applications within a week. During this time, their testers evaluate the app against a strict set of requirements which ensures that the submitted applications perform as desired on selected platforms, do not violate any of Apple’s terms and conditions, and do not provide an outlet for any illegal activity. </w:t>
            </w:r>
          </w:p>
        </w:tc>
      </w:tr>
      <w:tr w:rsidR="00822D63" w:rsidRPr="00734741" w14:paraId="32118D30" w14:textId="77777777" w:rsidTr="001E7B3E">
        <w:tc>
          <w:tcPr>
            <w:tcW w:w="1998" w:type="dxa"/>
          </w:tcPr>
          <w:p w14:paraId="0DE9509D" w14:textId="77777777" w:rsidR="00822D63" w:rsidRPr="00734741" w:rsidRDefault="00822D63" w:rsidP="00EA7F70">
            <w:pPr>
              <w:jc w:val="both"/>
              <w:rPr>
                <w:rFonts w:cstheme="minorHAnsi"/>
              </w:rPr>
            </w:pPr>
            <w:r w:rsidRPr="00734741">
              <w:rPr>
                <w:rFonts w:cstheme="minorHAnsi"/>
              </w:rPr>
              <w:t>Android</w:t>
            </w:r>
          </w:p>
        </w:tc>
        <w:tc>
          <w:tcPr>
            <w:tcW w:w="6858" w:type="dxa"/>
          </w:tcPr>
          <w:p w14:paraId="4AC63CA6" w14:textId="77777777" w:rsidR="00822D63" w:rsidRPr="00734741" w:rsidRDefault="00822D63" w:rsidP="00EA7F70">
            <w:pPr>
              <w:jc w:val="both"/>
              <w:rPr>
                <w:rFonts w:cstheme="minorHAnsi"/>
              </w:rPr>
            </w:pPr>
            <w:r w:rsidRPr="00734741">
              <w:rPr>
                <w:rFonts w:cstheme="minorHAnsi"/>
              </w:rPr>
              <w:t xml:space="preserve">The Android App ecosystem is not as stringently managed as the Apple iOS app ecosystem. Android apps are not strictly approved by Google and are self-signed only.  Apps can be delivered from the Google Play Store over Google protocols, or the Amazon Fire Store, or they can be side-loaded directly onto the device.  Google provides a set of developer guidelines to assist in the development of Android apps, as well as a set of design guidelines that help developers to make apps that not only work well but also look good.  The developer guidelines for Google Play can be found at:  </w:t>
            </w:r>
            <w:hyperlink r:id="rId119" w:anchor="understand-policies" w:history="1">
              <w:r w:rsidRPr="00734741">
                <w:rPr>
                  <w:rStyle w:val="Hyperlink"/>
                  <w:rFonts w:cstheme="minorHAnsi"/>
                </w:rPr>
                <w:t>http://developer.android.com/distribute/tools/launch-checklist.html#understand-policies</w:t>
              </w:r>
            </w:hyperlink>
          </w:p>
        </w:tc>
      </w:tr>
      <w:tr w:rsidR="00822D63" w:rsidRPr="00734741" w14:paraId="03D63563" w14:textId="77777777" w:rsidTr="001E7B3E">
        <w:tc>
          <w:tcPr>
            <w:tcW w:w="1998" w:type="dxa"/>
          </w:tcPr>
          <w:p w14:paraId="66623EF4" w14:textId="77777777" w:rsidR="00822D63" w:rsidRPr="00734741" w:rsidRDefault="00822D63" w:rsidP="00EA7F70">
            <w:pPr>
              <w:jc w:val="both"/>
              <w:rPr>
                <w:rFonts w:cstheme="minorHAnsi"/>
              </w:rPr>
            </w:pPr>
            <w:r w:rsidRPr="00734741">
              <w:rPr>
                <w:rFonts w:cstheme="minorHAnsi"/>
              </w:rPr>
              <w:t>Samsung Smart TV &amp; Tizen</w:t>
            </w:r>
          </w:p>
        </w:tc>
        <w:tc>
          <w:tcPr>
            <w:tcW w:w="6858" w:type="dxa"/>
          </w:tcPr>
          <w:p w14:paraId="621612A5" w14:textId="77777777" w:rsidR="00822D63" w:rsidRPr="00734741" w:rsidRDefault="00822D63" w:rsidP="00EA7F70">
            <w:pPr>
              <w:jc w:val="both"/>
              <w:rPr>
                <w:rFonts w:cstheme="minorHAnsi"/>
              </w:rPr>
            </w:pPr>
            <w:r w:rsidRPr="00734741">
              <w:rPr>
                <w:rFonts w:cstheme="minorHAnsi"/>
              </w:rPr>
              <w:t xml:space="preserve">In order to distribute applications on Samsung TVs and make them available through the Samsung Smart Hub Apps TV store, it is necessary to register the application and it must go through a certification process provided by Samsung or its Affiliate at the Application Seller Office before being launched on the Samsung Apps TV store.  To request certification, it is necessary to prepare the Tizen widget package and metadata and submit it in the Samsung Apps TV </w:t>
            </w:r>
            <w:hyperlink r:id="rId120" w:history="1">
              <w:r w:rsidRPr="00734741">
                <w:rPr>
                  <w:rStyle w:val="Hyperlink"/>
                  <w:rFonts w:cstheme="minorHAnsi"/>
                </w:rPr>
                <w:t>Seller Office</w:t>
              </w:r>
            </w:hyperlink>
          </w:p>
        </w:tc>
      </w:tr>
      <w:tr w:rsidR="00822D63" w:rsidRPr="00734741" w14:paraId="2B5EC061" w14:textId="77777777" w:rsidTr="001E7B3E">
        <w:tc>
          <w:tcPr>
            <w:tcW w:w="1998" w:type="dxa"/>
          </w:tcPr>
          <w:p w14:paraId="4BCACA97" w14:textId="77777777" w:rsidR="00822D63" w:rsidRPr="00734741" w:rsidRDefault="00822D63" w:rsidP="00EA7F70">
            <w:pPr>
              <w:jc w:val="both"/>
              <w:rPr>
                <w:rFonts w:cstheme="minorHAnsi"/>
              </w:rPr>
            </w:pPr>
            <w:r w:rsidRPr="00734741">
              <w:rPr>
                <w:rFonts w:cstheme="minorHAnsi"/>
              </w:rPr>
              <w:t>LG WebOS</w:t>
            </w:r>
          </w:p>
        </w:tc>
        <w:tc>
          <w:tcPr>
            <w:tcW w:w="6858" w:type="dxa"/>
          </w:tcPr>
          <w:p w14:paraId="3DCAE277" w14:textId="77777777" w:rsidR="00822D63" w:rsidRPr="00734741" w:rsidRDefault="00822D63" w:rsidP="00EA7F70">
            <w:pPr>
              <w:jc w:val="both"/>
              <w:rPr>
                <w:rFonts w:cstheme="minorHAnsi"/>
              </w:rPr>
            </w:pPr>
            <w:r w:rsidRPr="00734741">
              <w:rPr>
                <w:rFonts w:cstheme="minorHAnsi"/>
              </w:rPr>
              <w:t>The LG application quality assurance team evaluates the performance, function, and UIs of submitted apps to verify the suitability for publishing on LG Content Store (LG STORE).  Valid apps are published on LG Content Store (LG STORE).  Every app submitted to LG Smart World will go through a Quality Assurance (QA) process before sale is permitted. Those Apps that do not meet the QA criteria can be rejected for sale.  The QA criteria applies to every app submitted but certain Apps such as game, video, education, etc, can be subjected to additional criteria by category.</w:t>
            </w:r>
          </w:p>
        </w:tc>
      </w:tr>
      <w:tr w:rsidR="00822D63" w:rsidRPr="00734741" w14:paraId="4F5EE181" w14:textId="77777777" w:rsidTr="001E7B3E">
        <w:tc>
          <w:tcPr>
            <w:tcW w:w="1998" w:type="dxa"/>
          </w:tcPr>
          <w:p w14:paraId="6D071836" w14:textId="77777777" w:rsidR="00822D63" w:rsidRPr="00734741" w:rsidRDefault="00822D63" w:rsidP="00EA7F70">
            <w:pPr>
              <w:jc w:val="both"/>
              <w:rPr>
                <w:rFonts w:cstheme="minorHAnsi"/>
              </w:rPr>
            </w:pPr>
            <w:r w:rsidRPr="00734741">
              <w:rPr>
                <w:rFonts w:cstheme="minorHAnsi"/>
              </w:rPr>
              <w:t>Roku</w:t>
            </w:r>
          </w:p>
        </w:tc>
        <w:tc>
          <w:tcPr>
            <w:tcW w:w="6858" w:type="dxa"/>
          </w:tcPr>
          <w:p w14:paraId="4438BAB1" w14:textId="77777777" w:rsidR="00822D63" w:rsidRPr="00734741" w:rsidRDefault="00822D63" w:rsidP="00EA7F70">
            <w:pPr>
              <w:keepNext/>
              <w:jc w:val="both"/>
              <w:rPr>
                <w:rFonts w:cstheme="minorHAnsi"/>
              </w:rPr>
            </w:pPr>
            <w:r w:rsidRPr="00734741">
              <w:rPr>
                <w:rFonts w:cstheme="minorHAnsi"/>
              </w:rPr>
              <w:t xml:space="preserve">Roku television design guidelines can be found at:  </w:t>
            </w:r>
            <w:hyperlink r:id="rId121" w:history="1">
              <w:r w:rsidRPr="00734741">
                <w:rPr>
                  <w:rStyle w:val="Hyperlink"/>
                  <w:rFonts w:cstheme="minorHAnsi"/>
                </w:rPr>
                <w:t>http://sdkdocs.roku.com/display/sdkdoc/Design+Guidelines</w:t>
              </w:r>
            </w:hyperlink>
            <w:r w:rsidRPr="00734741">
              <w:rPr>
                <w:rFonts w:cstheme="minorHAnsi"/>
              </w:rPr>
              <w:t>.  The specific restrictions and terms for publishing content to the Roku Channel Store are found in the Roku Developer Agreement.</w:t>
            </w:r>
          </w:p>
        </w:tc>
      </w:tr>
    </w:tbl>
    <w:p w14:paraId="05FDFD77" w14:textId="742B3A02" w:rsidR="00822D63" w:rsidRPr="00734741" w:rsidRDefault="001E7B3E" w:rsidP="00EA7F70">
      <w:pPr>
        <w:pStyle w:val="Caption"/>
        <w:jc w:val="center"/>
        <w:rPr>
          <w:rFonts w:cstheme="minorHAnsi"/>
        </w:rPr>
      </w:pPr>
      <w:bookmarkStart w:id="259" w:name="_Ref299087993"/>
      <w:r>
        <w:t xml:space="preserve">Table </w:t>
      </w:r>
      <w:fldSimple w:instr=" SEQ Table \* ARABIC ">
        <w:r>
          <w:rPr>
            <w:noProof/>
          </w:rPr>
          <w:t>12</w:t>
        </w:r>
      </w:fldSimple>
      <w:r>
        <w:t xml:space="preserve"> - App Development Guidelines</w:t>
      </w:r>
    </w:p>
    <w:p w14:paraId="7BF16B69" w14:textId="77777777" w:rsidR="00822D63" w:rsidRPr="00734741" w:rsidRDefault="00822D63" w:rsidP="005521C9">
      <w:pPr>
        <w:pStyle w:val="Heading5"/>
      </w:pPr>
      <w:bookmarkStart w:id="260" w:name="_Toc299657116"/>
      <w:r w:rsidRPr="00734741">
        <w:t>Operation of the App</w:t>
      </w:r>
      <w:bookmarkEnd w:id="260"/>
    </w:p>
    <w:bookmarkEnd w:id="259"/>
    <w:p w14:paraId="77B28949" w14:textId="4BBC1D06" w:rsidR="00822D63" w:rsidRPr="00734741" w:rsidRDefault="00822D63" w:rsidP="00EA7F70">
      <w:pPr>
        <w:jc w:val="both"/>
        <w:rPr>
          <w:rFonts w:asciiTheme="minorHAnsi" w:hAnsiTheme="minorHAnsi" w:cstheme="minorHAnsi"/>
        </w:rPr>
      </w:pPr>
      <w:r w:rsidRPr="00734741">
        <w:rPr>
          <w:rFonts w:asciiTheme="minorHAnsi" w:hAnsiTheme="minorHAnsi" w:cstheme="minorHAnsi"/>
        </w:rPr>
        <w:t xml:space="preserve">The functionalities comprising the MVPD service, including a user interface, are provided via the application operating on the device. The MVPD service is enhanced and updated by updating the application.  The interface between the MVPD app and the device is provided through the device manufacturer’s platform SDK.  The interface between the MVPD app and the DRM is either provided as part of the platform SDK or is the one selected by the MVPD and built into its app.  </w:t>
      </w:r>
      <w:r w:rsidR="006D5082">
        <w:rPr>
          <w:rFonts w:asciiTheme="minorHAnsi" w:hAnsiTheme="minorHAnsi" w:cstheme="minorHAnsi"/>
        </w:rPr>
        <w:fldChar w:fldCharType="begin"/>
      </w:r>
      <w:r w:rsidR="006D5082">
        <w:rPr>
          <w:rFonts w:asciiTheme="minorHAnsi" w:hAnsiTheme="minorHAnsi" w:cstheme="minorHAnsi"/>
        </w:rPr>
        <w:instrText xml:space="preserve"> REF _Ref426244907 \h </w:instrText>
      </w:r>
      <w:r w:rsidR="006D5082">
        <w:rPr>
          <w:rFonts w:asciiTheme="minorHAnsi" w:hAnsiTheme="minorHAnsi" w:cstheme="minorHAnsi"/>
        </w:rPr>
      </w:r>
      <w:r w:rsidR="006D5082">
        <w:rPr>
          <w:rFonts w:asciiTheme="minorHAnsi" w:hAnsiTheme="minorHAnsi" w:cstheme="minorHAnsi"/>
        </w:rPr>
        <w:fldChar w:fldCharType="separate"/>
      </w:r>
      <w:r w:rsidR="006D5082">
        <w:t xml:space="preserve">Figure </w:t>
      </w:r>
      <w:r w:rsidR="006D5082">
        <w:rPr>
          <w:noProof/>
        </w:rPr>
        <w:t>39</w:t>
      </w:r>
      <w:r w:rsidR="006D5082">
        <w:rPr>
          <w:rFonts w:asciiTheme="minorHAnsi" w:hAnsiTheme="minorHAnsi" w:cstheme="minorHAnsi"/>
        </w:rPr>
        <w:fldChar w:fldCharType="end"/>
      </w:r>
      <w:r w:rsidRPr="00734741">
        <w:rPr>
          <w:rFonts w:asciiTheme="minorHAnsi" w:hAnsiTheme="minorHAnsi" w:cstheme="minorHAnsi"/>
        </w:rPr>
        <w:t xml:space="preserve"> shows examples of these two models.  In the case of Device 1, the platform provides an embedded DRM client (DRM A).  In the case of Device 2, the DRM client is integrated into the MVPD’s app.  The MVPD then operates a DRM server for each DRM used, one for DRM A and one for DRM B, and the MVPD service is provided using either DRM.</w:t>
      </w:r>
    </w:p>
    <w:p w14:paraId="55D9EB5D" w14:textId="77777777" w:rsidR="006D5082" w:rsidRDefault="00822D63" w:rsidP="00EA7F70">
      <w:pPr>
        <w:keepNext/>
        <w:jc w:val="center"/>
      </w:pPr>
      <w:r w:rsidRPr="00734741">
        <w:rPr>
          <w:rFonts w:asciiTheme="minorHAnsi" w:hAnsiTheme="minorHAnsi" w:cstheme="minorHAnsi"/>
          <w:noProof/>
        </w:rPr>
        <w:drawing>
          <wp:inline distT="0" distB="0" distL="0" distR="0" wp14:anchorId="71494C1F" wp14:editId="23FA37CD">
            <wp:extent cx="4942840" cy="3757295"/>
            <wp:effectExtent l="0" t="0" r="0" b="190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942840" cy="3757295"/>
                    </a:xfrm>
                    <a:prstGeom prst="rect">
                      <a:avLst/>
                    </a:prstGeom>
                    <a:noFill/>
                    <a:ln>
                      <a:noFill/>
                    </a:ln>
                  </pic:spPr>
                </pic:pic>
              </a:graphicData>
            </a:graphic>
          </wp:inline>
        </w:drawing>
      </w:r>
    </w:p>
    <w:p w14:paraId="444A4397" w14:textId="2ACD2BBD" w:rsidR="009926CA" w:rsidRDefault="006D5082" w:rsidP="00EA7F70">
      <w:pPr>
        <w:pStyle w:val="Caption"/>
        <w:jc w:val="center"/>
      </w:pPr>
      <w:bookmarkStart w:id="261" w:name="_Ref426244907"/>
      <w:r>
        <w:t xml:space="preserve">Figure </w:t>
      </w:r>
      <w:fldSimple w:instr=" SEQ Figure \* ARABIC ">
        <w:r>
          <w:rPr>
            <w:noProof/>
          </w:rPr>
          <w:t>39</w:t>
        </w:r>
      </w:fldSimple>
      <w:bookmarkEnd w:id="261"/>
      <w:r>
        <w:t xml:space="preserve"> - Example App Interfaces</w:t>
      </w:r>
    </w:p>
    <w:p w14:paraId="01E44AEC" w14:textId="77777777" w:rsidR="00822D63" w:rsidRPr="00734741" w:rsidRDefault="00822D63" w:rsidP="00EA7F70">
      <w:pPr>
        <w:jc w:val="both"/>
        <w:rPr>
          <w:rFonts w:asciiTheme="minorHAnsi" w:hAnsiTheme="minorHAnsi" w:cstheme="minorHAnsi"/>
        </w:rPr>
      </w:pPr>
      <w:r w:rsidRPr="00734741">
        <w:rPr>
          <w:rFonts w:asciiTheme="minorHAnsi" w:hAnsiTheme="minorHAnsi" w:cstheme="minorHAnsi"/>
        </w:rPr>
        <w:t>The essential downloadable security component is the DRM client, that is downloaded and updated either as part of the operating system of the platform on Device 1 or as part of the MVPD application on Device 2.  The DRM control plane and the secure video content data plane are identified in this diagram.</w:t>
      </w:r>
    </w:p>
    <w:p w14:paraId="2E1AFF20" w14:textId="77777777" w:rsidR="00822D63" w:rsidRPr="00734741" w:rsidRDefault="00822D63" w:rsidP="005521C9">
      <w:pPr>
        <w:pStyle w:val="Heading4"/>
      </w:pPr>
      <w:bookmarkStart w:id="262" w:name="_Toc299657117"/>
      <w:r w:rsidRPr="00734741">
        <w:t>Information</w:t>
      </w:r>
      <w:bookmarkEnd w:id="262"/>
    </w:p>
    <w:p w14:paraId="5CBA3BBA" w14:textId="77777777" w:rsidR="00822D63" w:rsidRPr="00734741" w:rsidRDefault="00822D63" w:rsidP="00EA7F70">
      <w:pPr>
        <w:jc w:val="both"/>
        <w:rPr>
          <w:rFonts w:asciiTheme="minorHAnsi" w:hAnsiTheme="minorHAnsi" w:cstheme="minorHAnsi"/>
        </w:rPr>
      </w:pPr>
      <w:r w:rsidRPr="00734741">
        <w:rPr>
          <w:rFonts w:asciiTheme="minorHAnsi" w:hAnsiTheme="minorHAnsi" w:cstheme="minorHAnsi"/>
        </w:rPr>
        <w:t>The device specific platforms include:</w:t>
      </w:r>
    </w:p>
    <w:p w14:paraId="6F923BE3" w14:textId="77777777" w:rsidR="00822D63" w:rsidRPr="00734741" w:rsidRDefault="00822D63" w:rsidP="00EA7F70">
      <w:pPr>
        <w:pStyle w:val="ListParagraph"/>
        <w:numPr>
          <w:ilvl w:val="0"/>
          <w:numId w:val="51"/>
        </w:numPr>
        <w:jc w:val="both"/>
        <w:rPr>
          <w:rFonts w:asciiTheme="minorHAnsi" w:hAnsiTheme="minorHAnsi" w:cstheme="minorHAnsi"/>
        </w:rPr>
      </w:pPr>
      <w:r w:rsidRPr="00734741">
        <w:rPr>
          <w:rFonts w:asciiTheme="minorHAnsi" w:hAnsiTheme="minorHAnsi" w:cstheme="minorHAnsi"/>
        </w:rPr>
        <w:t xml:space="preserve">Apple iOS - </w:t>
      </w:r>
      <w:hyperlink r:id="rId123" w:history="1">
        <w:r w:rsidRPr="00734741">
          <w:rPr>
            <w:rStyle w:val="Hyperlink"/>
            <w:rFonts w:asciiTheme="minorHAnsi" w:hAnsiTheme="minorHAnsi" w:cstheme="minorHAnsi"/>
          </w:rPr>
          <w:t>https://developer.apple.com/programs/</w:t>
        </w:r>
      </w:hyperlink>
      <w:r w:rsidRPr="00734741">
        <w:rPr>
          <w:rFonts w:asciiTheme="minorHAnsi" w:hAnsiTheme="minorHAnsi" w:cstheme="minorHAnsi"/>
        </w:rPr>
        <w:t xml:space="preserve"> </w:t>
      </w:r>
    </w:p>
    <w:p w14:paraId="58107431" w14:textId="77777777" w:rsidR="00822D63" w:rsidRPr="00734741" w:rsidRDefault="00822D63" w:rsidP="00EA7F70">
      <w:pPr>
        <w:pStyle w:val="ListParagraph"/>
        <w:numPr>
          <w:ilvl w:val="0"/>
          <w:numId w:val="51"/>
        </w:numPr>
        <w:jc w:val="both"/>
        <w:rPr>
          <w:rFonts w:asciiTheme="minorHAnsi" w:hAnsiTheme="minorHAnsi" w:cstheme="minorHAnsi"/>
        </w:rPr>
      </w:pPr>
      <w:r w:rsidRPr="00734741">
        <w:rPr>
          <w:rFonts w:asciiTheme="minorHAnsi" w:hAnsiTheme="minorHAnsi" w:cstheme="minorHAnsi"/>
        </w:rPr>
        <w:t xml:space="preserve">Android - </w:t>
      </w:r>
      <w:hyperlink r:id="rId124" w:history="1">
        <w:r w:rsidRPr="00734741">
          <w:rPr>
            <w:rStyle w:val="Hyperlink"/>
            <w:rFonts w:asciiTheme="minorHAnsi" w:hAnsiTheme="minorHAnsi" w:cstheme="minorHAnsi"/>
          </w:rPr>
          <w:t>http://developer.android.com/index.html</w:t>
        </w:r>
      </w:hyperlink>
    </w:p>
    <w:p w14:paraId="0A46580B" w14:textId="77777777" w:rsidR="00822D63" w:rsidRPr="00734741" w:rsidRDefault="00822D63" w:rsidP="00EA7F70">
      <w:pPr>
        <w:pStyle w:val="ListParagraph"/>
        <w:numPr>
          <w:ilvl w:val="0"/>
          <w:numId w:val="51"/>
        </w:numPr>
        <w:jc w:val="both"/>
        <w:rPr>
          <w:rFonts w:asciiTheme="minorHAnsi" w:hAnsiTheme="minorHAnsi" w:cstheme="minorHAnsi"/>
        </w:rPr>
      </w:pPr>
      <w:r w:rsidRPr="00734741">
        <w:rPr>
          <w:rFonts w:asciiTheme="minorHAnsi" w:hAnsiTheme="minorHAnsi" w:cstheme="minorHAnsi"/>
        </w:rPr>
        <w:t xml:space="preserve">Samsung Smart TV &amp; Tizen - </w:t>
      </w:r>
      <w:hyperlink r:id="rId125" w:history="1">
        <w:r w:rsidRPr="00734741">
          <w:rPr>
            <w:rStyle w:val="Hyperlink"/>
            <w:rFonts w:asciiTheme="minorHAnsi" w:hAnsiTheme="minorHAnsi" w:cstheme="minorHAnsi"/>
          </w:rPr>
          <w:t>http://www.samsungdforum.com/</w:t>
        </w:r>
      </w:hyperlink>
    </w:p>
    <w:p w14:paraId="47AC421D" w14:textId="77777777" w:rsidR="00822D63" w:rsidRPr="00734741" w:rsidRDefault="00822D63" w:rsidP="00EA7F70">
      <w:pPr>
        <w:pStyle w:val="ListParagraph"/>
        <w:numPr>
          <w:ilvl w:val="0"/>
          <w:numId w:val="51"/>
        </w:numPr>
        <w:jc w:val="both"/>
        <w:rPr>
          <w:rFonts w:asciiTheme="minorHAnsi" w:hAnsiTheme="minorHAnsi" w:cstheme="minorHAnsi"/>
        </w:rPr>
      </w:pPr>
      <w:r w:rsidRPr="00734741">
        <w:rPr>
          <w:rFonts w:asciiTheme="minorHAnsi" w:hAnsiTheme="minorHAnsi" w:cstheme="minorHAnsi"/>
        </w:rPr>
        <w:t xml:space="preserve">LG WebOS - </w:t>
      </w:r>
      <w:hyperlink r:id="rId126" w:history="1">
        <w:r w:rsidRPr="00734741">
          <w:rPr>
            <w:rStyle w:val="Hyperlink"/>
            <w:rFonts w:asciiTheme="minorHAnsi" w:hAnsiTheme="minorHAnsi" w:cstheme="minorHAnsi"/>
          </w:rPr>
          <w:t>http://developer.lge.com/webOSTV/</w:t>
        </w:r>
      </w:hyperlink>
      <w:r w:rsidRPr="00734741">
        <w:rPr>
          <w:rFonts w:asciiTheme="minorHAnsi" w:hAnsiTheme="minorHAnsi" w:cstheme="minorHAnsi"/>
        </w:rPr>
        <w:t xml:space="preserve"> </w:t>
      </w:r>
    </w:p>
    <w:p w14:paraId="36711B24" w14:textId="77777777" w:rsidR="00822D63" w:rsidRPr="00734741" w:rsidRDefault="00822D63" w:rsidP="00EA7F70">
      <w:pPr>
        <w:pStyle w:val="ListParagraph"/>
        <w:numPr>
          <w:ilvl w:val="0"/>
          <w:numId w:val="51"/>
        </w:numPr>
        <w:jc w:val="both"/>
        <w:rPr>
          <w:rFonts w:asciiTheme="minorHAnsi" w:hAnsiTheme="minorHAnsi" w:cstheme="minorHAnsi"/>
        </w:rPr>
      </w:pPr>
      <w:r w:rsidRPr="00734741">
        <w:rPr>
          <w:rFonts w:asciiTheme="minorHAnsi" w:hAnsiTheme="minorHAnsi" w:cstheme="minorHAnsi"/>
        </w:rPr>
        <w:t>Microsoft Xbox - http://www.xbox.com/en-US/developers</w:t>
      </w:r>
    </w:p>
    <w:p w14:paraId="2C2B0E4B" w14:textId="77777777" w:rsidR="00822D63" w:rsidRPr="00734741" w:rsidRDefault="00822D63" w:rsidP="00EA7F70">
      <w:pPr>
        <w:pStyle w:val="ListParagraph"/>
        <w:numPr>
          <w:ilvl w:val="0"/>
          <w:numId w:val="51"/>
        </w:numPr>
        <w:jc w:val="both"/>
        <w:rPr>
          <w:rFonts w:asciiTheme="minorHAnsi" w:hAnsiTheme="minorHAnsi" w:cstheme="minorHAnsi"/>
        </w:rPr>
      </w:pPr>
      <w:r w:rsidRPr="00734741">
        <w:rPr>
          <w:rFonts w:asciiTheme="minorHAnsi" w:hAnsiTheme="minorHAnsi" w:cstheme="minorHAnsi"/>
        </w:rPr>
        <w:t>Sony PlayStation - https://www.playstation.com/en-us/develop/</w:t>
      </w:r>
    </w:p>
    <w:p w14:paraId="0AD02166" w14:textId="77777777" w:rsidR="00822D63" w:rsidRPr="00734741" w:rsidRDefault="00822D63" w:rsidP="00EA7F70">
      <w:pPr>
        <w:pStyle w:val="ListParagraph"/>
        <w:numPr>
          <w:ilvl w:val="0"/>
          <w:numId w:val="51"/>
        </w:numPr>
        <w:jc w:val="both"/>
        <w:rPr>
          <w:rFonts w:asciiTheme="minorHAnsi" w:hAnsiTheme="minorHAnsi" w:cstheme="minorHAnsi"/>
        </w:rPr>
      </w:pPr>
      <w:r w:rsidRPr="00734741">
        <w:rPr>
          <w:rFonts w:asciiTheme="minorHAnsi" w:hAnsiTheme="minorHAnsi" w:cstheme="minorHAnsi"/>
        </w:rPr>
        <w:t xml:space="preserve">Roku - </w:t>
      </w:r>
      <w:hyperlink r:id="rId127" w:history="1">
        <w:r w:rsidRPr="00734741">
          <w:rPr>
            <w:rStyle w:val="Hyperlink"/>
            <w:rFonts w:asciiTheme="minorHAnsi" w:hAnsiTheme="minorHAnsi" w:cstheme="minorHAnsi"/>
          </w:rPr>
          <w:t>https://www.roku.com/developer</w:t>
        </w:r>
      </w:hyperlink>
      <w:r w:rsidRPr="00734741">
        <w:rPr>
          <w:rFonts w:asciiTheme="minorHAnsi" w:hAnsiTheme="minorHAnsi" w:cstheme="minorHAnsi"/>
        </w:rPr>
        <w:t xml:space="preserve"> </w:t>
      </w:r>
    </w:p>
    <w:p w14:paraId="6D9E0AD6" w14:textId="77777777" w:rsidR="00822D63" w:rsidRPr="00734741" w:rsidRDefault="00822D63" w:rsidP="005521C9">
      <w:pPr>
        <w:pStyle w:val="Heading4"/>
      </w:pPr>
      <w:bookmarkStart w:id="263" w:name="_Toc299657118"/>
      <w:r w:rsidRPr="00734741">
        <w:t>Applicable Devices</w:t>
      </w:r>
      <w:bookmarkEnd w:id="263"/>
    </w:p>
    <w:p w14:paraId="6312AA34" w14:textId="77777777" w:rsidR="00822D63" w:rsidRPr="00734741" w:rsidRDefault="00822D63" w:rsidP="00EA7F70">
      <w:pPr>
        <w:jc w:val="both"/>
        <w:rPr>
          <w:rFonts w:asciiTheme="minorHAnsi" w:hAnsiTheme="minorHAnsi" w:cstheme="minorHAnsi"/>
        </w:rPr>
      </w:pPr>
      <w:r w:rsidRPr="00734741">
        <w:rPr>
          <w:rFonts w:asciiTheme="minorHAnsi" w:hAnsiTheme="minorHAnsi" w:cstheme="minorHAnsi"/>
        </w:rPr>
        <w:t>As outlined above Apps can be developed for almost every class of retail device, including:</w:t>
      </w:r>
    </w:p>
    <w:p w14:paraId="5E186D79" w14:textId="77777777" w:rsidR="00822D63" w:rsidRPr="00734741" w:rsidRDefault="00822D63" w:rsidP="00EA7F70">
      <w:pPr>
        <w:pStyle w:val="ListParagraph"/>
        <w:numPr>
          <w:ilvl w:val="0"/>
          <w:numId w:val="51"/>
        </w:numPr>
        <w:jc w:val="both"/>
        <w:rPr>
          <w:rFonts w:asciiTheme="minorHAnsi" w:hAnsiTheme="minorHAnsi" w:cstheme="minorHAnsi"/>
        </w:rPr>
      </w:pPr>
      <w:r w:rsidRPr="00734741">
        <w:rPr>
          <w:rFonts w:asciiTheme="minorHAnsi" w:hAnsiTheme="minorHAnsi" w:cstheme="minorHAnsi"/>
        </w:rPr>
        <w:t>Smart or connected TVs</w:t>
      </w:r>
    </w:p>
    <w:p w14:paraId="6A2C99F7" w14:textId="77777777" w:rsidR="00822D63" w:rsidRPr="00734741" w:rsidRDefault="00822D63" w:rsidP="00EA7F70">
      <w:pPr>
        <w:pStyle w:val="ListParagraph"/>
        <w:numPr>
          <w:ilvl w:val="0"/>
          <w:numId w:val="51"/>
        </w:numPr>
        <w:jc w:val="both"/>
        <w:rPr>
          <w:rFonts w:asciiTheme="minorHAnsi" w:hAnsiTheme="minorHAnsi" w:cstheme="minorHAnsi"/>
        </w:rPr>
      </w:pPr>
      <w:r w:rsidRPr="00734741">
        <w:rPr>
          <w:rFonts w:asciiTheme="minorHAnsi" w:hAnsiTheme="minorHAnsi" w:cstheme="minorHAnsi"/>
        </w:rPr>
        <w:t>Game Consoles</w:t>
      </w:r>
    </w:p>
    <w:p w14:paraId="4C1B7EDB" w14:textId="77777777" w:rsidR="00822D63" w:rsidRPr="00734741" w:rsidRDefault="00822D63" w:rsidP="00EA7F70">
      <w:pPr>
        <w:pStyle w:val="ListParagraph"/>
        <w:numPr>
          <w:ilvl w:val="0"/>
          <w:numId w:val="51"/>
        </w:numPr>
        <w:jc w:val="both"/>
        <w:rPr>
          <w:rFonts w:asciiTheme="minorHAnsi" w:hAnsiTheme="minorHAnsi" w:cstheme="minorHAnsi"/>
        </w:rPr>
      </w:pPr>
      <w:r w:rsidRPr="00734741">
        <w:rPr>
          <w:rFonts w:asciiTheme="minorHAnsi" w:hAnsiTheme="minorHAnsi" w:cstheme="minorHAnsi"/>
        </w:rPr>
        <w:t>Retail set-top boxes or HDMI sticks</w:t>
      </w:r>
    </w:p>
    <w:p w14:paraId="55DE8780" w14:textId="77777777" w:rsidR="00822D63" w:rsidRPr="00734741" w:rsidRDefault="00822D63" w:rsidP="00EA7F70">
      <w:pPr>
        <w:pStyle w:val="ListParagraph"/>
        <w:numPr>
          <w:ilvl w:val="0"/>
          <w:numId w:val="51"/>
        </w:numPr>
        <w:jc w:val="both"/>
        <w:rPr>
          <w:rFonts w:asciiTheme="minorHAnsi" w:hAnsiTheme="minorHAnsi" w:cstheme="minorHAnsi"/>
        </w:rPr>
      </w:pPr>
      <w:r w:rsidRPr="00734741">
        <w:rPr>
          <w:rFonts w:asciiTheme="minorHAnsi" w:hAnsiTheme="minorHAnsi" w:cstheme="minorHAnsi"/>
        </w:rPr>
        <w:t>Personal computers (both Windows and Mac)</w:t>
      </w:r>
    </w:p>
    <w:p w14:paraId="55012193" w14:textId="77777777" w:rsidR="00822D63" w:rsidRPr="00734741" w:rsidRDefault="00822D63" w:rsidP="00EA7F70">
      <w:pPr>
        <w:pStyle w:val="ListParagraph"/>
        <w:numPr>
          <w:ilvl w:val="0"/>
          <w:numId w:val="51"/>
        </w:numPr>
        <w:jc w:val="both"/>
        <w:rPr>
          <w:rFonts w:asciiTheme="minorHAnsi" w:hAnsiTheme="minorHAnsi" w:cstheme="minorHAnsi"/>
        </w:rPr>
      </w:pPr>
      <w:r w:rsidRPr="00734741">
        <w:rPr>
          <w:rFonts w:asciiTheme="minorHAnsi" w:hAnsiTheme="minorHAnsi" w:cstheme="minorHAnsi"/>
        </w:rPr>
        <w:t>Tablets</w:t>
      </w:r>
    </w:p>
    <w:p w14:paraId="2771E9B5" w14:textId="77777777" w:rsidR="00822D63" w:rsidRPr="00734741" w:rsidRDefault="00822D63" w:rsidP="00EA7F70">
      <w:pPr>
        <w:pStyle w:val="ListParagraph"/>
        <w:numPr>
          <w:ilvl w:val="0"/>
          <w:numId w:val="51"/>
        </w:numPr>
        <w:jc w:val="both"/>
        <w:rPr>
          <w:rFonts w:asciiTheme="minorHAnsi" w:hAnsiTheme="minorHAnsi" w:cstheme="minorHAnsi"/>
        </w:rPr>
      </w:pPr>
      <w:r w:rsidRPr="00734741">
        <w:rPr>
          <w:rFonts w:asciiTheme="minorHAnsi" w:hAnsiTheme="minorHAnsi" w:cstheme="minorHAnsi"/>
        </w:rPr>
        <w:t>Smart phones</w:t>
      </w:r>
    </w:p>
    <w:p w14:paraId="581F8E68" w14:textId="77777777" w:rsidR="00822D63" w:rsidRPr="00734741" w:rsidRDefault="00822D63" w:rsidP="005521C9">
      <w:pPr>
        <w:pStyle w:val="Heading3"/>
      </w:pPr>
      <w:bookmarkStart w:id="264" w:name="_Toc299657119"/>
      <w:bookmarkStart w:id="265" w:name="_Toc426306321"/>
      <w:r w:rsidRPr="00734741">
        <w:t>HTML5 Web Apps</w:t>
      </w:r>
      <w:bookmarkEnd w:id="264"/>
      <w:bookmarkEnd w:id="265"/>
      <w:r w:rsidRPr="00734741">
        <w:t xml:space="preserve"> </w:t>
      </w:r>
    </w:p>
    <w:p w14:paraId="4DA71AD3" w14:textId="4AA7EFB6" w:rsidR="00822D63" w:rsidRPr="00734741" w:rsidRDefault="00822D63" w:rsidP="00EA7F70">
      <w:pPr>
        <w:jc w:val="both"/>
        <w:rPr>
          <w:rFonts w:asciiTheme="minorHAnsi" w:hAnsiTheme="minorHAnsi" w:cstheme="minorHAnsi"/>
        </w:rPr>
      </w:pPr>
      <w:r w:rsidRPr="00734741">
        <w:rPr>
          <w:rFonts w:asciiTheme="minorHAnsi" w:hAnsiTheme="minorHAnsi" w:cstheme="minorHAnsi"/>
        </w:rPr>
        <w:t xml:space="preserve">MVPD Web apps make use of the W3C HTML5 standards to reach retail devices.  This includes personal computers (both Windows and Mac OS based), as well as other retail devices that implement the W3C HTML5 standards.  The interface between the MVPD Web apps and the secure video player are defined by the HTML5 Media elements, Media Source Extensions (MSE) </w:t>
      </w:r>
      <w:r w:rsidR="009A1FD7">
        <w:rPr>
          <w:rFonts w:asciiTheme="minorHAnsi" w:hAnsiTheme="minorHAnsi" w:cstheme="minorHAnsi"/>
        </w:rPr>
        <w:fldChar w:fldCharType="begin"/>
      </w:r>
      <w:r w:rsidR="009A1FD7">
        <w:rPr>
          <w:rFonts w:asciiTheme="minorHAnsi" w:hAnsiTheme="minorHAnsi" w:cstheme="minorHAnsi"/>
        </w:rPr>
        <w:instrText xml:space="preserve"> REF _Ref426245899 \r \h </w:instrText>
      </w:r>
      <w:r w:rsidR="009A1FD7">
        <w:rPr>
          <w:rFonts w:asciiTheme="minorHAnsi" w:hAnsiTheme="minorHAnsi" w:cstheme="minorHAnsi"/>
        </w:rPr>
      </w:r>
      <w:r w:rsidR="009A1FD7">
        <w:rPr>
          <w:rFonts w:asciiTheme="minorHAnsi" w:hAnsiTheme="minorHAnsi" w:cstheme="minorHAnsi"/>
        </w:rPr>
        <w:fldChar w:fldCharType="separate"/>
      </w:r>
      <w:r w:rsidR="009A1FD7">
        <w:rPr>
          <w:rFonts w:asciiTheme="minorHAnsi" w:hAnsiTheme="minorHAnsi" w:cstheme="minorHAnsi"/>
        </w:rPr>
        <w:t>[57]</w:t>
      </w:r>
      <w:r w:rsidR="009A1FD7">
        <w:rPr>
          <w:rFonts w:asciiTheme="minorHAnsi" w:hAnsiTheme="minorHAnsi" w:cstheme="minorHAnsi"/>
        </w:rPr>
        <w:fldChar w:fldCharType="end"/>
      </w:r>
      <w:r w:rsidR="009A1FD7">
        <w:rPr>
          <w:rFonts w:asciiTheme="minorHAnsi" w:hAnsiTheme="minorHAnsi" w:cstheme="minorHAnsi"/>
        </w:rPr>
        <w:t xml:space="preserve"> </w:t>
      </w:r>
      <w:r w:rsidRPr="00734741">
        <w:rPr>
          <w:rFonts w:asciiTheme="minorHAnsi" w:hAnsiTheme="minorHAnsi" w:cstheme="minorHAnsi"/>
        </w:rPr>
        <w:t>and Encrypted Media Extensions (EME)</w:t>
      </w:r>
      <w:r w:rsidR="009A1FD7">
        <w:rPr>
          <w:rFonts w:asciiTheme="minorHAnsi" w:hAnsiTheme="minorHAnsi" w:cstheme="minorHAnsi"/>
        </w:rPr>
        <w:t xml:space="preserve"> </w:t>
      </w:r>
      <w:r w:rsidR="009A1FD7">
        <w:rPr>
          <w:rFonts w:asciiTheme="minorHAnsi" w:hAnsiTheme="minorHAnsi" w:cstheme="minorHAnsi"/>
        </w:rPr>
        <w:fldChar w:fldCharType="begin"/>
      </w:r>
      <w:r w:rsidR="009A1FD7">
        <w:rPr>
          <w:rFonts w:asciiTheme="minorHAnsi" w:hAnsiTheme="minorHAnsi" w:cstheme="minorHAnsi"/>
        </w:rPr>
        <w:instrText xml:space="preserve"> REF _Ref426245917 \r \h </w:instrText>
      </w:r>
      <w:r w:rsidR="009A1FD7">
        <w:rPr>
          <w:rFonts w:asciiTheme="minorHAnsi" w:hAnsiTheme="minorHAnsi" w:cstheme="minorHAnsi"/>
        </w:rPr>
      </w:r>
      <w:r w:rsidR="009A1FD7">
        <w:rPr>
          <w:rFonts w:asciiTheme="minorHAnsi" w:hAnsiTheme="minorHAnsi" w:cstheme="minorHAnsi"/>
        </w:rPr>
        <w:fldChar w:fldCharType="separate"/>
      </w:r>
      <w:r w:rsidR="009A1FD7">
        <w:rPr>
          <w:rFonts w:asciiTheme="minorHAnsi" w:hAnsiTheme="minorHAnsi" w:cstheme="minorHAnsi"/>
        </w:rPr>
        <w:t>[58]</w:t>
      </w:r>
      <w:r w:rsidR="009A1FD7">
        <w:rPr>
          <w:rFonts w:asciiTheme="minorHAnsi" w:hAnsiTheme="minorHAnsi" w:cstheme="minorHAnsi"/>
        </w:rPr>
        <w:fldChar w:fldCharType="end"/>
      </w:r>
      <w:r w:rsidRPr="00734741">
        <w:rPr>
          <w:rFonts w:asciiTheme="minorHAnsi" w:hAnsiTheme="minorHAnsi" w:cstheme="minorHAnsi"/>
        </w:rPr>
        <w:t>, which are the W3C specifications for processing multi-media, including protected audio/video content, exposed through JavaScript APIs.</w:t>
      </w:r>
    </w:p>
    <w:p w14:paraId="1EBCF1D6" w14:textId="77777777" w:rsidR="00822D63" w:rsidRPr="00734741" w:rsidRDefault="00822D63" w:rsidP="00EA7F70">
      <w:pPr>
        <w:jc w:val="both"/>
        <w:rPr>
          <w:rFonts w:asciiTheme="minorHAnsi" w:hAnsiTheme="minorHAnsi" w:cstheme="minorHAnsi"/>
        </w:rPr>
      </w:pPr>
      <w:r w:rsidRPr="00734741">
        <w:rPr>
          <w:rFonts w:asciiTheme="minorHAnsi" w:hAnsiTheme="minorHAnsi" w:cstheme="minorHAnsi"/>
        </w:rPr>
        <w:t xml:space="preserve">As in the case of the device specific apps, the functionalities comprising the MVPD service, including those </w:t>
      </w:r>
      <w:r w:rsidR="00EA56C7" w:rsidRPr="00734741">
        <w:rPr>
          <w:rFonts w:asciiTheme="minorHAnsi" w:hAnsiTheme="minorHAnsi" w:cstheme="minorHAnsi"/>
        </w:rPr>
        <w:t xml:space="preserve">features and functionalities </w:t>
      </w:r>
      <w:r w:rsidRPr="00734741">
        <w:rPr>
          <w:rFonts w:asciiTheme="minorHAnsi" w:hAnsiTheme="minorHAnsi" w:cstheme="minorHAnsi"/>
        </w:rPr>
        <w:t>expressed via a remote user interface, are provided via the application operating on the device. The MVPD service is enhanced and updated by updating the application.</w:t>
      </w:r>
    </w:p>
    <w:p w14:paraId="519668C5" w14:textId="77777777" w:rsidR="00822D63" w:rsidRPr="00734741" w:rsidRDefault="00822D63" w:rsidP="00EA7F70">
      <w:pPr>
        <w:jc w:val="both"/>
        <w:rPr>
          <w:rFonts w:asciiTheme="minorHAnsi" w:hAnsiTheme="minorHAnsi" w:cstheme="minorHAnsi"/>
        </w:rPr>
      </w:pPr>
      <w:r w:rsidRPr="00734741">
        <w:rPr>
          <w:rFonts w:asciiTheme="minorHAnsi" w:hAnsiTheme="minorHAnsi" w:cstheme="minorHAnsi"/>
        </w:rPr>
        <w:t>HTML5 Media elements are used to present video and/or audio data to the user. HTML5 media resources can have multiple audio, video and data tracks. HTML5 includes standard definitions for special media tracks, including alternative media, captions, descriptive audio, sign language, subtitles, translation and commentary.</w:t>
      </w:r>
    </w:p>
    <w:p w14:paraId="123E3917" w14:textId="6F3D990D" w:rsidR="00822D63" w:rsidRPr="00734741" w:rsidRDefault="00822D63" w:rsidP="00EA7F70">
      <w:pPr>
        <w:jc w:val="both"/>
        <w:rPr>
          <w:rFonts w:asciiTheme="minorHAnsi" w:hAnsiTheme="minorHAnsi" w:cstheme="minorHAnsi"/>
        </w:rPr>
      </w:pPr>
      <w:r w:rsidRPr="00734741">
        <w:rPr>
          <w:rFonts w:asciiTheme="minorHAnsi" w:hAnsiTheme="minorHAnsi" w:cstheme="minorHAnsi"/>
        </w:rPr>
        <w:t xml:space="preserve">The Media Source Extensions (MSE) specification </w:t>
      </w:r>
      <w:r w:rsidR="009A1FD7">
        <w:rPr>
          <w:rFonts w:asciiTheme="minorHAnsi" w:hAnsiTheme="minorHAnsi" w:cstheme="minorHAnsi"/>
        </w:rPr>
        <w:fldChar w:fldCharType="begin"/>
      </w:r>
      <w:r w:rsidR="009A1FD7">
        <w:rPr>
          <w:rFonts w:asciiTheme="minorHAnsi" w:hAnsiTheme="minorHAnsi" w:cstheme="minorHAnsi"/>
        </w:rPr>
        <w:instrText xml:space="preserve"> REF _Ref426245899 \r \h </w:instrText>
      </w:r>
      <w:r w:rsidR="009A1FD7">
        <w:rPr>
          <w:rFonts w:asciiTheme="minorHAnsi" w:hAnsiTheme="minorHAnsi" w:cstheme="minorHAnsi"/>
        </w:rPr>
      </w:r>
      <w:r w:rsidR="009A1FD7">
        <w:rPr>
          <w:rFonts w:asciiTheme="minorHAnsi" w:hAnsiTheme="minorHAnsi" w:cstheme="minorHAnsi"/>
        </w:rPr>
        <w:fldChar w:fldCharType="separate"/>
      </w:r>
      <w:r w:rsidR="009A1FD7">
        <w:rPr>
          <w:rFonts w:asciiTheme="minorHAnsi" w:hAnsiTheme="minorHAnsi" w:cstheme="minorHAnsi"/>
        </w:rPr>
        <w:t>[57]</w:t>
      </w:r>
      <w:r w:rsidR="009A1FD7">
        <w:rPr>
          <w:rFonts w:asciiTheme="minorHAnsi" w:hAnsiTheme="minorHAnsi" w:cstheme="minorHAnsi"/>
        </w:rPr>
        <w:fldChar w:fldCharType="end"/>
      </w:r>
      <w:r w:rsidRPr="00734741">
        <w:rPr>
          <w:rFonts w:asciiTheme="minorHAnsi" w:hAnsiTheme="minorHAnsi" w:cstheme="minorHAnsi"/>
        </w:rPr>
        <w:t xml:space="preserve"> defines an API that a web page can use to feed media data to the HTML5 video or audio element. This API enables JavaScript in the page to: </w:t>
      </w:r>
    </w:p>
    <w:p w14:paraId="7820F3EE" w14:textId="77777777" w:rsidR="00822D63" w:rsidRPr="00734741" w:rsidRDefault="00822D63" w:rsidP="00EA7F70">
      <w:pPr>
        <w:pStyle w:val="ListParagraph"/>
        <w:numPr>
          <w:ilvl w:val="0"/>
          <w:numId w:val="52"/>
        </w:numPr>
        <w:jc w:val="both"/>
        <w:rPr>
          <w:rFonts w:asciiTheme="minorHAnsi" w:hAnsiTheme="minorHAnsi" w:cstheme="minorHAnsi"/>
        </w:rPr>
      </w:pPr>
      <w:r w:rsidRPr="00734741">
        <w:rPr>
          <w:rFonts w:asciiTheme="minorHAnsi" w:hAnsiTheme="minorHAnsi" w:cstheme="minorHAnsi"/>
        </w:rPr>
        <w:t xml:space="preserve">Handle processing of an adaptive media manifest file. </w:t>
      </w:r>
    </w:p>
    <w:p w14:paraId="233AE3BB" w14:textId="77777777" w:rsidR="00822D63" w:rsidRPr="00734741" w:rsidRDefault="00822D63" w:rsidP="00EA7F70">
      <w:pPr>
        <w:pStyle w:val="ListParagraph"/>
        <w:numPr>
          <w:ilvl w:val="0"/>
          <w:numId w:val="52"/>
        </w:numPr>
        <w:jc w:val="both"/>
        <w:rPr>
          <w:rFonts w:asciiTheme="minorHAnsi" w:hAnsiTheme="minorHAnsi" w:cstheme="minorHAnsi"/>
        </w:rPr>
      </w:pPr>
      <w:r w:rsidRPr="00734741">
        <w:rPr>
          <w:rFonts w:asciiTheme="minorHAnsi" w:hAnsiTheme="minorHAnsi" w:cstheme="minorHAnsi"/>
        </w:rPr>
        <w:t xml:space="preserve">Fetch the media segments using the URL from the manifest file </w:t>
      </w:r>
    </w:p>
    <w:p w14:paraId="253F3090" w14:textId="77777777" w:rsidR="00822D63" w:rsidRPr="00734741" w:rsidRDefault="00822D63" w:rsidP="00EA7F70">
      <w:pPr>
        <w:pStyle w:val="ListParagraph"/>
        <w:numPr>
          <w:ilvl w:val="0"/>
          <w:numId w:val="52"/>
        </w:numPr>
        <w:jc w:val="both"/>
        <w:rPr>
          <w:rFonts w:asciiTheme="minorHAnsi" w:hAnsiTheme="minorHAnsi" w:cstheme="minorHAnsi"/>
        </w:rPr>
      </w:pPr>
      <w:r w:rsidRPr="00734741">
        <w:rPr>
          <w:rFonts w:asciiTheme="minorHAnsi" w:hAnsiTheme="minorHAnsi" w:cstheme="minorHAnsi"/>
        </w:rPr>
        <w:t xml:space="preserve">Append the media segments for playback by the platform’s media player. </w:t>
      </w:r>
    </w:p>
    <w:p w14:paraId="0436BD90" w14:textId="77777777" w:rsidR="00822D63" w:rsidRPr="00734741" w:rsidRDefault="00822D63" w:rsidP="00EA7F70">
      <w:pPr>
        <w:jc w:val="both"/>
        <w:rPr>
          <w:rFonts w:asciiTheme="minorHAnsi" w:hAnsiTheme="minorHAnsi" w:cstheme="minorHAnsi"/>
        </w:rPr>
      </w:pPr>
      <w:r w:rsidRPr="00734741">
        <w:rPr>
          <w:rFonts w:asciiTheme="minorHAnsi" w:hAnsiTheme="minorHAnsi" w:cstheme="minorHAnsi"/>
        </w:rPr>
        <w:t xml:space="preserve">The MSE API can be used for insertion of other content like advertisements, alternative media or playback of a local media file. </w:t>
      </w:r>
    </w:p>
    <w:p w14:paraId="4312E819" w14:textId="77777777" w:rsidR="00822D63" w:rsidRPr="00734741" w:rsidRDefault="00822D63" w:rsidP="00EA7F70">
      <w:pPr>
        <w:jc w:val="both"/>
        <w:rPr>
          <w:rFonts w:asciiTheme="minorHAnsi" w:hAnsiTheme="minorHAnsi" w:cstheme="minorHAnsi"/>
        </w:rPr>
      </w:pPr>
      <w:r w:rsidRPr="00734741">
        <w:rPr>
          <w:rFonts w:asciiTheme="minorHAnsi" w:hAnsiTheme="minorHAnsi" w:cstheme="minorHAnsi"/>
        </w:rPr>
        <w:t xml:space="preserve">The MSE API enables JavaScript to send byte streams to the various media codecs implemented in HTML5 platforms.  This allows the prefetching and buffering of media streams to be implemented in JavaScript providing greater flexibility and application control over these media streams.  This flexibility allows the application to optimize the playback of media from multiple sources. </w:t>
      </w:r>
    </w:p>
    <w:p w14:paraId="475ED60E" w14:textId="01EE0E79" w:rsidR="00822D63" w:rsidRPr="00734741" w:rsidRDefault="00822D63" w:rsidP="00EA7F70">
      <w:pPr>
        <w:jc w:val="both"/>
        <w:rPr>
          <w:rFonts w:asciiTheme="minorHAnsi" w:hAnsiTheme="minorHAnsi" w:cstheme="minorHAnsi"/>
        </w:rPr>
      </w:pPr>
      <w:r w:rsidRPr="00734741">
        <w:rPr>
          <w:rFonts w:asciiTheme="minorHAnsi" w:hAnsiTheme="minorHAnsi" w:cstheme="minorHAnsi"/>
        </w:rPr>
        <w:t xml:space="preserve">Encrypted Media Extensions (EME) </w:t>
      </w:r>
      <w:r w:rsidR="009A1FD7">
        <w:rPr>
          <w:rFonts w:asciiTheme="minorHAnsi" w:hAnsiTheme="minorHAnsi" w:cstheme="minorHAnsi"/>
        </w:rPr>
        <w:fldChar w:fldCharType="begin"/>
      </w:r>
      <w:r w:rsidR="009A1FD7">
        <w:rPr>
          <w:rFonts w:asciiTheme="minorHAnsi" w:hAnsiTheme="minorHAnsi" w:cstheme="minorHAnsi"/>
        </w:rPr>
        <w:instrText xml:space="preserve"> REF _Ref426245917 \r \h </w:instrText>
      </w:r>
      <w:r w:rsidR="009A1FD7">
        <w:rPr>
          <w:rFonts w:asciiTheme="minorHAnsi" w:hAnsiTheme="minorHAnsi" w:cstheme="minorHAnsi"/>
        </w:rPr>
      </w:r>
      <w:r w:rsidR="009A1FD7">
        <w:rPr>
          <w:rFonts w:asciiTheme="minorHAnsi" w:hAnsiTheme="minorHAnsi" w:cstheme="minorHAnsi"/>
        </w:rPr>
        <w:fldChar w:fldCharType="separate"/>
      </w:r>
      <w:r w:rsidR="009A1FD7">
        <w:rPr>
          <w:rFonts w:asciiTheme="minorHAnsi" w:hAnsiTheme="minorHAnsi" w:cstheme="minorHAnsi"/>
        </w:rPr>
        <w:t>[58]</w:t>
      </w:r>
      <w:r w:rsidR="009A1FD7">
        <w:rPr>
          <w:rFonts w:asciiTheme="minorHAnsi" w:hAnsiTheme="minorHAnsi" w:cstheme="minorHAnsi"/>
        </w:rPr>
        <w:fldChar w:fldCharType="end"/>
      </w:r>
      <w:r w:rsidR="009A1FD7">
        <w:rPr>
          <w:rFonts w:asciiTheme="minorHAnsi" w:hAnsiTheme="minorHAnsi" w:cstheme="minorHAnsi"/>
        </w:rPr>
        <w:t xml:space="preserve"> </w:t>
      </w:r>
      <w:r w:rsidRPr="00734741">
        <w:rPr>
          <w:rFonts w:asciiTheme="minorHAnsi" w:hAnsiTheme="minorHAnsi" w:cstheme="minorHAnsi"/>
        </w:rPr>
        <w:t xml:space="preserve">is the W3C specification that defines the APIs necessary to control the playback of protected content. The EME specification </w:t>
      </w:r>
      <w:r w:rsidR="009A1FD7">
        <w:rPr>
          <w:rFonts w:asciiTheme="minorHAnsi" w:hAnsiTheme="minorHAnsi" w:cstheme="minorHAnsi"/>
        </w:rPr>
        <w:fldChar w:fldCharType="begin"/>
      </w:r>
      <w:r w:rsidR="009A1FD7">
        <w:rPr>
          <w:rFonts w:asciiTheme="minorHAnsi" w:hAnsiTheme="minorHAnsi" w:cstheme="minorHAnsi"/>
        </w:rPr>
        <w:instrText xml:space="preserve"> REF _Ref426245917 \r \h </w:instrText>
      </w:r>
      <w:r w:rsidR="009A1FD7">
        <w:rPr>
          <w:rFonts w:asciiTheme="minorHAnsi" w:hAnsiTheme="minorHAnsi" w:cstheme="minorHAnsi"/>
        </w:rPr>
      </w:r>
      <w:r w:rsidR="009A1FD7">
        <w:rPr>
          <w:rFonts w:asciiTheme="minorHAnsi" w:hAnsiTheme="minorHAnsi" w:cstheme="minorHAnsi"/>
        </w:rPr>
        <w:fldChar w:fldCharType="separate"/>
      </w:r>
      <w:r w:rsidR="009A1FD7">
        <w:rPr>
          <w:rFonts w:asciiTheme="minorHAnsi" w:hAnsiTheme="minorHAnsi" w:cstheme="minorHAnsi"/>
        </w:rPr>
        <w:t>[58]</w:t>
      </w:r>
      <w:r w:rsidR="009A1FD7">
        <w:rPr>
          <w:rFonts w:asciiTheme="minorHAnsi" w:hAnsiTheme="minorHAnsi" w:cstheme="minorHAnsi"/>
        </w:rPr>
        <w:fldChar w:fldCharType="end"/>
      </w:r>
      <w:r w:rsidRPr="00734741">
        <w:rPr>
          <w:rFonts w:asciiTheme="minorHAnsi" w:hAnsiTheme="minorHAnsi" w:cstheme="minorHAnsi"/>
        </w:rPr>
        <w:t xml:space="preserve"> specifies a JavaScript API that a Web app can use to playback content, securely protected by any EME-compliant DRM system, using the HTML5 Video or Audio element. The API enables the page to: </w:t>
      </w:r>
    </w:p>
    <w:p w14:paraId="1C46C229" w14:textId="77777777" w:rsidR="00822D63" w:rsidRPr="00734741" w:rsidRDefault="00822D63" w:rsidP="00EA7F70">
      <w:pPr>
        <w:pStyle w:val="ListParagraph"/>
        <w:numPr>
          <w:ilvl w:val="0"/>
          <w:numId w:val="53"/>
        </w:numPr>
        <w:jc w:val="both"/>
        <w:rPr>
          <w:rFonts w:asciiTheme="minorHAnsi" w:hAnsiTheme="minorHAnsi" w:cstheme="minorHAnsi"/>
        </w:rPr>
      </w:pPr>
      <w:r w:rsidRPr="00734741">
        <w:rPr>
          <w:rFonts w:asciiTheme="minorHAnsi" w:hAnsiTheme="minorHAnsi" w:cstheme="minorHAnsi"/>
        </w:rPr>
        <w:t xml:space="preserve">Detect attempted playback of protected content. </w:t>
      </w:r>
    </w:p>
    <w:p w14:paraId="61936806" w14:textId="77777777" w:rsidR="00822D63" w:rsidRPr="00734741" w:rsidRDefault="00822D63" w:rsidP="00EA7F70">
      <w:pPr>
        <w:pStyle w:val="ListParagraph"/>
        <w:numPr>
          <w:ilvl w:val="0"/>
          <w:numId w:val="53"/>
        </w:numPr>
        <w:jc w:val="both"/>
        <w:rPr>
          <w:rFonts w:asciiTheme="minorHAnsi" w:hAnsiTheme="minorHAnsi" w:cstheme="minorHAnsi"/>
        </w:rPr>
      </w:pPr>
      <w:r w:rsidRPr="00734741">
        <w:rPr>
          <w:rFonts w:asciiTheme="minorHAnsi" w:hAnsiTheme="minorHAnsi" w:cstheme="minorHAnsi"/>
        </w:rPr>
        <w:t xml:space="preserve">Learn what DRMs may be used to playback the content. </w:t>
      </w:r>
    </w:p>
    <w:p w14:paraId="6F0A92CE" w14:textId="77777777" w:rsidR="00822D63" w:rsidRPr="00734741" w:rsidRDefault="00822D63" w:rsidP="00EA7F70">
      <w:pPr>
        <w:pStyle w:val="ListParagraph"/>
        <w:numPr>
          <w:ilvl w:val="0"/>
          <w:numId w:val="53"/>
        </w:numPr>
        <w:jc w:val="both"/>
        <w:rPr>
          <w:rFonts w:asciiTheme="minorHAnsi" w:hAnsiTheme="minorHAnsi" w:cstheme="minorHAnsi"/>
        </w:rPr>
      </w:pPr>
      <w:r w:rsidRPr="00734741">
        <w:rPr>
          <w:rFonts w:asciiTheme="minorHAnsi" w:hAnsiTheme="minorHAnsi" w:cstheme="minorHAnsi"/>
        </w:rPr>
        <w:t xml:space="preserve">Request the appropriate DRM license needed for content playback. </w:t>
      </w:r>
    </w:p>
    <w:p w14:paraId="03AEE6DF" w14:textId="77777777" w:rsidR="00822D63" w:rsidRPr="00734741" w:rsidRDefault="00822D63" w:rsidP="00EA7F70">
      <w:pPr>
        <w:pStyle w:val="ListParagraph"/>
        <w:numPr>
          <w:ilvl w:val="0"/>
          <w:numId w:val="53"/>
        </w:numPr>
        <w:jc w:val="both"/>
        <w:rPr>
          <w:rFonts w:asciiTheme="minorHAnsi" w:hAnsiTheme="minorHAnsi" w:cstheme="minorHAnsi"/>
        </w:rPr>
      </w:pPr>
      <w:r w:rsidRPr="00734741">
        <w:rPr>
          <w:rFonts w:asciiTheme="minorHAnsi" w:hAnsiTheme="minorHAnsi" w:cstheme="minorHAnsi"/>
        </w:rPr>
        <w:t xml:space="preserve">Provide DRM licenses to the user agent for content decoding. </w:t>
      </w:r>
    </w:p>
    <w:p w14:paraId="67DB9A34" w14:textId="318D565C" w:rsidR="00822D63" w:rsidRPr="00734741" w:rsidRDefault="00822D63" w:rsidP="00EA7F70">
      <w:pPr>
        <w:jc w:val="both"/>
        <w:rPr>
          <w:rFonts w:asciiTheme="minorHAnsi" w:hAnsiTheme="minorHAnsi" w:cstheme="minorHAnsi"/>
        </w:rPr>
      </w:pPr>
      <w:r w:rsidRPr="00734741">
        <w:rPr>
          <w:rFonts w:asciiTheme="minorHAnsi" w:hAnsiTheme="minorHAnsi" w:cstheme="minorHAnsi"/>
        </w:rPr>
        <w:t xml:space="preserve">A platform supporting EME may implement any number of DRM-specific content decryption modules (CDM) that handle license processing and content decryption. EME does not specify any particular content encryption nor any set of DRMs, nor does it define how a CDM is implemented (including installation, updating or revocation) in the platform. EME does require support for the Clear Key </w:t>
      </w:r>
      <w:r w:rsidR="009C5EC0">
        <w:rPr>
          <w:rFonts w:asciiTheme="minorHAnsi" w:hAnsiTheme="minorHAnsi" w:cstheme="minorHAnsi"/>
        </w:rPr>
        <w:fldChar w:fldCharType="begin"/>
      </w:r>
      <w:r w:rsidR="009C5EC0">
        <w:rPr>
          <w:rFonts w:asciiTheme="minorHAnsi" w:hAnsiTheme="minorHAnsi" w:cstheme="minorHAnsi"/>
        </w:rPr>
        <w:instrText xml:space="preserve"> REF _Ref426247307 \r \h </w:instrText>
      </w:r>
      <w:r w:rsidR="009C5EC0">
        <w:rPr>
          <w:rFonts w:asciiTheme="minorHAnsi" w:hAnsiTheme="minorHAnsi" w:cstheme="minorHAnsi"/>
        </w:rPr>
      </w:r>
      <w:r w:rsidR="009C5EC0">
        <w:rPr>
          <w:rFonts w:asciiTheme="minorHAnsi" w:hAnsiTheme="minorHAnsi" w:cstheme="minorHAnsi"/>
        </w:rPr>
        <w:fldChar w:fldCharType="separate"/>
      </w:r>
      <w:r w:rsidR="009C5EC0">
        <w:rPr>
          <w:rFonts w:asciiTheme="minorHAnsi" w:hAnsiTheme="minorHAnsi" w:cstheme="minorHAnsi"/>
        </w:rPr>
        <w:t>[61]</w:t>
      </w:r>
      <w:r w:rsidR="009C5EC0">
        <w:rPr>
          <w:rFonts w:asciiTheme="minorHAnsi" w:hAnsiTheme="minorHAnsi" w:cstheme="minorHAnsi"/>
        </w:rPr>
        <w:fldChar w:fldCharType="end"/>
      </w:r>
      <w:r w:rsidRPr="00734741">
        <w:rPr>
          <w:rFonts w:asciiTheme="minorHAnsi" w:hAnsiTheme="minorHAnsi" w:cstheme="minorHAnsi"/>
        </w:rPr>
        <w:t xml:space="preserve"> decryption so that platform EME implementations can be tested or used without a commercial DRM.  </w:t>
      </w:r>
    </w:p>
    <w:p w14:paraId="6EB7A8A3" w14:textId="303F523C" w:rsidR="00822D63" w:rsidRPr="00734741" w:rsidRDefault="00822D63" w:rsidP="00EA7F70">
      <w:pPr>
        <w:jc w:val="both"/>
        <w:rPr>
          <w:rFonts w:asciiTheme="minorHAnsi" w:hAnsiTheme="minorHAnsi" w:cstheme="minorHAnsi"/>
        </w:rPr>
      </w:pPr>
      <w:r w:rsidRPr="00734741">
        <w:rPr>
          <w:rFonts w:asciiTheme="minorHAnsi" w:hAnsiTheme="minorHAnsi" w:cstheme="minorHAnsi"/>
        </w:rPr>
        <w:t>As in the case of device specific apps, the robustness of the DRM implementations embedded into the HTML5/EME platform varies and will impact the quality of the content that can be displayed on the device subject to content license requirements.  Some HTML5/EME implementations allow for multiple or alternative DRMs to be sel</w:t>
      </w:r>
      <w:r w:rsidR="001E7B3E">
        <w:rPr>
          <w:rFonts w:asciiTheme="minorHAnsi" w:hAnsiTheme="minorHAnsi" w:cstheme="minorHAnsi"/>
        </w:rPr>
        <w:t>ected by the HTML5 application.</w:t>
      </w:r>
      <w:r w:rsidRPr="00734741">
        <w:rPr>
          <w:rFonts w:asciiTheme="minorHAnsi" w:hAnsiTheme="minorHAnsi" w:cstheme="minorHAnsi"/>
        </w:rPr>
        <w:t xml:space="preserve"> </w:t>
      </w:r>
      <w:r w:rsidR="001E7B3E">
        <w:rPr>
          <w:rFonts w:asciiTheme="minorHAnsi" w:hAnsiTheme="minorHAnsi" w:cstheme="minorHAnsi"/>
        </w:rPr>
        <w:fldChar w:fldCharType="begin"/>
      </w:r>
      <w:r w:rsidR="001E7B3E">
        <w:rPr>
          <w:rFonts w:asciiTheme="minorHAnsi" w:hAnsiTheme="minorHAnsi" w:cstheme="minorHAnsi"/>
        </w:rPr>
        <w:instrText xml:space="preserve"> REF _Ref426244369 \h </w:instrText>
      </w:r>
      <w:r w:rsidR="001E7B3E">
        <w:rPr>
          <w:rFonts w:asciiTheme="minorHAnsi" w:hAnsiTheme="minorHAnsi" w:cstheme="minorHAnsi"/>
        </w:rPr>
      </w:r>
      <w:r w:rsidR="001E7B3E">
        <w:rPr>
          <w:rFonts w:asciiTheme="minorHAnsi" w:hAnsiTheme="minorHAnsi" w:cstheme="minorHAnsi"/>
        </w:rPr>
        <w:fldChar w:fldCharType="separate"/>
      </w:r>
      <w:r w:rsidR="006D5082">
        <w:t xml:space="preserve">Figure </w:t>
      </w:r>
      <w:r w:rsidR="006D5082">
        <w:rPr>
          <w:noProof/>
        </w:rPr>
        <w:t>41</w:t>
      </w:r>
      <w:r w:rsidR="001E7B3E">
        <w:rPr>
          <w:rFonts w:asciiTheme="minorHAnsi" w:hAnsiTheme="minorHAnsi" w:cstheme="minorHAnsi"/>
        </w:rPr>
        <w:fldChar w:fldCharType="end"/>
      </w:r>
      <w:r w:rsidRPr="00734741">
        <w:rPr>
          <w:rFonts w:asciiTheme="minorHAnsi" w:hAnsiTheme="minorHAnsi" w:cstheme="minorHAnsi"/>
        </w:rPr>
        <w:t xml:space="preserve"> shows two examples of the HTML5/EME implementation.   In the case of Device 1, the platform provides access to an embedded DRM client (DRM A) integrated into the underlying OS and hardware root of trust.  In the case of Device 2, the software DRM client is integrated into the HTML5 software platform and not integrated into the underlying OS and hardware root of trust.  The MVPD then operates a DRM server for each DRM used, one for DRM A and one for DRM B.  It also shows how through the use of common encryption and DASH transport one set of video files can be decrypted and displayed through different DRMs.  The DRM control plane and the secure video content data plane are identified in this diagram. Note that due to content license requirements, since the embedded DRM A is integrated into a hardware root of trust, Device 1 may be able to decrypt and display a higher quality of video than enabled by the software DRM B client in Device 2.</w:t>
      </w:r>
    </w:p>
    <w:p w14:paraId="140B186E" w14:textId="77777777" w:rsidR="001E7B3E" w:rsidRDefault="00822D63" w:rsidP="00EA7F70">
      <w:pPr>
        <w:keepNext/>
        <w:jc w:val="center"/>
      </w:pPr>
      <w:r w:rsidRPr="00734741">
        <w:rPr>
          <w:rFonts w:asciiTheme="minorHAnsi" w:hAnsiTheme="minorHAnsi" w:cstheme="minorHAnsi"/>
          <w:noProof/>
        </w:rPr>
        <w:drawing>
          <wp:inline distT="0" distB="0" distL="0" distR="0" wp14:anchorId="513B7496" wp14:editId="70F47269">
            <wp:extent cx="4942205" cy="3796665"/>
            <wp:effectExtent l="0" t="0" r="0" b="0"/>
            <wp:docPr id="379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942205" cy="3796665"/>
                    </a:xfrm>
                    <a:prstGeom prst="rect">
                      <a:avLst/>
                    </a:prstGeom>
                    <a:noFill/>
                    <a:ln>
                      <a:noFill/>
                    </a:ln>
                  </pic:spPr>
                </pic:pic>
              </a:graphicData>
            </a:graphic>
          </wp:inline>
        </w:drawing>
      </w:r>
    </w:p>
    <w:p w14:paraId="16CD56B3" w14:textId="2B506CEB" w:rsidR="00822D63" w:rsidRPr="00734741" w:rsidRDefault="001E7B3E" w:rsidP="00EA7F70">
      <w:pPr>
        <w:pStyle w:val="Caption"/>
        <w:jc w:val="center"/>
        <w:rPr>
          <w:rFonts w:cstheme="minorHAnsi"/>
        </w:rPr>
      </w:pPr>
      <w:bookmarkStart w:id="266" w:name="_Ref426244369"/>
      <w:bookmarkStart w:id="267" w:name="_Toc426244619"/>
      <w:r>
        <w:t xml:space="preserve">Figure </w:t>
      </w:r>
      <w:fldSimple w:instr=" SEQ Figure \* ARABIC ">
        <w:r w:rsidR="006D5082">
          <w:rPr>
            <w:noProof/>
          </w:rPr>
          <w:t>41</w:t>
        </w:r>
      </w:fldSimple>
      <w:bookmarkEnd w:id="266"/>
      <w:r>
        <w:t xml:space="preserve"> - HTML5/EME Implementation</w:t>
      </w:r>
      <w:bookmarkEnd w:id="267"/>
    </w:p>
    <w:p w14:paraId="5E83D0A4" w14:textId="77777777" w:rsidR="00822D63" w:rsidRPr="00734741" w:rsidRDefault="00822D63" w:rsidP="005521C9">
      <w:pPr>
        <w:pStyle w:val="Heading4"/>
      </w:pPr>
      <w:bookmarkStart w:id="268" w:name="_Toc299657120"/>
      <w:r w:rsidRPr="00734741">
        <w:t>World Wide Web Consortium (W3C) Specifications</w:t>
      </w:r>
      <w:bookmarkEnd w:id="268"/>
    </w:p>
    <w:p w14:paraId="01E80597" w14:textId="031AB3EE" w:rsidR="00822D63" w:rsidRPr="00734741" w:rsidRDefault="00822D63" w:rsidP="00EA7F70">
      <w:pPr>
        <w:jc w:val="both"/>
        <w:rPr>
          <w:rFonts w:asciiTheme="minorHAnsi" w:hAnsiTheme="minorHAnsi" w:cstheme="minorHAnsi"/>
        </w:rPr>
      </w:pPr>
      <w:r w:rsidRPr="00734741">
        <w:rPr>
          <w:rFonts w:asciiTheme="minorHAnsi" w:hAnsiTheme="minorHAnsi" w:cstheme="minorHAnsi"/>
        </w:rPr>
        <w:t xml:space="preserve">The W3C Specifications are publicly available at: </w:t>
      </w:r>
      <w:hyperlink r:id="rId129" w:history="1">
        <w:r w:rsidRPr="00434927">
          <w:rPr>
            <w:rStyle w:val="InternetLink"/>
          </w:rPr>
          <w:t>http://www.w3.org/TR/</w:t>
        </w:r>
      </w:hyperlink>
      <w:r w:rsidRPr="00734741">
        <w:rPr>
          <w:rFonts w:asciiTheme="minorHAnsi" w:hAnsiTheme="minorHAnsi" w:cstheme="minorHAnsi"/>
        </w:rPr>
        <w:t>.  The following W3C Standards are relevant to enabling competitive availability of devices that receive MVPD services:</w:t>
      </w:r>
    </w:p>
    <w:p w14:paraId="3D2B1572" w14:textId="25CF1548" w:rsidR="00822D63" w:rsidRPr="00734741" w:rsidRDefault="00434927" w:rsidP="00EA7F70">
      <w:pPr>
        <w:pStyle w:val="ListParagraph"/>
        <w:numPr>
          <w:ilvl w:val="0"/>
          <w:numId w:val="49"/>
        </w:numPr>
        <w:jc w:val="both"/>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_Ref426297343 \h </w:instrText>
      </w:r>
      <w:r>
        <w:rPr>
          <w:rFonts w:asciiTheme="minorHAnsi" w:hAnsiTheme="minorHAnsi" w:cstheme="minorHAnsi"/>
        </w:rPr>
      </w:r>
      <w:r>
        <w:rPr>
          <w:rFonts w:asciiTheme="minorHAnsi" w:hAnsiTheme="minorHAnsi" w:cstheme="minorHAnsi"/>
        </w:rPr>
        <w:fldChar w:fldCharType="separate"/>
      </w:r>
      <w:r w:rsidRPr="00734741">
        <w:rPr>
          <w:rFonts w:asciiTheme="minorHAnsi" w:hAnsiTheme="minorHAnsi" w:cstheme="minorHAnsi"/>
        </w:rPr>
        <w:t xml:space="preserve">HTML5 - A vocabulary and associated APIs for HTML and XHTML, W3C </w:t>
      </w:r>
      <w:r>
        <w:rPr>
          <w:rFonts w:asciiTheme="minorHAnsi" w:hAnsiTheme="minorHAnsi" w:cstheme="minorHAnsi"/>
        </w:rPr>
        <w:t>Recommendation</w:t>
      </w:r>
      <w:r w:rsidRPr="00734741">
        <w:rPr>
          <w:rFonts w:asciiTheme="minorHAnsi" w:hAnsiTheme="minorHAnsi" w:cstheme="minorHAnsi"/>
        </w:rPr>
        <w:t xml:space="preserve">, World Wide Web Consortium, </w:t>
      </w:r>
      <w:r w:rsidRPr="00734741">
        <w:rPr>
          <w:rFonts w:asciiTheme="minorHAnsi" w:hAnsiTheme="minorHAnsi" w:cstheme="minorHAnsi"/>
          <w:color w:val="0000FF"/>
          <w:u w:val="single"/>
        </w:rPr>
        <w:t>http://www.w3.org/TR/html5/</w:t>
      </w:r>
      <w:r>
        <w:rPr>
          <w:rFonts w:asciiTheme="minorHAnsi" w:hAnsiTheme="minorHAnsi" w:cstheme="minorHAnsi"/>
        </w:rPr>
        <w:fldChar w:fldCharType="end"/>
      </w:r>
      <w:r>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REF _Ref426297343 \r \h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rPr>
        <w:t>[39]</w:t>
      </w:r>
      <w:r>
        <w:rPr>
          <w:rFonts w:asciiTheme="minorHAnsi" w:hAnsiTheme="minorHAnsi" w:cstheme="minorHAnsi"/>
        </w:rPr>
        <w:fldChar w:fldCharType="end"/>
      </w:r>
      <w:r w:rsidR="00822D63" w:rsidRPr="00734741">
        <w:rPr>
          <w:rFonts w:asciiTheme="minorHAnsi" w:hAnsiTheme="minorHAnsi" w:cstheme="minorHAnsi"/>
        </w:rPr>
        <w:t xml:space="preserve"> </w:t>
      </w:r>
    </w:p>
    <w:p w14:paraId="38E29AF9" w14:textId="11CA6E5A" w:rsidR="00822D63" w:rsidRPr="00734741" w:rsidRDefault="009A1FD7" w:rsidP="00EA7F70">
      <w:pPr>
        <w:pStyle w:val="ListParagraph"/>
        <w:numPr>
          <w:ilvl w:val="0"/>
          <w:numId w:val="49"/>
        </w:numPr>
        <w:jc w:val="both"/>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_Ref426245899 \h </w:instrText>
      </w:r>
      <w:r>
        <w:rPr>
          <w:rFonts w:asciiTheme="minorHAnsi" w:hAnsiTheme="minorHAnsi" w:cstheme="minorHAnsi"/>
        </w:rPr>
      </w:r>
      <w:r>
        <w:rPr>
          <w:rFonts w:asciiTheme="minorHAnsi" w:hAnsiTheme="minorHAnsi" w:cstheme="minorHAnsi"/>
        </w:rPr>
        <w:fldChar w:fldCharType="separate"/>
      </w:r>
      <w:r w:rsidRPr="00734741">
        <w:rPr>
          <w:rFonts w:asciiTheme="minorHAnsi" w:hAnsiTheme="minorHAnsi" w:cstheme="minorHAnsi"/>
        </w:rPr>
        <w:t xml:space="preserve">W3C MSE, </w:t>
      </w:r>
      <w:r w:rsidRPr="00734741">
        <w:rPr>
          <w:rFonts w:asciiTheme="minorHAnsi" w:hAnsiTheme="minorHAnsi" w:cstheme="minorHAnsi"/>
          <w:i/>
          <w:iCs/>
        </w:rPr>
        <w:t>Media Source Extensions</w:t>
      </w:r>
      <w:r w:rsidRPr="00734741">
        <w:rPr>
          <w:rFonts w:asciiTheme="minorHAnsi" w:hAnsiTheme="minorHAnsi" w:cstheme="minorHAnsi"/>
        </w:rPr>
        <w:t xml:space="preserve">. </w:t>
      </w:r>
      <w:r w:rsidRPr="00321F6A">
        <w:rPr>
          <w:rFonts w:asciiTheme="minorHAnsi" w:hAnsiTheme="minorHAnsi" w:cstheme="minorHAnsi"/>
        </w:rPr>
        <w:t>http://www.w3.org/TR/media-source/</w:t>
      </w:r>
      <w:r>
        <w:rPr>
          <w:rFonts w:asciiTheme="minorHAnsi" w:hAnsiTheme="minorHAnsi" w:cstheme="minorHAnsi"/>
        </w:rPr>
        <w:fldChar w:fldCharType="end"/>
      </w:r>
      <w:r w:rsidR="00822D63" w:rsidRPr="00734741">
        <w:rPr>
          <w:rFonts w:asciiTheme="minorHAnsi" w:hAnsiTheme="minorHAnsi" w:cstheme="minorHAnsi"/>
        </w:rPr>
        <w:t xml:space="preserve">  </w:t>
      </w:r>
      <w:r w:rsidR="009C5EC0">
        <w:rPr>
          <w:rFonts w:asciiTheme="minorHAnsi" w:hAnsiTheme="minorHAnsi" w:cstheme="minorHAnsi"/>
        </w:rPr>
        <w:fldChar w:fldCharType="begin"/>
      </w:r>
      <w:r w:rsidR="009C5EC0">
        <w:rPr>
          <w:rFonts w:asciiTheme="minorHAnsi" w:hAnsiTheme="minorHAnsi" w:cstheme="minorHAnsi"/>
        </w:rPr>
        <w:instrText xml:space="preserve"> REF _Ref426245899 \r \h </w:instrText>
      </w:r>
      <w:r w:rsidR="009C5EC0">
        <w:rPr>
          <w:rFonts w:asciiTheme="minorHAnsi" w:hAnsiTheme="minorHAnsi" w:cstheme="minorHAnsi"/>
        </w:rPr>
      </w:r>
      <w:r w:rsidR="009C5EC0">
        <w:rPr>
          <w:rFonts w:asciiTheme="minorHAnsi" w:hAnsiTheme="minorHAnsi" w:cstheme="minorHAnsi"/>
        </w:rPr>
        <w:fldChar w:fldCharType="separate"/>
      </w:r>
      <w:r w:rsidR="009C5EC0">
        <w:rPr>
          <w:rFonts w:asciiTheme="minorHAnsi" w:hAnsiTheme="minorHAnsi" w:cstheme="minorHAnsi"/>
        </w:rPr>
        <w:t>[57]</w:t>
      </w:r>
      <w:r w:rsidR="009C5EC0">
        <w:rPr>
          <w:rFonts w:asciiTheme="minorHAnsi" w:hAnsiTheme="minorHAnsi" w:cstheme="minorHAnsi"/>
        </w:rPr>
        <w:fldChar w:fldCharType="end"/>
      </w:r>
    </w:p>
    <w:p w14:paraId="686003CB" w14:textId="038720F1" w:rsidR="00822D63" w:rsidRPr="00734741" w:rsidRDefault="009A1FD7" w:rsidP="00EA7F70">
      <w:pPr>
        <w:pStyle w:val="ListParagraph"/>
        <w:numPr>
          <w:ilvl w:val="0"/>
          <w:numId w:val="49"/>
        </w:numPr>
        <w:jc w:val="both"/>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_Ref426245917 \h </w:instrText>
      </w:r>
      <w:r>
        <w:rPr>
          <w:rFonts w:asciiTheme="minorHAnsi" w:hAnsiTheme="minorHAnsi" w:cstheme="minorHAnsi"/>
        </w:rPr>
      </w:r>
      <w:r>
        <w:rPr>
          <w:rFonts w:asciiTheme="minorHAnsi" w:hAnsiTheme="minorHAnsi" w:cstheme="minorHAnsi"/>
        </w:rPr>
        <w:fldChar w:fldCharType="separate"/>
      </w:r>
      <w:r w:rsidRPr="00734741">
        <w:rPr>
          <w:rFonts w:asciiTheme="minorHAnsi" w:hAnsiTheme="minorHAnsi" w:cstheme="minorHAnsi"/>
        </w:rPr>
        <w:t xml:space="preserve">W3C EME, </w:t>
      </w:r>
      <w:r w:rsidRPr="00734741">
        <w:rPr>
          <w:rFonts w:asciiTheme="minorHAnsi" w:hAnsiTheme="minorHAnsi" w:cstheme="minorHAnsi"/>
          <w:i/>
          <w:iCs/>
        </w:rPr>
        <w:t>Encrypted Media Extensions</w:t>
      </w:r>
      <w:r w:rsidRPr="00734741">
        <w:rPr>
          <w:rFonts w:asciiTheme="minorHAnsi" w:hAnsiTheme="minorHAnsi" w:cstheme="minorHAnsi"/>
        </w:rPr>
        <w:t xml:space="preserve">. </w:t>
      </w:r>
      <w:r w:rsidRPr="00321F6A">
        <w:rPr>
          <w:rFonts w:asciiTheme="minorHAnsi" w:hAnsiTheme="minorHAnsi" w:cstheme="minorHAnsi"/>
        </w:rPr>
        <w:t>http://www.w3.org/TR/encrypted-media/</w:t>
      </w:r>
      <w:r>
        <w:rPr>
          <w:rFonts w:asciiTheme="minorHAnsi" w:hAnsiTheme="minorHAnsi" w:cstheme="minorHAnsi"/>
        </w:rPr>
        <w:fldChar w:fldCharType="end"/>
      </w:r>
      <w:r w:rsidR="00822D63" w:rsidRPr="00734741">
        <w:rPr>
          <w:rFonts w:asciiTheme="minorHAnsi" w:hAnsiTheme="minorHAnsi" w:cstheme="minorHAnsi"/>
        </w:rPr>
        <w:t xml:space="preserve">  </w:t>
      </w:r>
      <w:r w:rsidR="009C5EC0">
        <w:rPr>
          <w:rFonts w:asciiTheme="minorHAnsi" w:hAnsiTheme="minorHAnsi" w:cstheme="minorHAnsi"/>
        </w:rPr>
        <w:fldChar w:fldCharType="begin"/>
      </w:r>
      <w:r w:rsidR="009C5EC0">
        <w:rPr>
          <w:rFonts w:asciiTheme="minorHAnsi" w:hAnsiTheme="minorHAnsi" w:cstheme="minorHAnsi"/>
        </w:rPr>
        <w:instrText xml:space="preserve"> REF _Ref426245917 \r \h </w:instrText>
      </w:r>
      <w:r w:rsidR="009C5EC0">
        <w:rPr>
          <w:rFonts w:asciiTheme="minorHAnsi" w:hAnsiTheme="minorHAnsi" w:cstheme="minorHAnsi"/>
        </w:rPr>
      </w:r>
      <w:r w:rsidR="009C5EC0">
        <w:rPr>
          <w:rFonts w:asciiTheme="minorHAnsi" w:hAnsiTheme="minorHAnsi" w:cstheme="minorHAnsi"/>
        </w:rPr>
        <w:fldChar w:fldCharType="separate"/>
      </w:r>
      <w:r w:rsidR="009C5EC0">
        <w:rPr>
          <w:rFonts w:asciiTheme="minorHAnsi" w:hAnsiTheme="minorHAnsi" w:cstheme="minorHAnsi"/>
        </w:rPr>
        <w:t>[58]</w:t>
      </w:r>
      <w:r w:rsidR="009C5EC0">
        <w:rPr>
          <w:rFonts w:asciiTheme="minorHAnsi" w:hAnsiTheme="minorHAnsi" w:cstheme="minorHAnsi"/>
        </w:rPr>
        <w:fldChar w:fldCharType="end"/>
      </w:r>
    </w:p>
    <w:p w14:paraId="467E6B92" w14:textId="405543EF" w:rsidR="00822D63" w:rsidRPr="00734741" w:rsidRDefault="009C5EC0" w:rsidP="00EA7F70">
      <w:pPr>
        <w:pStyle w:val="ListParagraph"/>
        <w:numPr>
          <w:ilvl w:val="0"/>
          <w:numId w:val="49"/>
        </w:numPr>
        <w:jc w:val="both"/>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_Ref426247307 \h </w:instrText>
      </w:r>
      <w:r>
        <w:rPr>
          <w:rFonts w:asciiTheme="minorHAnsi" w:hAnsiTheme="minorHAnsi" w:cstheme="minorHAnsi"/>
        </w:rPr>
      </w:r>
      <w:r>
        <w:rPr>
          <w:rFonts w:asciiTheme="minorHAnsi" w:hAnsiTheme="minorHAnsi" w:cstheme="minorHAnsi"/>
        </w:rPr>
        <w:fldChar w:fldCharType="separate"/>
      </w:r>
      <w:r w:rsidRPr="00734741">
        <w:rPr>
          <w:rFonts w:asciiTheme="minorHAnsi" w:hAnsiTheme="minorHAnsi" w:cstheme="minorHAnsi"/>
        </w:rPr>
        <w:t xml:space="preserve">W3C Crypto, </w:t>
      </w:r>
      <w:r w:rsidRPr="00734741">
        <w:rPr>
          <w:rFonts w:asciiTheme="minorHAnsi" w:hAnsiTheme="minorHAnsi" w:cstheme="minorHAnsi"/>
          <w:i/>
          <w:iCs/>
        </w:rPr>
        <w:t>Web Cryptography API</w:t>
      </w:r>
      <w:r w:rsidRPr="00734741">
        <w:rPr>
          <w:rFonts w:asciiTheme="minorHAnsi" w:hAnsiTheme="minorHAnsi" w:cstheme="minorHAnsi"/>
        </w:rPr>
        <w:t xml:space="preserve">. </w:t>
      </w:r>
      <w:r w:rsidRPr="00321F6A">
        <w:rPr>
          <w:rFonts w:asciiTheme="minorHAnsi" w:hAnsiTheme="minorHAnsi" w:cstheme="minorHAnsi"/>
        </w:rPr>
        <w:t>http://www.w3.org/TR/WebCryptoAPI/</w:t>
      </w:r>
      <w:r>
        <w:rPr>
          <w:rFonts w:asciiTheme="minorHAnsi" w:hAnsiTheme="minorHAnsi" w:cstheme="minorHAnsi"/>
        </w:rPr>
        <w:fldChar w:fldCharType="end"/>
      </w:r>
      <w:r>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REF _Ref426247307 \r \h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rPr>
        <w:t>[61]</w:t>
      </w:r>
      <w:r>
        <w:rPr>
          <w:rFonts w:asciiTheme="minorHAnsi" w:hAnsiTheme="minorHAnsi" w:cstheme="minorHAnsi"/>
        </w:rPr>
        <w:fldChar w:fldCharType="end"/>
      </w:r>
      <w:r w:rsidR="00822D63" w:rsidRPr="00734741">
        <w:rPr>
          <w:rFonts w:asciiTheme="minorHAnsi" w:hAnsiTheme="minorHAnsi" w:cstheme="minorHAnsi"/>
        </w:rPr>
        <w:t xml:space="preserve">  </w:t>
      </w:r>
    </w:p>
    <w:p w14:paraId="7AF19E4C" w14:textId="77777777" w:rsidR="00822D63" w:rsidRPr="00734741" w:rsidRDefault="00822D63" w:rsidP="005521C9">
      <w:pPr>
        <w:pStyle w:val="Heading4"/>
      </w:pPr>
      <w:bookmarkStart w:id="269" w:name="_Toc299657121"/>
      <w:r w:rsidRPr="00734741">
        <w:t>Protocols</w:t>
      </w:r>
      <w:bookmarkEnd w:id="269"/>
    </w:p>
    <w:p w14:paraId="2252B6C8" w14:textId="77777777" w:rsidR="00822D63" w:rsidRPr="00734741" w:rsidRDefault="00822D63" w:rsidP="00EA7F70">
      <w:pPr>
        <w:jc w:val="both"/>
        <w:rPr>
          <w:rFonts w:asciiTheme="minorHAnsi" w:hAnsiTheme="minorHAnsi" w:cstheme="minorHAnsi"/>
        </w:rPr>
      </w:pPr>
      <w:r w:rsidRPr="00734741">
        <w:rPr>
          <w:rFonts w:asciiTheme="minorHAnsi" w:hAnsiTheme="minorHAnsi" w:cstheme="minorHAnsi"/>
        </w:rPr>
        <w:t>The protocols used include:</w:t>
      </w:r>
    </w:p>
    <w:p w14:paraId="5A3AE328" w14:textId="77777777" w:rsidR="00822D63" w:rsidRPr="00734741" w:rsidRDefault="00822D63" w:rsidP="00EA7F70">
      <w:pPr>
        <w:pStyle w:val="ListParagraph"/>
        <w:numPr>
          <w:ilvl w:val="0"/>
          <w:numId w:val="51"/>
        </w:numPr>
        <w:jc w:val="both"/>
        <w:rPr>
          <w:rFonts w:asciiTheme="minorHAnsi" w:hAnsiTheme="minorHAnsi" w:cstheme="minorHAnsi"/>
        </w:rPr>
      </w:pPr>
      <w:r w:rsidRPr="00734741">
        <w:rPr>
          <w:rFonts w:asciiTheme="minorHAnsi" w:hAnsiTheme="minorHAnsi" w:cstheme="minorHAnsi"/>
        </w:rPr>
        <w:t>TCP/IP https://tools.ietf.org/html/rfc793</w:t>
      </w:r>
    </w:p>
    <w:p w14:paraId="202960D5" w14:textId="77777777" w:rsidR="00822D63" w:rsidRPr="00734741" w:rsidRDefault="00822D63" w:rsidP="00EA7F70">
      <w:pPr>
        <w:pStyle w:val="ListParagraph"/>
        <w:numPr>
          <w:ilvl w:val="0"/>
          <w:numId w:val="51"/>
        </w:numPr>
        <w:jc w:val="both"/>
        <w:rPr>
          <w:rFonts w:asciiTheme="minorHAnsi" w:hAnsiTheme="minorHAnsi" w:cstheme="minorHAnsi"/>
        </w:rPr>
      </w:pPr>
      <w:r w:rsidRPr="00734741">
        <w:rPr>
          <w:rFonts w:asciiTheme="minorHAnsi" w:hAnsiTheme="minorHAnsi" w:cstheme="minorHAnsi"/>
        </w:rPr>
        <w:t>HTTP, HTTPS https://tools.ietf.org/html/rfc7230</w:t>
      </w:r>
    </w:p>
    <w:p w14:paraId="6E74830C" w14:textId="6F31EF13" w:rsidR="00822D63" w:rsidRPr="00734741" w:rsidRDefault="00822D63" w:rsidP="00EA7F70">
      <w:pPr>
        <w:pStyle w:val="ListParagraph"/>
        <w:numPr>
          <w:ilvl w:val="0"/>
          <w:numId w:val="51"/>
        </w:numPr>
        <w:jc w:val="both"/>
        <w:rPr>
          <w:rFonts w:asciiTheme="minorHAnsi" w:hAnsiTheme="minorHAnsi" w:cstheme="minorHAnsi"/>
        </w:rPr>
      </w:pPr>
      <w:r w:rsidRPr="00734741">
        <w:rPr>
          <w:rFonts w:asciiTheme="minorHAnsi" w:hAnsiTheme="minorHAnsi" w:cstheme="minorHAnsi"/>
        </w:rPr>
        <w:t>MPEG DASH</w:t>
      </w:r>
      <w:r w:rsidR="00215AAA">
        <w:rPr>
          <w:rFonts w:asciiTheme="minorHAnsi" w:hAnsiTheme="minorHAnsi" w:cstheme="minorHAnsi"/>
        </w:rPr>
        <w:t xml:space="preserve"> </w:t>
      </w:r>
      <w:r w:rsidR="00215AAA">
        <w:rPr>
          <w:rFonts w:asciiTheme="minorHAnsi" w:hAnsiTheme="minorHAnsi" w:cstheme="minorHAnsi"/>
        </w:rPr>
        <w:fldChar w:fldCharType="begin"/>
      </w:r>
      <w:r w:rsidR="00215AAA">
        <w:rPr>
          <w:rFonts w:asciiTheme="minorHAnsi" w:hAnsiTheme="minorHAnsi" w:cstheme="minorHAnsi"/>
        </w:rPr>
        <w:instrText xml:space="preserve"> REF _Ref426252113 \r \h </w:instrText>
      </w:r>
      <w:r w:rsidR="00215AAA">
        <w:rPr>
          <w:rFonts w:asciiTheme="minorHAnsi" w:hAnsiTheme="minorHAnsi" w:cstheme="minorHAnsi"/>
        </w:rPr>
      </w:r>
      <w:r w:rsidR="00215AAA">
        <w:rPr>
          <w:rFonts w:asciiTheme="minorHAnsi" w:hAnsiTheme="minorHAnsi" w:cstheme="minorHAnsi"/>
        </w:rPr>
        <w:fldChar w:fldCharType="separate"/>
      </w:r>
      <w:r w:rsidR="00215AAA">
        <w:rPr>
          <w:rFonts w:asciiTheme="minorHAnsi" w:hAnsiTheme="minorHAnsi" w:cstheme="minorHAnsi"/>
        </w:rPr>
        <w:t>[40]</w:t>
      </w:r>
      <w:r w:rsidR="00215AAA">
        <w:rPr>
          <w:rFonts w:asciiTheme="minorHAnsi" w:hAnsiTheme="minorHAnsi" w:cstheme="minorHAnsi"/>
        </w:rPr>
        <w:fldChar w:fldCharType="end"/>
      </w:r>
    </w:p>
    <w:p w14:paraId="06D461FE" w14:textId="77777777" w:rsidR="00822D63" w:rsidRPr="00734741" w:rsidRDefault="00822D63" w:rsidP="00EA7F70">
      <w:pPr>
        <w:pStyle w:val="ListParagraph"/>
        <w:numPr>
          <w:ilvl w:val="0"/>
          <w:numId w:val="51"/>
        </w:numPr>
        <w:jc w:val="both"/>
        <w:rPr>
          <w:rFonts w:asciiTheme="minorHAnsi" w:hAnsiTheme="minorHAnsi" w:cstheme="minorHAnsi"/>
        </w:rPr>
      </w:pPr>
      <w:r w:rsidRPr="00734741">
        <w:rPr>
          <w:rFonts w:asciiTheme="minorHAnsi" w:hAnsiTheme="minorHAnsi" w:cstheme="minorHAnsi"/>
        </w:rPr>
        <w:t>MPEG CENC</w:t>
      </w:r>
    </w:p>
    <w:p w14:paraId="1CBFFFDA" w14:textId="77777777" w:rsidR="00822D63" w:rsidRPr="00734741" w:rsidRDefault="00822D63" w:rsidP="00EA7F70">
      <w:pPr>
        <w:jc w:val="both"/>
        <w:rPr>
          <w:rFonts w:asciiTheme="minorHAnsi" w:hAnsiTheme="minorHAnsi" w:cstheme="minorHAnsi"/>
        </w:rPr>
      </w:pPr>
      <w:r w:rsidRPr="00734741">
        <w:rPr>
          <w:rFonts w:asciiTheme="minorHAnsi" w:hAnsiTheme="minorHAnsi" w:cstheme="minorHAnsi"/>
        </w:rPr>
        <w:t xml:space="preserve">.   </w:t>
      </w:r>
    </w:p>
    <w:p w14:paraId="0CC718FA" w14:textId="77777777" w:rsidR="00822D63" w:rsidRPr="00734741" w:rsidRDefault="00822D63" w:rsidP="005521C9">
      <w:pPr>
        <w:pStyle w:val="Heading4"/>
      </w:pPr>
      <w:bookmarkStart w:id="270" w:name="_Toc299657122"/>
      <w:r w:rsidRPr="00734741">
        <w:t>Applicable Devices</w:t>
      </w:r>
      <w:bookmarkEnd w:id="270"/>
    </w:p>
    <w:p w14:paraId="4D15ECEF" w14:textId="77777777" w:rsidR="00822D63" w:rsidRPr="00734741" w:rsidRDefault="00822D63" w:rsidP="00EA7F70">
      <w:pPr>
        <w:jc w:val="both"/>
        <w:rPr>
          <w:rFonts w:asciiTheme="minorHAnsi" w:hAnsiTheme="minorHAnsi" w:cstheme="minorHAnsi"/>
        </w:rPr>
      </w:pPr>
      <w:r w:rsidRPr="00734741">
        <w:rPr>
          <w:rFonts w:asciiTheme="minorHAnsi" w:hAnsiTheme="minorHAnsi" w:cstheme="minorHAnsi"/>
        </w:rPr>
        <w:t>HTML5 with EME and MSE is applicable to any device that implements these standards including:  smart/connected TVs, set-top boxes, game consoles, PCs, tablets, and smart phones.</w:t>
      </w:r>
    </w:p>
    <w:p w14:paraId="5D2F7CEA" w14:textId="77777777" w:rsidR="00822D63" w:rsidRPr="00734741" w:rsidRDefault="00822D63" w:rsidP="005521C9">
      <w:pPr>
        <w:pStyle w:val="Heading3"/>
      </w:pPr>
      <w:bookmarkStart w:id="271" w:name="_Toc299657123"/>
      <w:bookmarkStart w:id="272" w:name="_Toc426306322"/>
      <w:r w:rsidRPr="00734741">
        <w:t>DLNA VidiPath™</w:t>
      </w:r>
      <w:bookmarkEnd w:id="271"/>
      <w:bookmarkEnd w:id="272"/>
    </w:p>
    <w:p w14:paraId="01D81306" w14:textId="77777777" w:rsidR="00822D63" w:rsidRPr="00734741" w:rsidRDefault="00822D63" w:rsidP="00EA7F70">
      <w:pPr>
        <w:jc w:val="both"/>
        <w:rPr>
          <w:rFonts w:asciiTheme="minorHAnsi" w:hAnsiTheme="minorHAnsi" w:cstheme="minorHAnsi"/>
        </w:rPr>
      </w:pPr>
      <w:r w:rsidRPr="00734741">
        <w:rPr>
          <w:rFonts w:asciiTheme="minorHAnsi" w:hAnsiTheme="minorHAnsi" w:cstheme="minorHAnsi"/>
        </w:rPr>
        <w:t>DLNA VidiPath defines a set of guidelines for accessing protected media services from a device in the home network</w:t>
      </w:r>
      <w:r w:rsidR="004B612F" w:rsidRPr="00734741">
        <w:rPr>
          <w:rFonts w:asciiTheme="minorHAnsi" w:hAnsiTheme="minorHAnsi" w:cstheme="minorHAnsi"/>
        </w:rPr>
        <w:t xml:space="preserve"> </w:t>
      </w:r>
      <w:r w:rsidR="00FD5F4E" w:rsidRPr="00734741">
        <w:rPr>
          <w:rFonts w:asciiTheme="minorHAnsi" w:hAnsiTheme="minorHAnsi" w:cstheme="minorHAnsi"/>
        </w:rPr>
        <w:t>a Remote User Interface (RUI)</w:t>
      </w:r>
      <w:r w:rsidR="004B612F" w:rsidRPr="00734741">
        <w:rPr>
          <w:rFonts w:asciiTheme="minorHAnsi" w:hAnsiTheme="minorHAnsi" w:cstheme="minorHAnsi"/>
        </w:rPr>
        <w:t>.</w:t>
      </w:r>
      <w:r w:rsidRPr="00734741">
        <w:rPr>
          <w:rFonts w:asciiTheme="minorHAnsi" w:hAnsiTheme="minorHAnsi" w:cstheme="minorHAnsi"/>
        </w:rPr>
        <w:t xml:space="preserve">  VidiPath enables MVPDs and OTTs to deliver their service to DLNA-certified retail devices by using an HTML5 Web app.   VidiPath enables video services to be delivered via a home server model and/or via a cloud to ground model. DLNA VidiPath adopted HTML5 for its Remote User Interface (RUI) functionality and thus uses the same APIs described in the HTML5 Web Apps section above, including MSE, EME and WebCrypto.  DLNA VidiPath also makes use of DTCP-IP link-layer protection for the transmission of content over the home network.  DLNA adds the ability to discover digital media servers (DMS) on the home network and access content on them.  As is the case for device specific apps and HTML5, the functionalities comprising the MVPD service, including those expressed via a remote user interface, are provided via the application operating on the device. The MVPD service is enhanced and updated by updating the application.</w:t>
      </w:r>
    </w:p>
    <w:p w14:paraId="595E83E0" w14:textId="6480DDC4" w:rsidR="00822D63" w:rsidRPr="00734741" w:rsidRDefault="00822D63" w:rsidP="00EA7F70">
      <w:pPr>
        <w:jc w:val="both"/>
        <w:rPr>
          <w:rFonts w:asciiTheme="minorHAnsi" w:hAnsiTheme="minorHAnsi" w:cstheme="minorHAnsi"/>
        </w:rPr>
      </w:pPr>
      <w:r w:rsidRPr="00734741">
        <w:rPr>
          <w:rFonts w:asciiTheme="minorHAnsi" w:hAnsiTheme="minorHAnsi" w:cstheme="minorHAnsi"/>
        </w:rPr>
        <w:t xml:space="preserve">CableLabs, in partnership with industry participants such as Intel and ARM, has developed open source implementations of VidiPath Server and Client </w:t>
      </w:r>
      <w:r w:rsidR="00740A95">
        <w:rPr>
          <w:rFonts w:asciiTheme="minorHAnsi" w:hAnsiTheme="minorHAnsi" w:cstheme="minorHAnsi"/>
        </w:rPr>
        <w:fldChar w:fldCharType="begin"/>
      </w:r>
      <w:r w:rsidR="00740A95">
        <w:rPr>
          <w:rFonts w:asciiTheme="minorHAnsi" w:hAnsiTheme="minorHAnsi" w:cstheme="minorHAnsi"/>
        </w:rPr>
        <w:instrText xml:space="preserve"> REF _Ref426245189 \r \h </w:instrText>
      </w:r>
      <w:r w:rsidR="00740A95">
        <w:rPr>
          <w:rFonts w:asciiTheme="minorHAnsi" w:hAnsiTheme="minorHAnsi" w:cstheme="minorHAnsi"/>
        </w:rPr>
      </w:r>
      <w:r w:rsidR="00740A95">
        <w:rPr>
          <w:rFonts w:asciiTheme="minorHAnsi" w:hAnsiTheme="minorHAnsi" w:cstheme="minorHAnsi"/>
        </w:rPr>
        <w:fldChar w:fldCharType="separate"/>
      </w:r>
      <w:r w:rsidR="00740A95">
        <w:rPr>
          <w:rFonts w:asciiTheme="minorHAnsi" w:hAnsiTheme="minorHAnsi" w:cstheme="minorHAnsi"/>
        </w:rPr>
        <w:t>[55]</w:t>
      </w:r>
      <w:r w:rsidR="00740A95">
        <w:rPr>
          <w:rFonts w:asciiTheme="minorHAnsi" w:hAnsiTheme="minorHAnsi" w:cstheme="minorHAnsi"/>
        </w:rPr>
        <w:fldChar w:fldCharType="end"/>
      </w:r>
      <w:r w:rsidRPr="00734741">
        <w:rPr>
          <w:rFonts w:asciiTheme="minorHAnsi" w:hAnsiTheme="minorHAnsi" w:cstheme="minorHAnsi"/>
        </w:rPr>
        <w:t xml:space="preserve">. These implementations are aligned with libraries used by Reference Device Kit (RDK), an integrated software platform initiative for MVPD customer premise equipment (CPE) led by major MVPDs in the U.S. and Europe </w:t>
      </w:r>
      <w:r w:rsidR="00740A95">
        <w:rPr>
          <w:rFonts w:asciiTheme="minorHAnsi" w:hAnsiTheme="minorHAnsi" w:cstheme="minorHAnsi"/>
        </w:rPr>
        <w:fldChar w:fldCharType="begin"/>
      </w:r>
      <w:r w:rsidR="00740A95">
        <w:rPr>
          <w:rFonts w:asciiTheme="minorHAnsi" w:hAnsiTheme="minorHAnsi" w:cstheme="minorHAnsi"/>
        </w:rPr>
        <w:instrText xml:space="preserve"> REF _Ref426245244 \r \h </w:instrText>
      </w:r>
      <w:r w:rsidR="00740A95">
        <w:rPr>
          <w:rFonts w:asciiTheme="minorHAnsi" w:hAnsiTheme="minorHAnsi" w:cstheme="minorHAnsi"/>
        </w:rPr>
      </w:r>
      <w:r w:rsidR="00740A95">
        <w:rPr>
          <w:rFonts w:asciiTheme="minorHAnsi" w:hAnsiTheme="minorHAnsi" w:cstheme="minorHAnsi"/>
        </w:rPr>
        <w:fldChar w:fldCharType="separate"/>
      </w:r>
      <w:r w:rsidR="00740A95">
        <w:rPr>
          <w:rFonts w:asciiTheme="minorHAnsi" w:hAnsiTheme="minorHAnsi" w:cstheme="minorHAnsi"/>
        </w:rPr>
        <w:t>[56]</w:t>
      </w:r>
      <w:r w:rsidR="00740A95">
        <w:rPr>
          <w:rFonts w:asciiTheme="minorHAnsi" w:hAnsiTheme="minorHAnsi" w:cstheme="minorHAnsi"/>
        </w:rPr>
        <w:fldChar w:fldCharType="end"/>
      </w:r>
      <w:r w:rsidRPr="00734741">
        <w:rPr>
          <w:rFonts w:asciiTheme="minorHAnsi" w:hAnsiTheme="minorHAnsi" w:cstheme="minorHAnsi"/>
        </w:rPr>
        <w:t>.</w:t>
      </w:r>
    </w:p>
    <w:p w14:paraId="19F61926" w14:textId="77777777" w:rsidR="00822D63" w:rsidRPr="00734741" w:rsidRDefault="00822D63" w:rsidP="00EA7F70">
      <w:pPr>
        <w:jc w:val="both"/>
        <w:rPr>
          <w:rFonts w:asciiTheme="minorHAnsi" w:hAnsiTheme="minorHAnsi" w:cstheme="minorHAnsi"/>
        </w:rPr>
      </w:pPr>
      <w:r w:rsidRPr="00734741">
        <w:rPr>
          <w:rFonts w:asciiTheme="minorHAnsi" w:hAnsiTheme="minorHAnsi" w:cstheme="minorHAnsi"/>
        </w:rPr>
        <w:t xml:space="preserve">The VidiPath specifications enable consumers to consume premium subscription TV content on devices of their choice with a consistent user experience across all devices.  Using VidiPath HTML5 RUI, service providers are able to </w:t>
      </w:r>
      <w:r w:rsidR="00FD5F4E" w:rsidRPr="00734741">
        <w:rPr>
          <w:rFonts w:asciiTheme="minorHAnsi" w:hAnsiTheme="minorHAnsi" w:cstheme="minorHAnsi"/>
        </w:rPr>
        <w:t>enhance their Web application in the cloud (just like any other Web based company) and</w:t>
      </w:r>
      <w:r w:rsidRPr="00734741">
        <w:rPr>
          <w:rFonts w:asciiTheme="minorHAnsi" w:hAnsiTheme="minorHAnsi" w:cstheme="minorHAnsi"/>
        </w:rPr>
        <w:t xml:space="preserve"> evolve their services more rapidly</w:t>
      </w:r>
      <w:r w:rsidR="004B612F" w:rsidRPr="00734741">
        <w:rPr>
          <w:rStyle w:val="CommentReference"/>
          <w:rFonts w:asciiTheme="minorHAnsi" w:hAnsiTheme="minorHAnsi" w:cstheme="minorHAnsi"/>
        </w:rPr>
        <w:t>,</w:t>
      </w:r>
      <w:r w:rsidRPr="00734741">
        <w:rPr>
          <w:rFonts w:asciiTheme="minorHAnsi" w:hAnsiTheme="minorHAnsi" w:cstheme="minorHAnsi"/>
        </w:rPr>
        <w:t xml:space="preserve"> </w:t>
      </w:r>
      <w:r w:rsidR="00FD5F4E" w:rsidRPr="00734741">
        <w:rPr>
          <w:rFonts w:asciiTheme="minorHAnsi" w:hAnsiTheme="minorHAnsi" w:cstheme="minorHAnsi"/>
        </w:rPr>
        <w:t xml:space="preserve">thus </w:t>
      </w:r>
      <w:r w:rsidRPr="00734741">
        <w:rPr>
          <w:rFonts w:asciiTheme="minorHAnsi" w:hAnsiTheme="minorHAnsi" w:cstheme="minorHAnsi"/>
        </w:rPr>
        <w:t>reduc</w:t>
      </w:r>
      <w:r w:rsidR="00FD5F4E" w:rsidRPr="00734741">
        <w:rPr>
          <w:rFonts w:asciiTheme="minorHAnsi" w:hAnsiTheme="minorHAnsi" w:cstheme="minorHAnsi"/>
        </w:rPr>
        <w:t>ing</w:t>
      </w:r>
      <w:r w:rsidRPr="00734741">
        <w:rPr>
          <w:rFonts w:asciiTheme="minorHAnsi" w:hAnsiTheme="minorHAnsi" w:cstheme="minorHAnsi"/>
        </w:rPr>
        <w:t xml:space="preserve"> time-to-market for new services and products</w:t>
      </w:r>
      <w:r w:rsidR="004F3B8D" w:rsidRPr="00734741">
        <w:rPr>
          <w:rFonts w:asciiTheme="minorHAnsi" w:hAnsiTheme="minorHAnsi" w:cstheme="minorHAnsi"/>
        </w:rPr>
        <w:t xml:space="preserve"> features</w:t>
      </w:r>
      <w:r w:rsidRPr="00734741">
        <w:rPr>
          <w:rFonts w:asciiTheme="minorHAnsi" w:hAnsiTheme="minorHAnsi" w:cstheme="minorHAnsi"/>
        </w:rPr>
        <w:t>. The auto service discovery feature supported by VidiPath facilitates easy installation and setup, which is a benefit to both consumers and service providers.</w:t>
      </w:r>
    </w:p>
    <w:p w14:paraId="112F7916" w14:textId="77777777" w:rsidR="00822D63" w:rsidRPr="00734741" w:rsidRDefault="00822D63" w:rsidP="00EA7F70">
      <w:pPr>
        <w:jc w:val="both"/>
        <w:rPr>
          <w:rFonts w:asciiTheme="minorHAnsi" w:hAnsiTheme="minorHAnsi" w:cstheme="minorHAnsi"/>
        </w:rPr>
      </w:pPr>
      <w:r w:rsidRPr="00734741">
        <w:rPr>
          <w:rFonts w:asciiTheme="minorHAnsi" w:hAnsiTheme="minorHAnsi" w:cstheme="minorHAnsi"/>
        </w:rPr>
        <w:t>The Diagnostics feature allows service providers to remotely diagnose and troubleshoot any service related issues.</w:t>
      </w:r>
    </w:p>
    <w:p w14:paraId="6544EFE5" w14:textId="77777777" w:rsidR="00822D63" w:rsidRPr="00734741" w:rsidRDefault="00822D63" w:rsidP="00EA7F70">
      <w:pPr>
        <w:jc w:val="both"/>
        <w:rPr>
          <w:rFonts w:asciiTheme="minorHAnsi" w:hAnsiTheme="minorHAnsi" w:cstheme="minorHAnsi"/>
        </w:rPr>
      </w:pPr>
      <w:r w:rsidRPr="00734741">
        <w:rPr>
          <w:rFonts w:asciiTheme="minorHAnsi" w:hAnsiTheme="minorHAnsi" w:cstheme="minorHAnsi"/>
        </w:rPr>
        <w:t>VidiPath authentication provides assurance to service providers and content providers that only certified VidiPath devices access their services and provides assurance for their user experience on retail devices. VidiPath offers a single, interoperable solution to retail device manufacturers to enable premium subscription TV services from different service providers.</w:t>
      </w:r>
    </w:p>
    <w:p w14:paraId="20B41928" w14:textId="77777777" w:rsidR="00822D63" w:rsidRPr="00734741" w:rsidRDefault="00822D63" w:rsidP="005521C9">
      <w:pPr>
        <w:pStyle w:val="Heading4"/>
      </w:pPr>
      <w:bookmarkStart w:id="273" w:name="_Toc299657124"/>
      <w:r w:rsidRPr="00734741">
        <w:t>Standards</w:t>
      </w:r>
      <w:bookmarkEnd w:id="273"/>
    </w:p>
    <w:p w14:paraId="3835DBC3" w14:textId="51779D2E" w:rsidR="00822D63" w:rsidRPr="00734741" w:rsidRDefault="00822D63" w:rsidP="00EA7F70">
      <w:pPr>
        <w:jc w:val="both"/>
        <w:rPr>
          <w:rFonts w:asciiTheme="minorHAnsi" w:hAnsiTheme="minorHAnsi" w:cstheme="minorHAnsi"/>
        </w:rPr>
      </w:pPr>
      <w:r w:rsidRPr="00734741">
        <w:rPr>
          <w:rFonts w:asciiTheme="minorHAnsi" w:hAnsiTheme="minorHAnsi" w:cstheme="minorHAnsi"/>
        </w:rPr>
        <w:t xml:space="preserve"> </w:t>
      </w:r>
      <w:r w:rsidR="00347EEC">
        <w:rPr>
          <w:rFonts w:asciiTheme="minorHAnsi" w:hAnsiTheme="minorHAnsi" w:cstheme="minorHAnsi"/>
        </w:rPr>
        <w:fldChar w:fldCharType="begin"/>
      </w:r>
      <w:r w:rsidR="00347EEC">
        <w:rPr>
          <w:rFonts w:asciiTheme="minorHAnsi" w:hAnsiTheme="minorHAnsi" w:cstheme="minorHAnsi"/>
        </w:rPr>
        <w:instrText xml:space="preserve"> REF _Ref426246814 \h </w:instrText>
      </w:r>
      <w:r w:rsidR="00347EEC">
        <w:rPr>
          <w:rFonts w:asciiTheme="minorHAnsi" w:hAnsiTheme="minorHAnsi" w:cstheme="minorHAnsi"/>
        </w:rPr>
      </w:r>
      <w:r w:rsidR="00347EEC">
        <w:rPr>
          <w:rFonts w:asciiTheme="minorHAnsi" w:hAnsiTheme="minorHAnsi" w:cstheme="minorHAnsi"/>
        </w:rPr>
        <w:fldChar w:fldCharType="separate"/>
      </w:r>
      <w:r w:rsidR="00347EEC" w:rsidRPr="00734741">
        <w:rPr>
          <w:rFonts w:asciiTheme="minorHAnsi" w:hAnsiTheme="minorHAnsi" w:cstheme="minorHAnsi"/>
        </w:rPr>
        <w:t xml:space="preserve">DLNA Guidelines, </w:t>
      </w:r>
      <w:r w:rsidR="00347EEC" w:rsidRPr="00321F6A">
        <w:rPr>
          <w:rFonts w:asciiTheme="minorHAnsi" w:hAnsiTheme="minorHAnsi" w:cstheme="minorHAnsi"/>
        </w:rPr>
        <w:t>http://www.dlna.org/dlna-for-industry/technical-overview/guidelines</w:t>
      </w:r>
      <w:r w:rsidR="00347EEC">
        <w:rPr>
          <w:rFonts w:asciiTheme="minorHAnsi" w:hAnsiTheme="minorHAnsi" w:cstheme="minorHAnsi"/>
        </w:rPr>
        <w:fldChar w:fldCharType="end"/>
      </w:r>
      <w:r w:rsidR="00347EEC">
        <w:rPr>
          <w:rFonts w:asciiTheme="minorHAnsi" w:hAnsiTheme="minorHAnsi" w:cstheme="minorHAnsi"/>
        </w:rPr>
        <w:t xml:space="preserve"> </w:t>
      </w:r>
      <w:r w:rsidR="00347EEC">
        <w:rPr>
          <w:rFonts w:asciiTheme="minorHAnsi" w:hAnsiTheme="minorHAnsi" w:cstheme="minorHAnsi"/>
        </w:rPr>
        <w:fldChar w:fldCharType="begin"/>
      </w:r>
      <w:r w:rsidR="00347EEC">
        <w:rPr>
          <w:rFonts w:asciiTheme="minorHAnsi" w:hAnsiTheme="minorHAnsi" w:cstheme="minorHAnsi"/>
        </w:rPr>
        <w:instrText xml:space="preserve"> REF _Ref426246814 \r \h </w:instrText>
      </w:r>
      <w:r w:rsidR="00347EEC">
        <w:rPr>
          <w:rFonts w:asciiTheme="minorHAnsi" w:hAnsiTheme="minorHAnsi" w:cstheme="minorHAnsi"/>
        </w:rPr>
      </w:r>
      <w:r w:rsidR="00347EEC">
        <w:rPr>
          <w:rFonts w:asciiTheme="minorHAnsi" w:hAnsiTheme="minorHAnsi" w:cstheme="minorHAnsi"/>
        </w:rPr>
        <w:fldChar w:fldCharType="separate"/>
      </w:r>
      <w:r w:rsidR="00347EEC">
        <w:rPr>
          <w:rFonts w:asciiTheme="minorHAnsi" w:hAnsiTheme="minorHAnsi" w:cstheme="minorHAnsi"/>
        </w:rPr>
        <w:t>[60]</w:t>
      </w:r>
      <w:r w:rsidR="00347EEC">
        <w:rPr>
          <w:rFonts w:asciiTheme="minorHAnsi" w:hAnsiTheme="minorHAnsi" w:cstheme="minorHAnsi"/>
        </w:rPr>
        <w:fldChar w:fldCharType="end"/>
      </w:r>
      <w:r w:rsidRPr="00734741">
        <w:rPr>
          <w:rFonts w:asciiTheme="minorHAnsi" w:hAnsiTheme="minorHAnsi" w:cstheme="minorHAnsi"/>
        </w:rPr>
        <w:t xml:space="preserve"> </w:t>
      </w:r>
    </w:p>
    <w:p w14:paraId="053CA594" w14:textId="77777777" w:rsidR="00822D63" w:rsidRPr="00734741" w:rsidRDefault="00822D63" w:rsidP="005521C9">
      <w:pPr>
        <w:pStyle w:val="Heading4"/>
      </w:pPr>
      <w:bookmarkStart w:id="274" w:name="_Toc299657125"/>
      <w:r w:rsidRPr="00734741">
        <w:t>Protocols</w:t>
      </w:r>
      <w:bookmarkEnd w:id="274"/>
    </w:p>
    <w:p w14:paraId="02A8DB29" w14:textId="77777777" w:rsidR="00822D63" w:rsidRPr="00734741" w:rsidRDefault="00822D63" w:rsidP="00EA7F70">
      <w:pPr>
        <w:jc w:val="both"/>
        <w:rPr>
          <w:rFonts w:asciiTheme="minorHAnsi" w:hAnsiTheme="minorHAnsi" w:cstheme="minorHAnsi"/>
        </w:rPr>
      </w:pPr>
      <w:r w:rsidRPr="00734741">
        <w:rPr>
          <w:rFonts w:asciiTheme="minorHAnsi" w:hAnsiTheme="minorHAnsi" w:cstheme="minorHAnsi"/>
        </w:rPr>
        <w:t>The protocols used include:</w:t>
      </w:r>
    </w:p>
    <w:p w14:paraId="22EC76CF" w14:textId="77777777" w:rsidR="00822D63" w:rsidRPr="00734741" w:rsidRDefault="00822D63" w:rsidP="00EA7F70">
      <w:pPr>
        <w:pStyle w:val="ListParagraph"/>
        <w:numPr>
          <w:ilvl w:val="0"/>
          <w:numId w:val="51"/>
        </w:numPr>
        <w:jc w:val="both"/>
        <w:rPr>
          <w:rFonts w:asciiTheme="minorHAnsi" w:hAnsiTheme="minorHAnsi" w:cstheme="minorHAnsi"/>
        </w:rPr>
      </w:pPr>
      <w:r w:rsidRPr="00734741">
        <w:rPr>
          <w:rFonts w:asciiTheme="minorHAnsi" w:hAnsiTheme="minorHAnsi" w:cstheme="minorHAnsi"/>
        </w:rPr>
        <w:t>UPnP</w:t>
      </w:r>
    </w:p>
    <w:p w14:paraId="64969E8B" w14:textId="77777777" w:rsidR="00822D63" w:rsidRPr="00734741" w:rsidRDefault="00822D63" w:rsidP="00EA7F70">
      <w:pPr>
        <w:pStyle w:val="ListParagraph"/>
        <w:numPr>
          <w:ilvl w:val="0"/>
          <w:numId w:val="51"/>
        </w:numPr>
        <w:jc w:val="both"/>
        <w:rPr>
          <w:rFonts w:asciiTheme="minorHAnsi" w:hAnsiTheme="minorHAnsi" w:cstheme="minorHAnsi"/>
        </w:rPr>
      </w:pPr>
      <w:r w:rsidRPr="00734741">
        <w:rPr>
          <w:rFonts w:asciiTheme="minorHAnsi" w:hAnsiTheme="minorHAnsi" w:cstheme="minorHAnsi"/>
        </w:rPr>
        <w:t>TCP/IP</w:t>
      </w:r>
    </w:p>
    <w:p w14:paraId="014D25F3" w14:textId="77777777" w:rsidR="00822D63" w:rsidRPr="00734741" w:rsidRDefault="00822D63" w:rsidP="00EA7F70">
      <w:pPr>
        <w:pStyle w:val="ListParagraph"/>
        <w:numPr>
          <w:ilvl w:val="0"/>
          <w:numId w:val="51"/>
        </w:numPr>
        <w:jc w:val="both"/>
        <w:rPr>
          <w:rFonts w:asciiTheme="minorHAnsi" w:hAnsiTheme="minorHAnsi" w:cstheme="minorHAnsi"/>
        </w:rPr>
      </w:pPr>
      <w:r w:rsidRPr="00734741">
        <w:rPr>
          <w:rFonts w:asciiTheme="minorHAnsi" w:hAnsiTheme="minorHAnsi" w:cstheme="minorHAnsi"/>
        </w:rPr>
        <w:t>HTTP</w:t>
      </w:r>
    </w:p>
    <w:p w14:paraId="07B57A87" w14:textId="77777777" w:rsidR="00822D63" w:rsidRPr="00734741" w:rsidRDefault="00822D63" w:rsidP="00EA7F70">
      <w:pPr>
        <w:pStyle w:val="ListParagraph"/>
        <w:numPr>
          <w:ilvl w:val="0"/>
          <w:numId w:val="51"/>
        </w:numPr>
        <w:jc w:val="both"/>
        <w:rPr>
          <w:rFonts w:asciiTheme="minorHAnsi" w:hAnsiTheme="minorHAnsi" w:cstheme="minorHAnsi"/>
        </w:rPr>
      </w:pPr>
      <w:r w:rsidRPr="00734741">
        <w:rPr>
          <w:rFonts w:asciiTheme="minorHAnsi" w:hAnsiTheme="minorHAnsi" w:cstheme="minorHAnsi"/>
        </w:rPr>
        <w:t>HTTPS</w:t>
      </w:r>
    </w:p>
    <w:p w14:paraId="582A36B4" w14:textId="08E2CDA6" w:rsidR="00822D63" w:rsidRPr="00734741" w:rsidRDefault="00822D63" w:rsidP="00EA7F70">
      <w:pPr>
        <w:pStyle w:val="ListParagraph"/>
        <w:numPr>
          <w:ilvl w:val="0"/>
          <w:numId w:val="51"/>
        </w:numPr>
        <w:jc w:val="both"/>
        <w:rPr>
          <w:rFonts w:asciiTheme="minorHAnsi" w:hAnsiTheme="minorHAnsi" w:cstheme="minorHAnsi"/>
        </w:rPr>
      </w:pPr>
      <w:r w:rsidRPr="00734741">
        <w:rPr>
          <w:rFonts w:asciiTheme="minorHAnsi" w:hAnsiTheme="minorHAnsi" w:cstheme="minorHAnsi"/>
        </w:rPr>
        <w:t>MPEG DASH</w:t>
      </w:r>
      <w:r w:rsidR="00215AAA">
        <w:rPr>
          <w:rFonts w:asciiTheme="minorHAnsi" w:hAnsiTheme="minorHAnsi" w:cstheme="minorHAnsi"/>
        </w:rPr>
        <w:t xml:space="preserve"> </w:t>
      </w:r>
      <w:r w:rsidR="00215AAA">
        <w:rPr>
          <w:rFonts w:asciiTheme="minorHAnsi" w:hAnsiTheme="minorHAnsi" w:cstheme="minorHAnsi"/>
        </w:rPr>
        <w:fldChar w:fldCharType="begin"/>
      </w:r>
      <w:r w:rsidR="00215AAA">
        <w:rPr>
          <w:rFonts w:asciiTheme="minorHAnsi" w:hAnsiTheme="minorHAnsi" w:cstheme="minorHAnsi"/>
        </w:rPr>
        <w:instrText xml:space="preserve"> REF _Ref426252113 \r \h </w:instrText>
      </w:r>
      <w:r w:rsidR="00215AAA">
        <w:rPr>
          <w:rFonts w:asciiTheme="minorHAnsi" w:hAnsiTheme="minorHAnsi" w:cstheme="minorHAnsi"/>
        </w:rPr>
      </w:r>
      <w:r w:rsidR="00215AAA">
        <w:rPr>
          <w:rFonts w:asciiTheme="minorHAnsi" w:hAnsiTheme="minorHAnsi" w:cstheme="minorHAnsi"/>
        </w:rPr>
        <w:fldChar w:fldCharType="separate"/>
      </w:r>
      <w:r w:rsidR="00215AAA">
        <w:rPr>
          <w:rFonts w:asciiTheme="minorHAnsi" w:hAnsiTheme="minorHAnsi" w:cstheme="minorHAnsi"/>
        </w:rPr>
        <w:t>[40]</w:t>
      </w:r>
      <w:r w:rsidR="00215AAA">
        <w:rPr>
          <w:rFonts w:asciiTheme="minorHAnsi" w:hAnsiTheme="minorHAnsi" w:cstheme="minorHAnsi"/>
        </w:rPr>
        <w:fldChar w:fldCharType="end"/>
      </w:r>
    </w:p>
    <w:p w14:paraId="66817C6E" w14:textId="77777777" w:rsidR="00822D63" w:rsidRPr="00734741" w:rsidRDefault="00822D63" w:rsidP="00EA7F70">
      <w:pPr>
        <w:pStyle w:val="ListParagraph"/>
        <w:numPr>
          <w:ilvl w:val="0"/>
          <w:numId w:val="51"/>
        </w:numPr>
        <w:jc w:val="both"/>
        <w:rPr>
          <w:rFonts w:asciiTheme="minorHAnsi" w:hAnsiTheme="minorHAnsi" w:cstheme="minorHAnsi"/>
        </w:rPr>
      </w:pPr>
      <w:r w:rsidRPr="00734741">
        <w:rPr>
          <w:rFonts w:asciiTheme="minorHAnsi" w:hAnsiTheme="minorHAnsi" w:cstheme="minorHAnsi"/>
        </w:rPr>
        <w:t>DTCP-IP</w:t>
      </w:r>
    </w:p>
    <w:p w14:paraId="108F72D0" w14:textId="77777777" w:rsidR="00822D63" w:rsidRPr="00734741" w:rsidRDefault="00822D63" w:rsidP="005521C9">
      <w:pPr>
        <w:pStyle w:val="Heading4"/>
      </w:pPr>
      <w:bookmarkStart w:id="275" w:name="_Toc299657126"/>
      <w:r w:rsidRPr="00734741">
        <w:t>Information</w:t>
      </w:r>
      <w:bookmarkEnd w:id="275"/>
    </w:p>
    <w:p w14:paraId="6A3449C9" w14:textId="77777777" w:rsidR="00822D63" w:rsidRPr="00734741" w:rsidRDefault="00822D63" w:rsidP="00EA7F70">
      <w:pPr>
        <w:jc w:val="both"/>
        <w:rPr>
          <w:rFonts w:asciiTheme="minorHAnsi" w:hAnsiTheme="minorHAnsi" w:cstheme="minorHAnsi"/>
        </w:rPr>
      </w:pPr>
      <w:r w:rsidRPr="00734741">
        <w:rPr>
          <w:rFonts w:asciiTheme="minorHAnsi" w:hAnsiTheme="minorHAnsi" w:cstheme="minorHAnsi"/>
        </w:rPr>
        <w:t xml:space="preserve">The DLNA VidiPath Guidelines can be obtained at: </w:t>
      </w:r>
      <w:hyperlink r:id="rId130" w:history="1">
        <w:r w:rsidRPr="00734741">
          <w:rPr>
            <w:rFonts w:asciiTheme="minorHAnsi" w:hAnsiTheme="minorHAnsi" w:cstheme="minorHAnsi"/>
          </w:rPr>
          <w:t>http://www.dlna.org/dlna-for-industry/technical-overview/guidelines</w:t>
        </w:r>
      </w:hyperlink>
      <w:r w:rsidRPr="00734741">
        <w:rPr>
          <w:rFonts w:asciiTheme="minorHAnsi" w:hAnsiTheme="minorHAnsi" w:cstheme="minorHAnsi"/>
        </w:rPr>
        <w:t xml:space="preserve">  </w:t>
      </w:r>
    </w:p>
    <w:p w14:paraId="0E7B9AE7" w14:textId="77777777" w:rsidR="00822D63" w:rsidRPr="00734741" w:rsidRDefault="00822D63" w:rsidP="005521C9">
      <w:pPr>
        <w:pStyle w:val="Heading4"/>
      </w:pPr>
      <w:bookmarkStart w:id="276" w:name="_Toc299657127"/>
      <w:r w:rsidRPr="00734741">
        <w:t>Applicable Devices</w:t>
      </w:r>
      <w:bookmarkEnd w:id="276"/>
    </w:p>
    <w:p w14:paraId="36F23F6C" w14:textId="77777777" w:rsidR="00822D63" w:rsidRPr="00734741" w:rsidRDefault="00822D63" w:rsidP="00EA7F70">
      <w:pPr>
        <w:jc w:val="both"/>
        <w:rPr>
          <w:rFonts w:asciiTheme="minorHAnsi" w:hAnsiTheme="minorHAnsi" w:cstheme="minorHAnsi"/>
        </w:rPr>
      </w:pPr>
      <w:r w:rsidRPr="00734741">
        <w:rPr>
          <w:rFonts w:asciiTheme="minorHAnsi" w:hAnsiTheme="minorHAnsi" w:cstheme="minorHAnsi"/>
        </w:rPr>
        <w:t>Any DLNA VidiPath certified device including: smart/connected TVs, set-top boxes, game consoles, PCs, tablets, and smart phones.</w:t>
      </w:r>
    </w:p>
    <w:p w14:paraId="0677F239" w14:textId="77777777" w:rsidR="00822D63" w:rsidRPr="00734741" w:rsidRDefault="00822D63" w:rsidP="005521C9">
      <w:pPr>
        <w:pStyle w:val="Heading3"/>
      </w:pPr>
      <w:bookmarkStart w:id="277" w:name="_Toc299657128"/>
      <w:bookmarkStart w:id="278" w:name="_Toc426306323"/>
      <w:r w:rsidRPr="00734741">
        <w:t>RVU™</w:t>
      </w:r>
      <w:bookmarkEnd w:id="277"/>
      <w:bookmarkEnd w:id="278"/>
    </w:p>
    <w:p w14:paraId="42941BF8" w14:textId="113DF744" w:rsidR="00822D63" w:rsidRPr="00734741" w:rsidRDefault="00822D63" w:rsidP="00EA7F70">
      <w:pPr>
        <w:ind w:left="720"/>
        <w:jc w:val="both"/>
        <w:rPr>
          <w:rFonts w:asciiTheme="minorHAnsi" w:hAnsiTheme="minorHAnsi" w:cstheme="minorHAnsi"/>
        </w:rPr>
      </w:pPr>
      <w:r w:rsidRPr="00734741">
        <w:rPr>
          <w:rFonts w:asciiTheme="minorHAnsi" w:hAnsiTheme="minorHAnsi" w:cstheme="minorHAnsi"/>
        </w:rPr>
        <w:t xml:space="preserve">The RVU protocol addresses the digital video industry’s need for commonality and flexibility. </w:t>
      </w:r>
      <w:r w:rsidR="0081034B" w:rsidRPr="00734741">
        <w:rPr>
          <w:rFonts w:asciiTheme="minorHAnsi" w:hAnsiTheme="minorHAnsi" w:cstheme="minorHAnsi"/>
        </w:rPr>
        <w:t xml:space="preserve">See </w:t>
      </w:r>
      <w:r w:rsidR="00860477">
        <w:rPr>
          <w:rFonts w:asciiTheme="minorHAnsi" w:hAnsiTheme="minorHAnsi" w:cstheme="minorHAnsi"/>
        </w:rPr>
        <w:t>“</w:t>
      </w:r>
      <w:r w:rsidR="00860477">
        <w:rPr>
          <w:rFonts w:asciiTheme="minorHAnsi" w:hAnsiTheme="minorHAnsi" w:cstheme="minorHAnsi"/>
        </w:rPr>
        <w:fldChar w:fldCharType="begin"/>
      </w:r>
      <w:r w:rsidR="00860477">
        <w:rPr>
          <w:rFonts w:asciiTheme="minorHAnsi" w:hAnsiTheme="minorHAnsi" w:cstheme="minorHAnsi"/>
        </w:rPr>
        <w:instrText xml:space="preserve"> REF _Ref426241206 \h </w:instrText>
      </w:r>
      <w:r w:rsidR="00860477">
        <w:rPr>
          <w:rFonts w:asciiTheme="minorHAnsi" w:hAnsiTheme="minorHAnsi" w:cstheme="minorHAnsi"/>
        </w:rPr>
      </w:r>
      <w:r w:rsidR="00860477">
        <w:rPr>
          <w:rFonts w:asciiTheme="minorHAnsi" w:hAnsiTheme="minorHAnsi" w:cstheme="minorHAnsi"/>
        </w:rPr>
        <w:fldChar w:fldCharType="separate"/>
      </w:r>
      <w:r w:rsidR="00860477" w:rsidRPr="00734741">
        <w:rPr>
          <w:rFonts w:asciiTheme="minorHAnsi" w:hAnsiTheme="minorHAnsi" w:cstheme="minorHAnsi"/>
        </w:rPr>
        <w:t>Part II: Section VII.      RVU™</w:t>
      </w:r>
      <w:r w:rsidR="00860477">
        <w:rPr>
          <w:rFonts w:asciiTheme="minorHAnsi" w:hAnsiTheme="minorHAnsi" w:cstheme="minorHAnsi"/>
        </w:rPr>
        <w:fldChar w:fldCharType="end"/>
      </w:r>
      <w:r w:rsidR="00860477">
        <w:rPr>
          <w:rFonts w:asciiTheme="minorHAnsi" w:hAnsiTheme="minorHAnsi" w:cstheme="minorHAnsi"/>
        </w:rPr>
        <w:t>”</w:t>
      </w:r>
      <w:r w:rsidR="0081034B" w:rsidRPr="00734741">
        <w:rPr>
          <w:rFonts w:asciiTheme="minorHAnsi" w:hAnsiTheme="minorHAnsi" w:cstheme="minorHAnsi"/>
        </w:rPr>
        <w:t>.</w:t>
      </w:r>
      <w:r w:rsidRPr="00734741">
        <w:rPr>
          <w:rFonts w:asciiTheme="minorHAnsi" w:hAnsiTheme="minorHAnsi" w:cstheme="minorHAnsi"/>
        </w:rPr>
        <w:t xml:space="preserve"> </w:t>
      </w:r>
    </w:p>
    <w:p w14:paraId="4701D9D3" w14:textId="77777777" w:rsidR="00822D63" w:rsidRPr="00734741" w:rsidRDefault="00822D63" w:rsidP="005521C9">
      <w:pPr>
        <w:pStyle w:val="Heading4"/>
      </w:pPr>
      <w:bookmarkStart w:id="279" w:name="_Toc299657131"/>
      <w:r w:rsidRPr="00734741">
        <w:t>Information</w:t>
      </w:r>
      <w:bookmarkEnd w:id="279"/>
    </w:p>
    <w:p w14:paraId="2D0E6099" w14:textId="77777777" w:rsidR="00822D63" w:rsidRPr="00734741" w:rsidRDefault="00822D63" w:rsidP="00EA7F70">
      <w:pPr>
        <w:ind w:left="720"/>
        <w:jc w:val="both"/>
        <w:rPr>
          <w:rFonts w:asciiTheme="minorHAnsi" w:hAnsiTheme="minorHAnsi" w:cstheme="minorHAnsi"/>
        </w:rPr>
      </w:pPr>
      <w:r w:rsidRPr="00734741">
        <w:rPr>
          <w:rFonts w:asciiTheme="minorHAnsi" w:hAnsiTheme="minorHAnsi" w:cstheme="minorHAnsi"/>
        </w:rPr>
        <w:t>The Version 1.0 RVU Specification has been publically available since Fall 2009, Version 2.0 since Fall 2012, and a comprehensive certification program has been in place since Spring 2011.  RVU is implemented on a wide variety of technology platforms, and has won awards at major trade shows and conferences around the world.  RVU devices have been fielded to consumers nationwide since Fall 2012, in the form of 9 million DIRECTV Genie branded servers and several times the number of servers in Genie branded clients as well as RVU-certified Smart TVs from Samsung, Sony, LG and Toshiba.  4K/UHD services became available on RVU servers and Smart TVs from Samsung during 4Q/2014.</w:t>
      </w:r>
    </w:p>
    <w:p w14:paraId="1B9CAB78" w14:textId="77777777" w:rsidR="00822D63" w:rsidRPr="00734741" w:rsidRDefault="00822D63" w:rsidP="005521C9">
      <w:pPr>
        <w:pStyle w:val="Heading3"/>
      </w:pPr>
      <w:bookmarkStart w:id="280" w:name="_Toc299657133"/>
      <w:bookmarkStart w:id="281" w:name="_Toc426306324"/>
      <w:r w:rsidRPr="00734741">
        <w:t>Virtual Joey</w:t>
      </w:r>
      <w:bookmarkEnd w:id="280"/>
      <w:bookmarkEnd w:id="281"/>
    </w:p>
    <w:p w14:paraId="646AE4EC" w14:textId="77777777" w:rsidR="00822D63" w:rsidRPr="00734741" w:rsidRDefault="00822D63" w:rsidP="00EA7F70">
      <w:pPr>
        <w:jc w:val="both"/>
        <w:rPr>
          <w:rFonts w:asciiTheme="minorHAnsi" w:hAnsiTheme="minorHAnsi" w:cstheme="minorHAnsi"/>
        </w:rPr>
      </w:pPr>
      <w:r w:rsidRPr="00734741">
        <w:rPr>
          <w:rFonts w:asciiTheme="minorHAnsi" w:hAnsiTheme="minorHAnsi" w:cstheme="minorHAnsi"/>
        </w:rPr>
        <w:t>DISH Network provides and supports a number of in-home devices for its subscribers to enable reception and navigation of its service. These include the Hopper® Whole-Home HD DVR and the Joey, which enables Hopper DVR features in every room. Additionally, DISH supports the Virtual Joey client software on Sony PS3™ and PS4™ systems. A virtual Joey is authenticated during connection to the associated Hopper, which allows the Hopper to rely on additional robustness and other security features. The Virtual Joey behaves like a (real) Joey client, and enables navigation of DISH’s broadcast system and Hopper DVR recordings.</w:t>
      </w:r>
    </w:p>
    <w:p w14:paraId="73DD12C4" w14:textId="77777777" w:rsidR="00822D63" w:rsidRPr="00734741" w:rsidRDefault="00822D63" w:rsidP="005521C9">
      <w:pPr>
        <w:pStyle w:val="Heading4"/>
      </w:pPr>
      <w:bookmarkStart w:id="282" w:name="_Toc299657134"/>
      <w:r w:rsidRPr="00734741">
        <w:t>Standards</w:t>
      </w:r>
      <w:bookmarkEnd w:id="282"/>
    </w:p>
    <w:p w14:paraId="0325CBAA" w14:textId="27A2876E" w:rsidR="00822D63" w:rsidRPr="00734741" w:rsidRDefault="00822D63" w:rsidP="00EA7F70">
      <w:pPr>
        <w:jc w:val="both"/>
        <w:rPr>
          <w:rFonts w:asciiTheme="minorHAnsi" w:hAnsiTheme="minorHAnsi" w:cstheme="minorHAnsi"/>
        </w:rPr>
      </w:pPr>
      <w:r w:rsidRPr="00734741">
        <w:rPr>
          <w:rFonts w:asciiTheme="minorHAnsi" w:hAnsiTheme="minorHAnsi" w:cstheme="minorHAnsi"/>
        </w:rPr>
        <w:t>The Virtual Joey is built on home network standards, including Ethernet and WiFi; UPnP device discovery; DLNA media streaming (and proprietary extensi</w:t>
      </w:r>
      <w:r w:rsidR="00E9755C">
        <w:rPr>
          <w:rFonts w:asciiTheme="minorHAnsi" w:hAnsiTheme="minorHAnsi" w:cstheme="minorHAnsi"/>
        </w:rPr>
        <w:t>ons);</w:t>
      </w:r>
      <w:r w:rsidRPr="00734741">
        <w:rPr>
          <w:rFonts w:asciiTheme="minorHAnsi" w:hAnsiTheme="minorHAnsi" w:cstheme="minorHAnsi"/>
        </w:rPr>
        <w:t xml:space="preserve"> DTCP-IP content protection;  and HTML5.</w:t>
      </w:r>
      <w:r w:rsidR="004B612F" w:rsidRPr="00734741">
        <w:rPr>
          <w:rFonts w:asciiTheme="minorHAnsi" w:hAnsiTheme="minorHAnsi" w:cstheme="minorHAnsi"/>
        </w:rPr>
        <w:t xml:space="preserve"> Virtual Joeys are co-developed among DISH, EchoStar, and a device manufacturer pursuant to negotiated business terms.</w:t>
      </w:r>
    </w:p>
    <w:p w14:paraId="5C02DFF2" w14:textId="77777777" w:rsidR="00822D63" w:rsidRPr="00734741" w:rsidRDefault="00822D63" w:rsidP="005521C9">
      <w:pPr>
        <w:pStyle w:val="Heading4"/>
      </w:pPr>
      <w:bookmarkStart w:id="283" w:name="_Toc299657135"/>
      <w:r w:rsidRPr="00734741">
        <w:t>Protocols</w:t>
      </w:r>
      <w:bookmarkEnd w:id="283"/>
    </w:p>
    <w:p w14:paraId="755620AD" w14:textId="77777777" w:rsidR="00822D63" w:rsidRPr="00734741" w:rsidRDefault="00822D63" w:rsidP="00EA7F70">
      <w:pPr>
        <w:jc w:val="both"/>
        <w:rPr>
          <w:rFonts w:asciiTheme="minorHAnsi" w:hAnsiTheme="minorHAnsi" w:cstheme="minorHAnsi"/>
        </w:rPr>
      </w:pPr>
      <w:r w:rsidRPr="00734741">
        <w:rPr>
          <w:rFonts w:asciiTheme="minorHAnsi" w:hAnsiTheme="minorHAnsi" w:cstheme="minorHAnsi"/>
        </w:rPr>
        <w:t>HTML 5 for RUI, TLS certificate processing; IP</w:t>
      </w:r>
    </w:p>
    <w:p w14:paraId="043094EC" w14:textId="77777777" w:rsidR="00822D63" w:rsidRPr="00734741" w:rsidRDefault="00822D63" w:rsidP="005521C9">
      <w:pPr>
        <w:pStyle w:val="Heading4"/>
      </w:pPr>
      <w:bookmarkStart w:id="284" w:name="_Toc299657136"/>
      <w:r w:rsidRPr="00734741">
        <w:t>Information</w:t>
      </w:r>
      <w:bookmarkEnd w:id="284"/>
    </w:p>
    <w:p w14:paraId="56CDCFD0" w14:textId="77777777" w:rsidR="00822D63" w:rsidRPr="00734741" w:rsidRDefault="00822D63" w:rsidP="00EA7F70">
      <w:pPr>
        <w:jc w:val="both"/>
        <w:rPr>
          <w:rFonts w:asciiTheme="minorHAnsi" w:hAnsiTheme="minorHAnsi" w:cstheme="minorHAnsi"/>
        </w:rPr>
      </w:pPr>
      <w:r w:rsidRPr="00734741">
        <w:rPr>
          <w:rFonts w:asciiTheme="minorHAnsi" w:hAnsiTheme="minorHAnsi" w:cstheme="minorHAnsi"/>
        </w:rPr>
        <w:t xml:space="preserve">See </w:t>
      </w:r>
      <w:hyperlink r:id="rId131" w:history="1">
        <w:r w:rsidR="004B612F" w:rsidRPr="00734741">
          <w:rPr>
            <w:rStyle w:val="Hyperlink"/>
            <w:rFonts w:asciiTheme="minorHAnsi" w:hAnsiTheme="minorHAnsi" w:cstheme="minorHAnsi"/>
          </w:rPr>
          <w:t>http://www.dish.com/virtual-joey/</w:t>
        </w:r>
      </w:hyperlink>
    </w:p>
    <w:p w14:paraId="30AA539A" w14:textId="77777777" w:rsidR="00822D63" w:rsidRPr="00734741" w:rsidRDefault="00822D63" w:rsidP="005521C9">
      <w:pPr>
        <w:pStyle w:val="Heading4"/>
      </w:pPr>
      <w:bookmarkStart w:id="285" w:name="_Toc299657137"/>
      <w:r w:rsidRPr="00734741">
        <w:t>Applicable Devices</w:t>
      </w:r>
      <w:bookmarkEnd w:id="285"/>
    </w:p>
    <w:p w14:paraId="11560A26" w14:textId="77777777" w:rsidR="00822D63" w:rsidRPr="00734741" w:rsidRDefault="00822D63" w:rsidP="00EA7F70">
      <w:pPr>
        <w:spacing w:after="0" w:line="240" w:lineRule="auto"/>
        <w:jc w:val="both"/>
        <w:textAlignment w:val="baseline"/>
        <w:rPr>
          <w:rFonts w:asciiTheme="minorHAnsi" w:hAnsiTheme="minorHAnsi" w:cstheme="minorHAnsi"/>
        </w:rPr>
      </w:pPr>
      <w:r w:rsidRPr="00734741">
        <w:rPr>
          <w:rFonts w:asciiTheme="minorHAnsi" w:hAnsiTheme="minorHAnsi" w:cstheme="minorHAnsi"/>
        </w:rPr>
        <w:t>Playstation®3 and PlayStation® 4 systems</w:t>
      </w:r>
    </w:p>
    <w:p w14:paraId="43AB8737" w14:textId="77777777" w:rsidR="00822D63" w:rsidRPr="00734741" w:rsidRDefault="00822D63" w:rsidP="005521C9">
      <w:pPr>
        <w:pStyle w:val="Heading3"/>
      </w:pPr>
      <w:bookmarkStart w:id="286" w:name="_Toc299657138"/>
      <w:bookmarkStart w:id="287" w:name="_Toc426306325"/>
      <w:r w:rsidRPr="00734741">
        <w:t>Sling Media Technology Clients</w:t>
      </w:r>
      <w:bookmarkEnd w:id="286"/>
      <w:bookmarkEnd w:id="287"/>
    </w:p>
    <w:p w14:paraId="266F2EBC" w14:textId="77777777" w:rsidR="00822D63" w:rsidRPr="00734741" w:rsidRDefault="00822D63" w:rsidP="00EA7F70">
      <w:pPr>
        <w:spacing w:after="0" w:line="240" w:lineRule="auto"/>
        <w:jc w:val="both"/>
        <w:textAlignment w:val="baseline"/>
        <w:rPr>
          <w:rFonts w:asciiTheme="minorHAnsi" w:eastAsia="Times New Roman" w:hAnsiTheme="minorHAnsi" w:cstheme="minorHAnsi"/>
          <w:color w:val="6E6E6E"/>
          <w:sz w:val="24"/>
          <w:szCs w:val="24"/>
        </w:rPr>
      </w:pPr>
      <w:r w:rsidRPr="00734741">
        <w:rPr>
          <w:rFonts w:asciiTheme="minorHAnsi" w:hAnsiTheme="minorHAnsi" w:cstheme="minorHAnsi"/>
        </w:rPr>
        <w:t>DISH Network provides and supports the Hopper® with Sling® Whole-Home HD DVR. DISH also supports the Sling Adapter connected to its Hopper, ViP 722, or ViP 722k DVR receivers. DIRECTV similarly offers a GenieGo device, which connects via the home network to its HD DVR receivers.  The ARRIS MS4000 (Media Streamer 4000) enables MSOs to use the same technology to serve their customers.</w:t>
      </w:r>
    </w:p>
    <w:p w14:paraId="1260AF67" w14:textId="77777777" w:rsidR="00822D63" w:rsidRPr="00734741" w:rsidRDefault="00822D63" w:rsidP="005521C9">
      <w:pPr>
        <w:pStyle w:val="Heading4"/>
      </w:pPr>
      <w:bookmarkStart w:id="288" w:name="_Toc299657139"/>
      <w:r w:rsidRPr="00734741">
        <w:t>Standards</w:t>
      </w:r>
      <w:bookmarkEnd w:id="288"/>
    </w:p>
    <w:p w14:paraId="2235B260" w14:textId="77777777" w:rsidR="00822D63" w:rsidRPr="00734741" w:rsidRDefault="00822D63" w:rsidP="00EA7F70">
      <w:pPr>
        <w:spacing w:after="0" w:line="240" w:lineRule="auto"/>
        <w:jc w:val="both"/>
        <w:textAlignment w:val="baseline"/>
        <w:rPr>
          <w:rFonts w:asciiTheme="minorHAnsi" w:hAnsiTheme="minorHAnsi" w:cstheme="minorHAnsi"/>
        </w:rPr>
      </w:pPr>
      <w:r w:rsidRPr="00734741">
        <w:rPr>
          <w:rFonts w:asciiTheme="minorHAnsi" w:hAnsiTheme="minorHAnsi" w:cstheme="minorHAnsi"/>
        </w:rPr>
        <w:t>Ethernet; 802.11n WiFi</w:t>
      </w:r>
      <w:r w:rsidR="004B612F" w:rsidRPr="00734741">
        <w:rPr>
          <w:rFonts w:asciiTheme="minorHAnsi" w:hAnsiTheme="minorHAnsi" w:cstheme="minorHAnsi"/>
        </w:rPr>
        <w:t>. SlingBox clients are co-developed between EchoStar and a device manufacturer</w:t>
      </w:r>
      <w:r w:rsidR="00512779" w:rsidRPr="00734741">
        <w:rPr>
          <w:rFonts w:asciiTheme="minorHAnsi" w:hAnsiTheme="minorHAnsi" w:cstheme="minorHAnsi"/>
        </w:rPr>
        <w:t xml:space="preserve"> pursuant to negotiated business terms</w:t>
      </w:r>
      <w:r w:rsidR="004B612F" w:rsidRPr="00734741">
        <w:rPr>
          <w:rFonts w:asciiTheme="minorHAnsi" w:hAnsiTheme="minorHAnsi" w:cstheme="minorHAnsi"/>
        </w:rPr>
        <w:t>, or by EchoStar on platforms that support independent development environments.</w:t>
      </w:r>
    </w:p>
    <w:p w14:paraId="0108C9F2" w14:textId="77777777" w:rsidR="00822D63" w:rsidRPr="00734741" w:rsidRDefault="00822D63" w:rsidP="005521C9">
      <w:pPr>
        <w:pStyle w:val="Heading4"/>
      </w:pPr>
      <w:bookmarkStart w:id="289" w:name="_Toc299657140"/>
      <w:r w:rsidRPr="00734741">
        <w:t>Protocols</w:t>
      </w:r>
      <w:bookmarkEnd w:id="289"/>
    </w:p>
    <w:p w14:paraId="4937FDD0" w14:textId="77777777" w:rsidR="00822D63" w:rsidRPr="00734741" w:rsidRDefault="00822D63" w:rsidP="00EA7F70">
      <w:pPr>
        <w:jc w:val="both"/>
        <w:rPr>
          <w:rFonts w:asciiTheme="minorHAnsi" w:hAnsiTheme="minorHAnsi" w:cstheme="minorHAnsi"/>
        </w:rPr>
      </w:pPr>
      <w:r w:rsidRPr="00734741">
        <w:rPr>
          <w:rFonts w:asciiTheme="minorHAnsi" w:hAnsiTheme="minorHAnsi" w:cstheme="minorHAnsi"/>
        </w:rPr>
        <w:t>IP</w:t>
      </w:r>
    </w:p>
    <w:p w14:paraId="0410F78C" w14:textId="77777777" w:rsidR="00822D63" w:rsidRPr="00734741" w:rsidRDefault="00822D63" w:rsidP="005521C9">
      <w:pPr>
        <w:pStyle w:val="Heading4"/>
      </w:pPr>
      <w:bookmarkStart w:id="290" w:name="_Toc299657141"/>
      <w:r w:rsidRPr="00734741">
        <w:t>Information</w:t>
      </w:r>
      <w:bookmarkEnd w:id="290"/>
    </w:p>
    <w:p w14:paraId="19F572C7" w14:textId="77777777" w:rsidR="00822D63" w:rsidRPr="00734741" w:rsidRDefault="00822D63" w:rsidP="00EA7F70">
      <w:pPr>
        <w:spacing w:after="0" w:line="240" w:lineRule="auto"/>
        <w:jc w:val="both"/>
        <w:textAlignment w:val="baseline"/>
        <w:rPr>
          <w:rFonts w:asciiTheme="minorHAnsi" w:hAnsiTheme="minorHAnsi" w:cstheme="minorHAnsi"/>
        </w:rPr>
      </w:pPr>
      <w:r w:rsidRPr="00734741">
        <w:rPr>
          <w:rFonts w:asciiTheme="minorHAnsi" w:hAnsiTheme="minorHAnsi" w:cstheme="minorHAnsi"/>
        </w:rPr>
        <w:t>DISH or MSO subscribers load the applicable Slingplayer App on their chosen retail device, which can then watch and navigate live or recorded TV and access program guide and DVR content, and operate other features of the related service.</w:t>
      </w:r>
    </w:p>
    <w:p w14:paraId="721ADD9E" w14:textId="77777777" w:rsidR="00822D63" w:rsidRPr="00734741" w:rsidRDefault="00822D63" w:rsidP="005521C9">
      <w:pPr>
        <w:pStyle w:val="Heading4"/>
      </w:pPr>
      <w:bookmarkStart w:id="291" w:name="_Toc299657142"/>
      <w:r w:rsidRPr="00734741">
        <w:t>Applicable Devices</w:t>
      </w:r>
      <w:bookmarkEnd w:id="291"/>
    </w:p>
    <w:p w14:paraId="0BB4F3E8" w14:textId="77777777" w:rsidR="00822D63" w:rsidRPr="00734741" w:rsidRDefault="00822D63" w:rsidP="00EA7F70">
      <w:pPr>
        <w:spacing w:after="0" w:line="240" w:lineRule="auto"/>
        <w:jc w:val="both"/>
        <w:textAlignment w:val="baseline"/>
        <w:rPr>
          <w:rFonts w:asciiTheme="minorHAnsi" w:hAnsiTheme="minorHAnsi" w:cstheme="minorHAnsi"/>
        </w:rPr>
      </w:pPr>
      <w:r w:rsidRPr="00734741">
        <w:rPr>
          <w:rFonts w:asciiTheme="minorHAnsi" w:hAnsiTheme="minorHAnsi" w:cstheme="minorHAnsi"/>
        </w:rPr>
        <w:t>ARRIS MS4000 (Media Streamer 4000); DISH Hopper, ViP 722; ViP 722k; Mac or Windows PC; iOS, Windows, Amazon Fire and Android tablets and phones; Apple TV; Roku or Roku TV; Google Chromecast; Amazon Fire TV.</w:t>
      </w:r>
    </w:p>
    <w:p w14:paraId="1DFBD999" w14:textId="77777777" w:rsidR="00822D63" w:rsidRPr="00734741" w:rsidRDefault="00822D63" w:rsidP="005521C9">
      <w:pPr>
        <w:pStyle w:val="Heading3"/>
      </w:pPr>
      <w:bookmarkStart w:id="292" w:name="_Toc299657143"/>
      <w:bookmarkStart w:id="293" w:name="_Toc426306326"/>
      <w:r w:rsidRPr="00734741">
        <w:t>Use Cases Supported</w:t>
      </w:r>
      <w:bookmarkEnd w:id="292"/>
      <w:bookmarkEnd w:id="293"/>
    </w:p>
    <w:p w14:paraId="1DBC2315" w14:textId="559A9220" w:rsidR="00B414A6" w:rsidRPr="00734741" w:rsidRDefault="00822D63" w:rsidP="00EA7F70">
      <w:pPr>
        <w:spacing w:after="240" w:line="240" w:lineRule="auto"/>
        <w:jc w:val="both"/>
        <w:rPr>
          <w:rFonts w:asciiTheme="minorHAnsi" w:hAnsiTheme="minorHAnsi" w:cstheme="minorHAnsi"/>
        </w:rPr>
      </w:pPr>
      <w:r w:rsidRPr="00734741">
        <w:rPr>
          <w:rFonts w:asciiTheme="minorHAnsi" w:hAnsiTheme="minorHAnsi" w:cstheme="minorHAnsi"/>
        </w:rPr>
        <w:t xml:space="preserve">Unlike </w:t>
      </w:r>
      <w:r w:rsidR="004F3B8D" w:rsidRPr="00734741">
        <w:rPr>
          <w:rFonts w:asciiTheme="minorHAnsi" w:hAnsiTheme="minorHAnsi" w:cstheme="minorHAnsi"/>
        </w:rPr>
        <w:t>the CableCARD/UDCP model</w:t>
      </w:r>
      <w:r w:rsidRPr="00734741">
        <w:rPr>
          <w:rFonts w:asciiTheme="minorHAnsi" w:hAnsiTheme="minorHAnsi" w:cstheme="minorHAnsi"/>
        </w:rPr>
        <w:t xml:space="preserve">, which was designed for reception of linear cable channels from digital cable systems for reception on cable-specific UDCP devices, applications </w:t>
      </w:r>
      <w:r w:rsidR="00512779" w:rsidRPr="00734741">
        <w:rPr>
          <w:rFonts w:asciiTheme="minorHAnsi" w:hAnsiTheme="minorHAnsi" w:cstheme="minorHAnsi"/>
        </w:rPr>
        <w:t xml:space="preserve">as an approach </w:t>
      </w:r>
      <w:r w:rsidRPr="00734741">
        <w:rPr>
          <w:rFonts w:asciiTheme="minorHAnsi" w:hAnsiTheme="minorHAnsi" w:cstheme="minorHAnsi"/>
        </w:rPr>
        <w:t xml:space="preserve">are platform and technology neutral, allowing retail devices to operate across MVPD and OTT platforms, and support linear, on-demand, interactive, and other advanced features of the MVPD service, while respecting the usage limitations associated with licensed copyrighted content. See </w:t>
      </w:r>
      <w:r w:rsidR="000938CF">
        <w:rPr>
          <w:rFonts w:asciiTheme="minorHAnsi" w:hAnsiTheme="minorHAnsi" w:cstheme="minorHAnsi"/>
        </w:rPr>
        <w:t>“</w:t>
      </w:r>
      <w:r w:rsidR="000938CF">
        <w:rPr>
          <w:rFonts w:asciiTheme="minorHAnsi" w:hAnsiTheme="minorHAnsi" w:cstheme="minorHAnsi"/>
        </w:rPr>
        <w:fldChar w:fldCharType="begin"/>
      </w:r>
      <w:r w:rsidR="000938CF">
        <w:rPr>
          <w:rFonts w:asciiTheme="minorHAnsi" w:hAnsiTheme="minorHAnsi" w:cstheme="minorHAnsi"/>
        </w:rPr>
        <w:instrText xml:space="preserve"> REF _Ref426241302 \h </w:instrText>
      </w:r>
      <w:r w:rsidR="000938CF">
        <w:rPr>
          <w:rFonts w:asciiTheme="minorHAnsi" w:hAnsiTheme="minorHAnsi" w:cstheme="minorHAnsi"/>
        </w:rPr>
      </w:r>
      <w:r w:rsidR="000938CF">
        <w:rPr>
          <w:rFonts w:asciiTheme="minorHAnsi" w:hAnsiTheme="minorHAnsi" w:cstheme="minorHAnsi"/>
        </w:rPr>
        <w:fldChar w:fldCharType="separate"/>
      </w:r>
      <w:r w:rsidR="000938CF" w:rsidRPr="00734741">
        <w:rPr>
          <w:rFonts w:asciiTheme="minorHAnsi" w:hAnsiTheme="minorHAnsi" w:cstheme="minorHAnsi"/>
        </w:rPr>
        <w:t>Part I: Section VI.         Essential Customer Experiences</w:t>
      </w:r>
      <w:r w:rsidR="000938CF">
        <w:rPr>
          <w:rFonts w:asciiTheme="minorHAnsi" w:hAnsiTheme="minorHAnsi" w:cstheme="minorHAnsi"/>
        </w:rPr>
        <w:fldChar w:fldCharType="end"/>
      </w:r>
      <w:r w:rsidR="000938CF">
        <w:rPr>
          <w:rFonts w:asciiTheme="minorHAnsi" w:hAnsiTheme="minorHAnsi" w:cstheme="minorHAnsi"/>
        </w:rPr>
        <w:t>”</w:t>
      </w:r>
      <w:r w:rsidRPr="00734741">
        <w:rPr>
          <w:rFonts w:asciiTheme="minorHAnsi" w:hAnsiTheme="minorHAnsi" w:cstheme="minorHAnsi"/>
        </w:rPr>
        <w:t>; and Report of WG1, MVPD Requirements and Content Providers Requirements</w:t>
      </w:r>
      <w:r w:rsidR="00B414A6">
        <w:rPr>
          <w:rFonts w:asciiTheme="minorHAnsi" w:hAnsiTheme="minorHAnsi" w:cstheme="minorHAnsi"/>
        </w:rPr>
        <w:t xml:space="preserve"> </w:t>
      </w:r>
      <w:r w:rsidR="00B414A6">
        <w:rPr>
          <w:rFonts w:asciiTheme="minorHAnsi" w:hAnsiTheme="minorHAnsi" w:cstheme="minorHAnsi"/>
        </w:rPr>
        <w:fldChar w:fldCharType="begin"/>
      </w:r>
      <w:r w:rsidR="00B414A6">
        <w:rPr>
          <w:rFonts w:asciiTheme="minorHAnsi" w:hAnsiTheme="minorHAnsi" w:cstheme="minorHAnsi"/>
        </w:rPr>
        <w:instrText xml:space="preserve"> REF _Ref426300984 \r \h </w:instrText>
      </w:r>
      <w:r w:rsidR="00B414A6">
        <w:rPr>
          <w:rFonts w:asciiTheme="minorHAnsi" w:hAnsiTheme="minorHAnsi" w:cstheme="minorHAnsi"/>
        </w:rPr>
      </w:r>
      <w:r w:rsidR="00B414A6">
        <w:rPr>
          <w:rFonts w:asciiTheme="minorHAnsi" w:hAnsiTheme="minorHAnsi" w:cstheme="minorHAnsi"/>
        </w:rPr>
        <w:fldChar w:fldCharType="separate"/>
      </w:r>
      <w:r w:rsidR="00B414A6">
        <w:rPr>
          <w:rFonts w:asciiTheme="minorHAnsi" w:hAnsiTheme="minorHAnsi" w:cstheme="minorHAnsi"/>
        </w:rPr>
        <w:t>[76]</w:t>
      </w:r>
      <w:r w:rsidR="00B414A6">
        <w:rPr>
          <w:rFonts w:asciiTheme="minorHAnsi" w:hAnsiTheme="minorHAnsi" w:cstheme="minorHAnsi"/>
        </w:rPr>
        <w:fldChar w:fldCharType="end"/>
      </w:r>
      <w:r w:rsidRPr="00734741">
        <w:rPr>
          <w:rFonts w:asciiTheme="minorHAnsi" w:hAnsiTheme="minorHAnsi" w:cstheme="minorHAnsi"/>
        </w:rPr>
        <w:t>.</w:t>
      </w:r>
    </w:p>
    <w:p w14:paraId="23379F58" w14:textId="77777777" w:rsidR="00822D63" w:rsidRPr="00734741" w:rsidRDefault="00822D63" w:rsidP="005521C9">
      <w:pPr>
        <w:pStyle w:val="Heading4"/>
      </w:pPr>
      <w:bookmarkStart w:id="294" w:name="_Toc299657144"/>
      <w:r w:rsidRPr="00734741">
        <w:t>Tuning and Viewing a Linear Channel</w:t>
      </w:r>
      <w:bookmarkEnd w:id="294"/>
      <w:r w:rsidRPr="00734741">
        <w:t xml:space="preserve"> </w:t>
      </w:r>
    </w:p>
    <w:p w14:paraId="27E8C850" w14:textId="77777777" w:rsidR="00822D63" w:rsidRPr="00734741" w:rsidRDefault="00822D63" w:rsidP="00EA7F70">
      <w:pPr>
        <w:spacing w:after="240" w:line="240" w:lineRule="auto"/>
        <w:jc w:val="both"/>
        <w:rPr>
          <w:rFonts w:asciiTheme="minorHAnsi" w:hAnsiTheme="minorHAnsi" w:cstheme="minorHAnsi"/>
        </w:rPr>
      </w:pPr>
      <w:r w:rsidRPr="00734741">
        <w:rPr>
          <w:rFonts w:asciiTheme="minorHAnsi" w:hAnsiTheme="minorHAnsi" w:cstheme="minorHAnsi"/>
        </w:rPr>
        <w:t xml:space="preserve">The apps models abstract the transmission methods for the MVPD’s network and deliver the service in IP, using the audio and video codecs and the picture resolutions and formats supported by the retail device. The robustness and capabilities of the App platform may affect what content is available to devices that are supported by the App platform. The application also handles any concurrent stream management required by the network or content agreements.  The application supports any applicable switched digital video. </w:t>
      </w:r>
    </w:p>
    <w:p w14:paraId="28597AA2" w14:textId="77777777" w:rsidR="00822D63" w:rsidRPr="00734741" w:rsidRDefault="00822D63" w:rsidP="00EA7F70">
      <w:pPr>
        <w:spacing w:after="240" w:line="240" w:lineRule="auto"/>
        <w:jc w:val="both"/>
        <w:rPr>
          <w:rFonts w:asciiTheme="minorHAnsi" w:hAnsiTheme="minorHAnsi" w:cstheme="minorHAnsi"/>
        </w:rPr>
      </w:pPr>
      <w:r w:rsidRPr="00734741">
        <w:rPr>
          <w:rFonts w:asciiTheme="minorHAnsi" w:hAnsiTheme="minorHAnsi" w:cstheme="minorHAnsi"/>
        </w:rPr>
        <w:t>The application tunes the channel and presents integrated applications associated with the tuned channel, such as camera angles, as well as subscription applications such as sports statistics, interactive advertising, and caller ID on TV.</w:t>
      </w:r>
    </w:p>
    <w:p w14:paraId="0BC25CF7" w14:textId="77777777" w:rsidR="00822D63" w:rsidRPr="00734741" w:rsidRDefault="00822D63" w:rsidP="00EA7F70">
      <w:pPr>
        <w:spacing w:after="240" w:line="240" w:lineRule="auto"/>
        <w:jc w:val="both"/>
        <w:rPr>
          <w:rFonts w:asciiTheme="minorHAnsi" w:hAnsiTheme="minorHAnsi" w:cstheme="minorHAnsi"/>
        </w:rPr>
      </w:pPr>
      <w:r w:rsidRPr="00734741">
        <w:rPr>
          <w:rFonts w:asciiTheme="minorHAnsi" w:hAnsiTheme="minorHAnsi" w:cstheme="minorHAnsi"/>
        </w:rPr>
        <w:t>The application also presents the broadcast, zoned or targeted advertising inserted into the linear channel. Interactive request for information and telescoping ads are supported. All requirements for acceptable advertising, ad boundaries, ad lifecycle management, audience measurement, ad measurement and reporting are supported.</w:t>
      </w:r>
    </w:p>
    <w:p w14:paraId="3A75277A" w14:textId="77777777" w:rsidR="00822D63" w:rsidRPr="00734741" w:rsidRDefault="00822D63" w:rsidP="00EA7F70">
      <w:pPr>
        <w:spacing w:after="240" w:line="240" w:lineRule="auto"/>
        <w:jc w:val="both"/>
        <w:rPr>
          <w:rFonts w:asciiTheme="minorHAnsi" w:hAnsiTheme="minorHAnsi" w:cstheme="minorHAnsi"/>
        </w:rPr>
      </w:pPr>
      <w:r w:rsidRPr="00734741">
        <w:rPr>
          <w:rFonts w:asciiTheme="minorHAnsi" w:hAnsiTheme="minorHAnsi" w:cstheme="minorHAnsi"/>
        </w:rPr>
        <w:t>The application supports blackouts, geo-filtering and geo-fencing, alternate content, messaging and redirection for unauthorized channels, and parental control. The application manages copy controls and output restrictions.</w:t>
      </w:r>
    </w:p>
    <w:p w14:paraId="3B78528E" w14:textId="77777777" w:rsidR="00822D63" w:rsidRPr="00734741" w:rsidRDefault="00822D63" w:rsidP="00EA7F70">
      <w:pPr>
        <w:spacing w:after="240" w:line="240" w:lineRule="auto"/>
        <w:ind w:firstLine="720"/>
        <w:jc w:val="both"/>
        <w:rPr>
          <w:rFonts w:asciiTheme="minorHAnsi" w:hAnsiTheme="minorHAnsi" w:cstheme="minorHAnsi"/>
        </w:rPr>
      </w:pPr>
      <w:r w:rsidRPr="00734741">
        <w:rPr>
          <w:rFonts w:asciiTheme="minorHAnsi" w:hAnsiTheme="minorHAnsi" w:cstheme="minorHAnsi"/>
        </w:rPr>
        <w:t xml:space="preserve"> The application supports trick play capability.</w:t>
      </w:r>
    </w:p>
    <w:p w14:paraId="1203E642" w14:textId="77777777" w:rsidR="00822D63" w:rsidRPr="00734741" w:rsidRDefault="00822D63" w:rsidP="00EA7F70">
      <w:pPr>
        <w:spacing w:after="240" w:line="240" w:lineRule="auto"/>
        <w:ind w:firstLine="720"/>
        <w:jc w:val="both"/>
        <w:rPr>
          <w:rFonts w:asciiTheme="minorHAnsi" w:hAnsiTheme="minorHAnsi" w:cstheme="minorHAnsi"/>
        </w:rPr>
      </w:pPr>
      <w:r w:rsidRPr="00734741">
        <w:rPr>
          <w:rFonts w:asciiTheme="minorHAnsi" w:hAnsiTheme="minorHAnsi" w:cstheme="minorHAnsi"/>
        </w:rPr>
        <w:t>The application supports the network’s technology to reduce channel change latency.</w:t>
      </w:r>
    </w:p>
    <w:p w14:paraId="3AA52F32" w14:textId="77777777" w:rsidR="00822D63" w:rsidRPr="00734741" w:rsidRDefault="00822D63" w:rsidP="00EA7F70">
      <w:pPr>
        <w:spacing w:after="240" w:line="240" w:lineRule="auto"/>
        <w:ind w:firstLine="720"/>
        <w:jc w:val="both"/>
        <w:rPr>
          <w:rFonts w:asciiTheme="minorHAnsi" w:hAnsiTheme="minorHAnsi" w:cstheme="minorHAnsi"/>
        </w:rPr>
      </w:pPr>
      <w:r w:rsidRPr="00734741">
        <w:rPr>
          <w:rFonts w:asciiTheme="minorHAnsi" w:hAnsiTheme="minorHAnsi" w:cstheme="minorHAnsi"/>
        </w:rPr>
        <w:t>The application supports all regulatory requirements, including delivery of EAS and statutory privacy requirements.</w:t>
      </w:r>
    </w:p>
    <w:p w14:paraId="6E1053FF" w14:textId="77777777" w:rsidR="00822D63" w:rsidRPr="00734741" w:rsidRDefault="00822D63" w:rsidP="005521C9">
      <w:pPr>
        <w:pStyle w:val="Heading4"/>
      </w:pPr>
      <w:bookmarkStart w:id="295" w:name="_Toc299657145"/>
      <w:r w:rsidRPr="00734741">
        <w:t>On-Demand Content</w:t>
      </w:r>
      <w:bookmarkEnd w:id="295"/>
    </w:p>
    <w:p w14:paraId="03735EBE" w14:textId="77777777" w:rsidR="00822D63" w:rsidRPr="00734741" w:rsidRDefault="00822D63" w:rsidP="00EA7F70">
      <w:pPr>
        <w:spacing w:after="240" w:line="240" w:lineRule="auto"/>
        <w:jc w:val="both"/>
        <w:rPr>
          <w:rFonts w:asciiTheme="minorHAnsi" w:hAnsiTheme="minorHAnsi" w:cstheme="minorHAnsi"/>
        </w:rPr>
      </w:pPr>
      <w:r w:rsidRPr="00734741">
        <w:rPr>
          <w:rFonts w:asciiTheme="minorHAnsi" w:hAnsiTheme="minorHAnsi" w:cstheme="minorHAnsi"/>
        </w:rPr>
        <w:t>In addition to supporting linear content and features, applications support transaction, subscription, and free VOD; EST; Start Over and Look Back. They also meet advertising requirements as required by content providers who license the content and advertisers who fund the dual-revenue MVPD business, e.g., dynamically inserting pre-roll advertising or disabling fast forward during advertisements included with VOD content.  In addition, applications support limitations on in-home and out-of-home viewing, and limitations on simultaneous viewing e.g. across a viewer’s authorized devices.</w:t>
      </w:r>
    </w:p>
    <w:p w14:paraId="7C06514C" w14:textId="77777777" w:rsidR="00822D63" w:rsidRPr="00734741" w:rsidRDefault="00822D63" w:rsidP="005521C9">
      <w:pPr>
        <w:pStyle w:val="Heading4"/>
      </w:pPr>
      <w:bookmarkStart w:id="296" w:name="_Toc299657146"/>
      <w:r w:rsidRPr="00734741">
        <w:t>Pay Per View (PPV) events</w:t>
      </w:r>
      <w:bookmarkEnd w:id="296"/>
    </w:p>
    <w:p w14:paraId="1969CC3E" w14:textId="77777777" w:rsidR="00822D63" w:rsidRPr="00734741" w:rsidRDefault="00822D63" w:rsidP="00EA7F70">
      <w:pPr>
        <w:spacing w:after="240" w:line="240" w:lineRule="auto"/>
        <w:ind w:firstLine="720"/>
        <w:jc w:val="both"/>
        <w:rPr>
          <w:rFonts w:asciiTheme="minorHAnsi" w:hAnsiTheme="minorHAnsi" w:cstheme="minorHAnsi"/>
        </w:rPr>
      </w:pPr>
      <w:r w:rsidRPr="00734741">
        <w:rPr>
          <w:rFonts w:asciiTheme="minorHAnsi" w:hAnsiTheme="minorHAnsi" w:cstheme="minorHAnsi"/>
        </w:rPr>
        <w:t>Applications also support PPV requirements such as free preview, purchase and cancellation windows, secure purchase credits and purchase limits.</w:t>
      </w:r>
    </w:p>
    <w:p w14:paraId="0ACD3547" w14:textId="77777777" w:rsidR="00822D63" w:rsidRPr="00734741" w:rsidRDefault="00822D63" w:rsidP="005521C9">
      <w:pPr>
        <w:pStyle w:val="Heading4"/>
      </w:pPr>
      <w:bookmarkStart w:id="297" w:name="_Toc299657147"/>
      <w:r w:rsidRPr="00734741">
        <w:t>Navigation</w:t>
      </w:r>
      <w:bookmarkEnd w:id="297"/>
    </w:p>
    <w:p w14:paraId="7D819498" w14:textId="77777777" w:rsidR="00822D63" w:rsidRPr="00734741" w:rsidRDefault="00822D63" w:rsidP="00EA7F70">
      <w:pPr>
        <w:spacing w:after="240" w:line="240" w:lineRule="auto"/>
        <w:ind w:firstLine="720"/>
        <w:jc w:val="both"/>
        <w:rPr>
          <w:rFonts w:asciiTheme="minorHAnsi" w:hAnsiTheme="minorHAnsi" w:cstheme="minorHAnsi"/>
        </w:rPr>
      </w:pPr>
      <w:r w:rsidRPr="00734741">
        <w:rPr>
          <w:rFonts w:asciiTheme="minorHAnsi" w:hAnsiTheme="minorHAnsi" w:cstheme="minorHAnsi"/>
        </w:rPr>
        <w:t>Apps use</w:t>
      </w:r>
      <w:r w:rsidR="00152331" w:rsidRPr="00734741">
        <w:rPr>
          <w:rFonts w:asciiTheme="minorHAnsi" w:hAnsiTheme="minorHAnsi" w:cstheme="minorHAnsi"/>
        </w:rPr>
        <w:t xml:space="preserve"> </w:t>
      </w:r>
      <w:r w:rsidRPr="00734741">
        <w:rPr>
          <w:rFonts w:asciiTheme="minorHAnsi" w:hAnsiTheme="minorHAnsi" w:cstheme="minorHAnsi"/>
        </w:rPr>
        <w:t xml:space="preserve">a UI designed by the MVPD for interacting with the MVPD’s experience.  Consumers receive a common, familiar MVPD experience across devices, such as the ability to navigate and see recent tuning history regardless of which device was used. This is similar to how consumers experience Netflix and other OTT video services.  Retail devices that host the application may continue to differentiate themselves with features, functions, networks, drives, speed, look, feel and price, and may have their own top level user interface, app store, and menu structure. </w:t>
      </w:r>
      <w:r w:rsidR="00152331" w:rsidRPr="00734741">
        <w:rPr>
          <w:rFonts w:asciiTheme="minorHAnsi" w:hAnsiTheme="minorHAnsi" w:cstheme="minorHAnsi"/>
        </w:rPr>
        <w:t xml:space="preserve"> </w:t>
      </w:r>
      <w:r w:rsidRPr="00734741">
        <w:rPr>
          <w:rFonts w:asciiTheme="minorHAnsi" w:hAnsiTheme="minorHAnsi" w:cstheme="minorHAnsi"/>
        </w:rPr>
        <w:t xml:space="preserve">This is consistent with the approach used by OTT video providers and with public pronouncements by Thomas Riedl, head of Google’s Android TV, </w:t>
      </w:r>
      <w:r w:rsidRPr="00734741">
        <w:rPr>
          <w:rFonts w:asciiTheme="minorHAnsi" w:hAnsiTheme="minorHAnsi" w:cstheme="minorHAnsi"/>
          <w:i/>
        </w:rPr>
        <w:t>“Content owners and distributors are one of the key stakeholders for us. For them, what’s crucial is they want to deliver the best user experience and make sure that the content they provide to the user is displayed exactly as they broadcast it. Also in their role as app developer, they need to be able to completely control the experience. Android TV allows them to do all of these things based on our proven technology platform.” IPTV News 4/21/15, http://www.iptv-news.com/2015/04/google-google-tv-has-evolved-into-android-tv/</w:t>
      </w:r>
      <w:r w:rsidRPr="00734741">
        <w:rPr>
          <w:rFonts w:asciiTheme="minorHAnsi" w:hAnsiTheme="minorHAnsi" w:cstheme="minorHAnsi"/>
        </w:rPr>
        <w:t>.</w:t>
      </w:r>
    </w:p>
    <w:p w14:paraId="6F2E8713" w14:textId="77777777" w:rsidR="00822D63" w:rsidRPr="00734741" w:rsidRDefault="00822D63" w:rsidP="00EA7F70">
      <w:pPr>
        <w:spacing w:after="240" w:line="240" w:lineRule="auto"/>
        <w:ind w:firstLine="720"/>
        <w:jc w:val="both"/>
        <w:rPr>
          <w:rFonts w:asciiTheme="minorHAnsi" w:hAnsiTheme="minorHAnsi" w:cstheme="minorHAnsi"/>
        </w:rPr>
      </w:pPr>
      <w:r w:rsidRPr="00734741">
        <w:rPr>
          <w:rFonts w:asciiTheme="minorHAnsi" w:hAnsiTheme="minorHAnsi" w:cstheme="minorHAnsi"/>
        </w:rPr>
        <w:t>Apps present the modern features of MVPD navigation, such as mosaics, recommendations from what’s trending or popular in the neighborhood, view by genre, and recommendations from a user profile across devices. DLNA VidiPath and RVU offer the ability to navigate to and discover content or services on the home network.</w:t>
      </w:r>
    </w:p>
    <w:p w14:paraId="6700C77B" w14:textId="30E262F5" w:rsidR="00822D63" w:rsidRPr="00734741" w:rsidRDefault="00822D63" w:rsidP="00EA7F70">
      <w:pPr>
        <w:spacing w:after="240" w:line="240" w:lineRule="auto"/>
        <w:ind w:firstLine="720"/>
        <w:jc w:val="both"/>
        <w:rPr>
          <w:rFonts w:asciiTheme="minorHAnsi" w:hAnsiTheme="minorHAnsi" w:cstheme="minorHAnsi"/>
        </w:rPr>
      </w:pPr>
      <w:r w:rsidRPr="00734741">
        <w:rPr>
          <w:rFonts w:asciiTheme="minorHAnsi" w:hAnsiTheme="minorHAnsi" w:cstheme="minorHAnsi"/>
        </w:rPr>
        <w:t>Apps enforce content license requirements from content providers, including channel presentation in required neighborhoods (e.g., news channels) and channel assignments (e.g., broadcaster carriage on channel); channel logos; and search requirements (such as a network-branded point of entry).</w:t>
      </w:r>
      <w:r w:rsidR="0028422D">
        <w:rPr>
          <w:rFonts w:asciiTheme="minorHAnsi" w:hAnsiTheme="minorHAnsi" w:cstheme="minorHAnsi"/>
        </w:rPr>
        <w:t xml:space="preserve"> </w:t>
      </w:r>
      <w:r w:rsidRPr="00734741">
        <w:rPr>
          <w:rFonts w:asciiTheme="minorHAnsi" w:hAnsiTheme="minorHAnsi" w:cstheme="minorHAnsi"/>
        </w:rPr>
        <w:t>There is no standard feature for a retail device to conduct deep search from outside of the MVPD app</w:t>
      </w:r>
      <w:r w:rsidR="00F64983">
        <w:rPr>
          <w:rFonts w:asciiTheme="minorHAnsi" w:hAnsiTheme="minorHAnsi" w:cstheme="minorHAnsi"/>
        </w:rPr>
        <w:t>.</w:t>
      </w:r>
      <w:r w:rsidRPr="00734741">
        <w:rPr>
          <w:rFonts w:asciiTheme="minorHAnsi" w:hAnsiTheme="minorHAnsi" w:cstheme="minorHAnsi"/>
        </w:rPr>
        <w:t xml:space="preserve"> YouTube </w:t>
      </w:r>
      <w:r w:rsidR="00831D57">
        <w:t xml:space="preserve">previously provided an API that permitted </w:t>
      </w:r>
      <w:r w:rsidR="00831D57" w:rsidRPr="0083414F">
        <w:t>DIRECTV</w:t>
      </w:r>
      <w:r w:rsidR="00831D57">
        <w:t xml:space="preserve"> and other third parties to deep link to and play YouTube content without seeing the YouTube UI; it subsequently removed that API and substituted a new API through which the </w:t>
      </w:r>
      <w:r w:rsidR="00831D57" w:rsidRPr="0083414F">
        <w:t xml:space="preserve">YouTube UI </w:t>
      </w:r>
      <w:r w:rsidR="00831D57">
        <w:t>presents YouTube content, even when accessed from a link.</w:t>
      </w:r>
      <w:r w:rsidR="00831D57">
        <w:rPr>
          <w:rStyle w:val="FootnoteReference"/>
        </w:rPr>
        <w:footnoteReference w:id="48"/>
      </w:r>
      <w:r w:rsidRPr="00734741">
        <w:rPr>
          <w:rFonts w:asciiTheme="minorHAnsi" w:hAnsiTheme="minorHAnsi" w:cstheme="minorHAnsi"/>
        </w:rPr>
        <w:t xml:space="preserve"> Facebook and Twitter apps do not automatically enable deep search by web browsers.  However, marketplace search deals can be done by mutual agreement, as Twitter agreed to do with Google and Netflix agreed to do with TiVo.  Requiring negotiation is an established means for assuring that the “search” does not artificially raise or suppress rankings in search results. There are also opportunities for business-to-business deals for new user interfaces. For example, Xbox One uses a UI that was designed to be familiar to TWC subscribers and to Xbox users. It also integrates MSFT connect voice and gesture control.  Likewise, TWC built a grid guide for Roku.  </w:t>
      </w:r>
    </w:p>
    <w:p w14:paraId="23F1A2F6" w14:textId="77777777" w:rsidR="00822D63" w:rsidRPr="00734741" w:rsidRDefault="00822D63" w:rsidP="005521C9">
      <w:pPr>
        <w:pStyle w:val="Heading4"/>
      </w:pPr>
      <w:bookmarkStart w:id="298" w:name="_Toc299657148"/>
      <w:r w:rsidRPr="00734741">
        <w:t>Recording Linear Content</w:t>
      </w:r>
      <w:bookmarkEnd w:id="298"/>
    </w:p>
    <w:p w14:paraId="080572B7" w14:textId="77777777" w:rsidR="00822D63" w:rsidRPr="00734741" w:rsidRDefault="00822D63" w:rsidP="00EA7F70">
      <w:pPr>
        <w:spacing w:after="240" w:line="240" w:lineRule="auto"/>
        <w:ind w:firstLine="720"/>
        <w:jc w:val="both"/>
        <w:rPr>
          <w:rFonts w:asciiTheme="minorHAnsi" w:hAnsiTheme="minorHAnsi" w:cstheme="minorHAnsi"/>
        </w:rPr>
      </w:pPr>
      <w:r w:rsidRPr="00734741">
        <w:rPr>
          <w:rFonts w:asciiTheme="minorHAnsi" w:hAnsiTheme="minorHAnsi" w:cstheme="minorHAnsi"/>
        </w:rPr>
        <w:t>The DLNA VidiPath spec provides a recordable DTCP-IP output, so that a retail DVR can record programming received by VidiPath.  RVU servers similarly provide a recordable output, with copy control information set in accordance with content agreements.  DLNA continues to evolve, and may augment this in the future.</w:t>
      </w:r>
    </w:p>
    <w:p w14:paraId="540E848F" w14:textId="77777777" w:rsidR="00822D63" w:rsidRPr="00734741" w:rsidRDefault="00822D63" w:rsidP="00EA7F70">
      <w:pPr>
        <w:spacing w:after="240" w:line="240" w:lineRule="auto"/>
        <w:ind w:firstLine="720"/>
        <w:jc w:val="both"/>
        <w:rPr>
          <w:rFonts w:asciiTheme="minorHAnsi" w:hAnsiTheme="minorHAnsi" w:cstheme="minorHAnsi"/>
        </w:rPr>
      </w:pPr>
      <w:r w:rsidRPr="00734741">
        <w:rPr>
          <w:rFonts w:asciiTheme="minorHAnsi" w:hAnsiTheme="minorHAnsi" w:cstheme="minorHAnsi"/>
        </w:rPr>
        <w:t>Content providers generally do not currently permit apps on mobile devices to provide a recordable output.  Similarly, Netflix does not present a recordable output to CE devices.  Apps to Smart TVs may present recordable outputs.  Content providers licensing terms may continue to evolve, and downloadable Apps/DRMs can be updated accordingly.</w:t>
      </w:r>
    </w:p>
    <w:p w14:paraId="4C0056FD" w14:textId="77777777" w:rsidR="00822D63" w:rsidRPr="00734741" w:rsidRDefault="00822D63" w:rsidP="005521C9">
      <w:pPr>
        <w:pStyle w:val="Heading4"/>
      </w:pPr>
      <w:bookmarkStart w:id="299" w:name="_Toc299657149"/>
      <w:r w:rsidRPr="00734741">
        <w:t>Remote Management by Consumer</w:t>
      </w:r>
      <w:bookmarkEnd w:id="299"/>
    </w:p>
    <w:p w14:paraId="4415F71C" w14:textId="77777777" w:rsidR="00822D63" w:rsidRPr="00734741" w:rsidRDefault="00822D63" w:rsidP="00EA7F70">
      <w:pPr>
        <w:spacing w:after="240" w:line="240" w:lineRule="auto"/>
        <w:ind w:firstLine="720"/>
        <w:jc w:val="both"/>
        <w:rPr>
          <w:rFonts w:asciiTheme="minorHAnsi" w:hAnsiTheme="minorHAnsi" w:cstheme="minorHAnsi"/>
        </w:rPr>
      </w:pPr>
      <w:r w:rsidRPr="00734741">
        <w:rPr>
          <w:rFonts w:asciiTheme="minorHAnsi" w:hAnsiTheme="minorHAnsi" w:cstheme="minorHAnsi"/>
        </w:rPr>
        <w:t xml:space="preserve">Apps for the Smart TV and other devices enable consumers to change channels and manage their account via a network-connected mobile device. Such apps also allow consumers to manage their caption settings and other accessibility features and select their language through the mobile device.  </w:t>
      </w:r>
    </w:p>
    <w:p w14:paraId="19B5C6CA" w14:textId="77777777" w:rsidR="00822D63" w:rsidRPr="00734741" w:rsidRDefault="00822D63" w:rsidP="005521C9">
      <w:pPr>
        <w:pStyle w:val="Heading4"/>
      </w:pPr>
      <w:bookmarkStart w:id="300" w:name="_Toc299657150"/>
      <w:r w:rsidRPr="00734741">
        <w:t>Set-Top Box set-up</w:t>
      </w:r>
      <w:bookmarkEnd w:id="300"/>
    </w:p>
    <w:p w14:paraId="6D97F026" w14:textId="77777777" w:rsidR="00822D63" w:rsidRPr="00734741" w:rsidRDefault="00822D63" w:rsidP="00EA7F70">
      <w:pPr>
        <w:spacing w:after="240" w:line="240" w:lineRule="auto"/>
        <w:ind w:firstLine="720"/>
        <w:jc w:val="both"/>
        <w:rPr>
          <w:rFonts w:asciiTheme="minorHAnsi" w:hAnsiTheme="minorHAnsi" w:cstheme="minorHAnsi"/>
        </w:rPr>
      </w:pPr>
      <w:r w:rsidRPr="00734741">
        <w:rPr>
          <w:rFonts w:asciiTheme="minorHAnsi" w:hAnsiTheme="minorHAnsi" w:cstheme="minorHAnsi"/>
        </w:rPr>
        <w:t xml:space="preserve"> Apps for the Smart TV support establishing menu preferences, device settings, parental controls and accessibility. </w:t>
      </w:r>
    </w:p>
    <w:p w14:paraId="78E4C78E" w14:textId="77777777" w:rsidR="00822D63" w:rsidRPr="00734741" w:rsidRDefault="00822D63" w:rsidP="005521C9">
      <w:pPr>
        <w:pStyle w:val="Heading4"/>
      </w:pPr>
      <w:bookmarkStart w:id="301" w:name="_Toc299657151"/>
      <w:r w:rsidRPr="00734741">
        <w:t>Customer Support and Remote Management by Service Provider</w:t>
      </w:r>
      <w:bookmarkEnd w:id="301"/>
    </w:p>
    <w:p w14:paraId="7BC88632" w14:textId="77777777" w:rsidR="00822D63" w:rsidRPr="00734741" w:rsidRDefault="00822D63" w:rsidP="00EA7F70">
      <w:pPr>
        <w:spacing w:after="240" w:line="240" w:lineRule="auto"/>
        <w:ind w:firstLine="720"/>
        <w:jc w:val="both"/>
        <w:rPr>
          <w:rFonts w:asciiTheme="minorHAnsi" w:hAnsiTheme="minorHAnsi" w:cstheme="minorHAnsi"/>
        </w:rPr>
      </w:pPr>
      <w:r w:rsidRPr="00734741">
        <w:rPr>
          <w:rFonts w:asciiTheme="minorHAnsi" w:hAnsiTheme="minorHAnsi" w:cstheme="minorHAnsi"/>
        </w:rPr>
        <w:t>Apps permit the service provider to troubleshoot and support device experiences.</w:t>
      </w:r>
    </w:p>
    <w:p w14:paraId="56D136DB" w14:textId="77777777" w:rsidR="00822D63" w:rsidRPr="00734741" w:rsidRDefault="00822D63" w:rsidP="00EA7F70">
      <w:pPr>
        <w:spacing w:after="240" w:line="240" w:lineRule="auto"/>
        <w:ind w:firstLine="720"/>
        <w:jc w:val="both"/>
        <w:rPr>
          <w:rFonts w:asciiTheme="minorHAnsi" w:hAnsiTheme="minorHAnsi" w:cstheme="minorHAnsi"/>
        </w:rPr>
      </w:pPr>
      <w:r w:rsidRPr="00734741">
        <w:rPr>
          <w:rFonts w:asciiTheme="minorHAnsi" w:hAnsiTheme="minorHAnsi" w:cstheme="minorHAnsi"/>
        </w:rPr>
        <w:t xml:space="preserve">As a common cross-platform MVPD experience is delivered across all retail devices via the MVPD App, MVPDs are able to offer better and consistent support and diagnostics to consumers. </w:t>
      </w:r>
    </w:p>
    <w:p w14:paraId="333251CA" w14:textId="77777777" w:rsidR="00822D63" w:rsidRPr="00734741" w:rsidRDefault="00822D63" w:rsidP="005521C9">
      <w:pPr>
        <w:pStyle w:val="Heading4"/>
      </w:pPr>
      <w:bookmarkStart w:id="302" w:name="_Toc299657152"/>
      <w:r w:rsidRPr="00734741">
        <w:t>Cloud Delivery</w:t>
      </w:r>
      <w:bookmarkEnd w:id="302"/>
    </w:p>
    <w:p w14:paraId="2C78913E" w14:textId="209456C2" w:rsidR="00D010D4" w:rsidRDefault="00822D63" w:rsidP="00EA7F70">
      <w:pPr>
        <w:spacing w:after="0" w:line="240" w:lineRule="auto"/>
        <w:jc w:val="both"/>
        <w:rPr>
          <w:rFonts w:asciiTheme="minorHAnsi" w:hAnsiTheme="minorHAnsi" w:cstheme="minorHAnsi"/>
        </w:rPr>
      </w:pPr>
      <w:r w:rsidRPr="00734741">
        <w:rPr>
          <w:rFonts w:asciiTheme="minorHAnsi" w:hAnsiTheme="minorHAnsi" w:cstheme="minorHAnsi"/>
        </w:rPr>
        <w:t>By using applications with popular device platforms, MVPDs can make VOD, live linear, recorded content, and download-to-go content available to customer-owned devices on a cloud-delivered basis, as permitted by content and distribution rights.</w:t>
      </w:r>
    </w:p>
    <w:p w14:paraId="75D11149" w14:textId="77777777" w:rsidR="00D010D4" w:rsidRDefault="00D010D4">
      <w:pPr>
        <w:rPr>
          <w:rFonts w:asciiTheme="minorHAnsi" w:hAnsiTheme="minorHAnsi" w:cstheme="minorHAnsi"/>
        </w:rPr>
      </w:pPr>
      <w:r>
        <w:rPr>
          <w:rFonts w:asciiTheme="minorHAnsi" w:hAnsiTheme="minorHAnsi" w:cstheme="minorHAnsi"/>
        </w:rPr>
        <w:br w:type="page"/>
      </w:r>
    </w:p>
    <w:p w14:paraId="2868CFB7" w14:textId="69E857B3" w:rsidR="00C36930" w:rsidRPr="00734741" w:rsidRDefault="000641CD" w:rsidP="005521C9">
      <w:pPr>
        <w:pStyle w:val="Heading2"/>
      </w:pPr>
      <w:bookmarkStart w:id="303" w:name="_Toc299657153"/>
      <w:bookmarkStart w:id="304" w:name="_Toc426306327"/>
      <w:r w:rsidRPr="00734741">
        <w:t>Implementation Analysis</w:t>
      </w:r>
      <w:bookmarkEnd w:id="303"/>
      <w:bookmarkEnd w:id="304"/>
    </w:p>
    <w:p w14:paraId="57F5714D" w14:textId="363562CC" w:rsidR="000B02C7" w:rsidRPr="00734741" w:rsidRDefault="000B02C7" w:rsidP="005521C9">
      <w:pPr>
        <w:pStyle w:val="Heading3"/>
      </w:pPr>
      <w:bookmarkStart w:id="305" w:name="_Toc426306328"/>
      <w:r w:rsidRPr="00734741">
        <w:t xml:space="preserve">Evaluation of  </w:t>
      </w:r>
      <w:r w:rsidR="003E64FC">
        <w:t>“</w:t>
      </w:r>
      <w:r w:rsidRPr="00734741">
        <w:t>Competitive Navigation</w:t>
      </w:r>
      <w:r w:rsidR="003E64FC">
        <w:t>”</w:t>
      </w:r>
      <w:r w:rsidRPr="00734741">
        <w:t xml:space="preserve"> System</w:t>
      </w:r>
      <w:r w:rsidRPr="00734741" w:rsidDel="00BF4FCB">
        <w:t xml:space="preserve"> </w:t>
      </w:r>
      <w:r w:rsidRPr="00734741">
        <w:t>Proposal by Proponents of Application-Based Service</w:t>
      </w:r>
      <w:bookmarkEnd w:id="305"/>
    </w:p>
    <w:p w14:paraId="7E087E4C" w14:textId="77777777" w:rsidR="000B02C7" w:rsidRPr="00734741" w:rsidRDefault="000B02C7" w:rsidP="00EA7F70">
      <w:pPr>
        <w:jc w:val="both"/>
        <w:rPr>
          <w:rFonts w:asciiTheme="minorHAnsi" w:hAnsiTheme="minorHAnsi" w:cstheme="minorHAnsi"/>
        </w:rPr>
      </w:pPr>
      <w:r w:rsidRPr="00734741">
        <w:rPr>
          <w:rFonts w:asciiTheme="minorHAnsi" w:hAnsiTheme="minorHAnsi" w:cstheme="minorHAnsi"/>
        </w:rPr>
        <w:t xml:space="preserve">The “CE Device </w:t>
      </w:r>
      <w:r w:rsidR="00F12790" w:rsidRPr="00734741">
        <w:rPr>
          <w:rFonts w:asciiTheme="minorHAnsi" w:hAnsiTheme="minorHAnsi" w:cstheme="minorHAnsi"/>
        </w:rPr>
        <w:t>“</w:t>
      </w:r>
      <w:r w:rsidRPr="00734741">
        <w:rPr>
          <w:rFonts w:asciiTheme="minorHAnsi" w:hAnsiTheme="minorHAnsi" w:cstheme="minorHAnsi"/>
        </w:rPr>
        <w:t>Competitive Navigation</w:t>
      </w:r>
      <w:r w:rsidR="00F12790" w:rsidRPr="00734741">
        <w:rPr>
          <w:rFonts w:asciiTheme="minorHAnsi" w:hAnsiTheme="minorHAnsi" w:cstheme="minorHAnsi"/>
        </w:rPr>
        <w:t>”</w:t>
      </w:r>
      <w:r w:rsidRPr="00734741">
        <w:rPr>
          <w:rFonts w:asciiTheme="minorHAnsi" w:hAnsiTheme="minorHAnsi" w:cstheme="minorHAnsi"/>
        </w:rPr>
        <w:t xml:space="preserve"> System” proposal (“Device Proposal”) offers an approach designed to permit device manufacturers to substitute their own user interface and guide for interacting with MVPD services and to draw from the MVPD the program guide information from which they could construct a different guide.  The proposal is incomplete and omits many necessary elements necessary to assure that consumers receive the services for which they have paid, that the contractual rights of content owners are honored, and that MVPDs can continue to innovate and improve their services for the benefit of all customers.</w:t>
      </w:r>
      <w:r w:rsidR="00831D57">
        <w:t xml:space="preserve">  On July 31, 2015, the proponents amended portions of their proposal. This analysis has been updated to address those new portions.</w:t>
      </w:r>
    </w:p>
    <w:p w14:paraId="26E215F5" w14:textId="77777777" w:rsidR="000B02C7" w:rsidRPr="00734741" w:rsidRDefault="000B02C7" w:rsidP="005521C9">
      <w:pPr>
        <w:pStyle w:val="Heading4"/>
      </w:pPr>
      <w:r w:rsidRPr="00734741">
        <w:t>How the Device Proposal Constrains the Tools of Innovation</w:t>
      </w:r>
    </w:p>
    <w:p w14:paraId="4A7124A8" w14:textId="77777777" w:rsidR="000B02C7" w:rsidRPr="00734741" w:rsidRDefault="000B02C7" w:rsidP="00EA7F70">
      <w:pPr>
        <w:jc w:val="both"/>
        <w:rPr>
          <w:rFonts w:asciiTheme="minorHAnsi" w:hAnsiTheme="minorHAnsi" w:cstheme="minorHAnsi"/>
        </w:rPr>
      </w:pPr>
      <w:r w:rsidRPr="00734741">
        <w:rPr>
          <w:rFonts w:asciiTheme="minorHAnsi" w:hAnsiTheme="minorHAnsi" w:cstheme="minorHAnsi"/>
        </w:rPr>
        <w:t>The Device Proposal invokes some of the technologies that have been developed for innovative platforms, but then removes the tools that make them platforms for innovation.  For example, the Device Proposal invokes Hypertext Transfer Protocol (HTTP), which serves as a content agnostic form of transport for web content and video streams.  But the Device Proposal restricts HTTP to the transport of video and descriptive metadata, stripping the original and main purpose of HTTP - delivery of full web pages and web applications.</w:t>
      </w:r>
      <w:r w:rsidR="00831D57">
        <w:rPr>
          <w:rStyle w:val="FootnoteReference"/>
        </w:rPr>
        <w:footnoteReference w:id="49"/>
      </w:r>
      <w:r w:rsidRPr="00734741">
        <w:rPr>
          <w:rFonts w:asciiTheme="minorHAnsi" w:hAnsiTheme="minorHAnsi" w:cstheme="minorHAnsi"/>
        </w:rPr>
        <w:t xml:space="preserve">  The Device Proposal does not welcome the delivery of higher-level protocols or applications.  It wants only the video bits, and provides nothing at the application layer that allows applications to operate in the manner that makes the Internet such a rich environment for services.</w:t>
      </w:r>
    </w:p>
    <w:p w14:paraId="719813E6" w14:textId="382F9C50" w:rsidR="000B02C7" w:rsidRPr="00734741" w:rsidRDefault="000B02C7" w:rsidP="00EA7F70">
      <w:pPr>
        <w:jc w:val="both"/>
        <w:rPr>
          <w:rFonts w:asciiTheme="minorHAnsi" w:hAnsiTheme="minorHAnsi" w:cstheme="minorHAnsi"/>
        </w:rPr>
      </w:pPr>
      <w:r w:rsidRPr="00734741">
        <w:rPr>
          <w:rFonts w:asciiTheme="minorHAnsi" w:hAnsiTheme="minorHAnsi" w:cstheme="minorHAnsi"/>
        </w:rPr>
        <w:t xml:space="preserve">The Device Proposal recognizes that the MVPD UI operates as integral part of service, but then calls for the extraction of discrete elements of the UI, delivered via “HTML widgets” through an expanded CableCARD MMI that is yet to be invented. The CableCARD MMI does not define how a hyperlink is navigated and selected. Unlike the application environment we see today, the CableCARD has no provision for JavaScript or other application execution environment in the Host device on the other side of the CableCARD interface. </w:t>
      </w:r>
      <w:r w:rsidR="00165B30" w:rsidRPr="00734741">
        <w:rPr>
          <w:rFonts w:asciiTheme="minorHAnsi" w:hAnsiTheme="minorHAnsi" w:cstheme="minorHAnsi"/>
        </w:rPr>
        <w:t xml:space="preserve">The Device Proposal suggests the potential for interactivity in an expanded MMI, but as the proposal stands today it does not offer any specifics; does not promise any capability for maintaining state information in the retail device necessary for application data to persist across widgets instances of the capabilities of this MMI; and provides no retail device query capabilities for adapting to different retail devices to different MVPDs. </w:t>
      </w:r>
      <w:r w:rsidRPr="00734741">
        <w:rPr>
          <w:rFonts w:asciiTheme="minorHAnsi" w:hAnsiTheme="minorHAnsi" w:cstheme="minorHAnsi"/>
        </w:rPr>
        <w:t xml:space="preserve">An MMI has to have an execution environment in the client to provide any form of interactivity, or it fails. But the Device Proposal provides for no execution environment within which the widgets delivered through the MMI can operate.  </w:t>
      </w:r>
      <w:r w:rsidR="00831D57" w:rsidRPr="009B4625">
        <w:t>The amended proposal states that the MMI offer</w:t>
      </w:r>
      <w:r w:rsidR="00831D57">
        <w:t>s</w:t>
      </w:r>
      <w:r w:rsidR="00831D57" w:rsidRPr="009B4625">
        <w:t xml:space="preserve"> a predictive execution environment</w:t>
      </w:r>
      <w:r w:rsidR="00831D57" w:rsidRPr="00771867">
        <w:t xml:space="preserve">; but </w:t>
      </w:r>
      <w:r w:rsidR="00831D57">
        <w:t>the proposal</w:t>
      </w:r>
      <w:r w:rsidR="00831D57" w:rsidRPr="00771867">
        <w:t xml:space="preserve"> specifically states an intention not to offer a predictable execution environment on the device</w:t>
      </w:r>
      <w:r w:rsidR="00831D57">
        <w:t xml:space="preserve"> and avoids specifying any</w:t>
      </w:r>
      <w:r w:rsidR="00831D57" w:rsidRPr="009B4625">
        <w:t xml:space="preserve"> standards for </w:t>
      </w:r>
      <w:r w:rsidR="00831D57">
        <w:t>such an</w:t>
      </w:r>
      <w:r w:rsidR="00831D57" w:rsidRPr="009B4625">
        <w:t xml:space="preserve"> environment</w:t>
      </w:r>
      <w:r w:rsidR="00831D57" w:rsidRPr="00771867">
        <w:t>.</w:t>
      </w:r>
      <w:r w:rsidR="00831D57">
        <w:t xml:space="preserve">  </w:t>
      </w:r>
      <w:r w:rsidR="006C0320" w:rsidRPr="00734741">
        <w:rPr>
          <w:rFonts w:asciiTheme="minorHAnsi" w:hAnsiTheme="minorHAnsi" w:cstheme="minorHAnsi"/>
        </w:rPr>
        <w:t>All of these requirements have been addressed in the MVPD app based proposal which proposes a full HTML5 web application environment on the retail device.</w:t>
      </w:r>
    </w:p>
    <w:p w14:paraId="72405AB5" w14:textId="77777777" w:rsidR="000B02C7" w:rsidRPr="00734741" w:rsidRDefault="000B02C7" w:rsidP="00EA7F70">
      <w:pPr>
        <w:jc w:val="both"/>
        <w:rPr>
          <w:rFonts w:asciiTheme="minorHAnsi" w:hAnsiTheme="minorHAnsi" w:cstheme="minorHAnsi"/>
        </w:rPr>
      </w:pPr>
      <w:r w:rsidRPr="00734741">
        <w:rPr>
          <w:rFonts w:asciiTheme="minorHAnsi" w:hAnsiTheme="minorHAnsi" w:cstheme="minorHAnsi"/>
        </w:rPr>
        <w:t>The Device Proposal proposes “to determine the level of HTML that the MMI should support,” but offers no reason why existing specifications like HTML5, EME, MSE and Web Crypto, all developed through the W3C open standards processes, would not be a more appropriate solution, as proposed in the MVPD WG3 and WG4 proposals.  Instead, it would require essentially starting from scratch to determine the requirements for the Device Proposal’s hypothetical MMI.</w:t>
      </w:r>
    </w:p>
    <w:p w14:paraId="29E4D135" w14:textId="77777777" w:rsidR="000B02C7" w:rsidRPr="00734741" w:rsidRDefault="000B02C7" w:rsidP="00EA7F70">
      <w:pPr>
        <w:jc w:val="both"/>
        <w:rPr>
          <w:rFonts w:asciiTheme="minorHAnsi" w:hAnsiTheme="minorHAnsi" w:cstheme="minorHAnsi"/>
        </w:rPr>
      </w:pPr>
      <w:r w:rsidRPr="00734741">
        <w:rPr>
          <w:rFonts w:asciiTheme="minorHAnsi" w:hAnsiTheme="minorHAnsi" w:cstheme="minorHAnsi"/>
        </w:rPr>
        <w:t>Moreover, the Device Proposal ignores the app-based model that has been widely deployed in the marketplace.  Consumers have eagerly and widely embraced apps as the dominant means of accessing content and resources on their third-party consumer electronics devices.  MVPDs have delivered on this consumer demand, making available apps that enable their customers to access and view their services on tens of millions of retail devices such as PCs, tablets and smartphones.  MVPDs invest hundreds of millions of dollars to deploy a network and CPE to provide service.  These networks have constraints based on the physical nature of the network medium (RF wirelessly or over coax, twisted pair copper, light signals over fiber).  The physical constraints drive network architectures and the capital investment necessary to build and deploy the network and CPE devices.  The app model helps preserve these network optimizations by allowing the applications to be partitioned according to the network architecture. Today’s most successful retail devices offer APIs that allow innovation on both sides of the platform APIs (device side and application side)—but there are no APIs offered in the Device Proposal. Instead, it removes any APIs and fails to provide an application execution environment, with the expressed purpose of stripping out features of MVPD service.</w:t>
      </w:r>
    </w:p>
    <w:p w14:paraId="39168B86" w14:textId="77777777" w:rsidR="00831D57" w:rsidRPr="000837EB" w:rsidRDefault="00831D57" w:rsidP="00EA7F70">
      <w:pPr>
        <w:jc w:val="both"/>
      </w:pPr>
      <w:r w:rsidRPr="00CD61B0">
        <w:t xml:space="preserve">The Device Proposal </w:t>
      </w:r>
      <w:r>
        <w:t>cites RFC 3439, but itself</w:t>
      </w:r>
      <w:r w:rsidRPr="0063474C">
        <w:t xml:space="preserve"> </w:t>
      </w:r>
      <w:r w:rsidRPr="00CD61B0">
        <w:t>runs contrary to the End-to-End Argument and Simplicity section in RFC 3439 (</w:t>
      </w:r>
      <w:hyperlink r:id="rId132" w:anchor="section-2.1" w:history="1">
        <w:r w:rsidRPr="00AC0993">
          <w:rPr>
            <w:rStyle w:val="Hyperlink"/>
          </w:rPr>
          <w:t>https://tools.ietf.org/html/rfc3439#section-2.1</w:t>
        </w:r>
      </w:hyperlink>
      <w:r w:rsidRPr="00CD61B0">
        <w:t>).  It does this by establishing network protocol interfaces to the proposed Virtual Headend at the application layer, thus requiring coordination between all of the MVPDs and retail device manufacturers to affect any changes to these interfaces.  The End-to-end Argument recommends against these kinds of protocol definitions because of the inherit inflexibility and burden it places on applications and the network.  The MVPD Proposal in contrast follows the OTT video distribution model by not introducing any new network protocols, thus preserving the flexibility at the application layer that has resulted in the tremendous growth of the Internet.</w:t>
      </w:r>
    </w:p>
    <w:p w14:paraId="4A3AB70B" w14:textId="77777777" w:rsidR="000B02C7" w:rsidRPr="00734741" w:rsidRDefault="000B02C7" w:rsidP="00EA7F70">
      <w:pPr>
        <w:jc w:val="both"/>
        <w:rPr>
          <w:rFonts w:asciiTheme="minorHAnsi" w:hAnsiTheme="minorHAnsi" w:cstheme="minorHAnsi"/>
        </w:rPr>
      </w:pPr>
      <w:r w:rsidRPr="00734741">
        <w:rPr>
          <w:rFonts w:asciiTheme="minorHAnsi" w:hAnsiTheme="minorHAnsi" w:cstheme="minorHAnsi"/>
        </w:rPr>
        <w:t>The Internet and Web protocol models are based on innovation at the edge of the network, e.g. at the server and the client ends of the network and not with a dependency on some intermediary in the middle of the network between these endpoints.  These innovations on the server and the client app happen together.  Web applications have experienced explosive innovation because they have a predictive execution and display environment on the client device (HTML) and a reliable communication channel between the client and server (HTTP) free from intermediation or disaggregation by a third-party in the middle.</w:t>
      </w:r>
      <w:r w:rsidRPr="00734741">
        <w:rPr>
          <w:rStyle w:val="FootnoteReference"/>
          <w:rFonts w:asciiTheme="minorHAnsi" w:hAnsiTheme="minorHAnsi" w:cstheme="minorHAnsi"/>
        </w:rPr>
        <w:footnoteReference w:id="50"/>
      </w:r>
      <w:r w:rsidRPr="00734741">
        <w:rPr>
          <w:rFonts w:asciiTheme="minorHAnsi" w:hAnsiTheme="minorHAnsi" w:cstheme="minorHAnsi"/>
        </w:rPr>
        <w:t xml:space="preserve">  Websites on the Internet are able to author web applications (through web pages) that take advantage of the services provided by their web and back office servers and evolve them together without the need to negotiate with a third-party when the client/server interfaces evolve.  The same is true of the mobile app ecosystems today.  The mobile app platforms provide a predictable execution environment on the client and the application developer can evolve their client apps along with their server functionality without the need to negotiate with a third-party when the client/server interfaces evolve.  The retail proposal proposes to disintermediate or interfere with this time proven model, by removing a predictive execution environment and freezing the client/server protocols and interfaces.</w:t>
      </w:r>
    </w:p>
    <w:p w14:paraId="498D0433" w14:textId="77777777" w:rsidR="000B02C7" w:rsidRPr="00734741" w:rsidRDefault="000B02C7" w:rsidP="005521C9">
      <w:pPr>
        <w:pStyle w:val="Heading4"/>
      </w:pPr>
      <w:r w:rsidRPr="00734741">
        <w:t>How the Device Proposal Would Constrain Service</w:t>
      </w:r>
    </w:p>
    <w:p w14:paraId="312E9AA5" w14:textId="77777777" w:rsidR="00831D57" w:rsidRDefault="000B02C7" w:rsidP="00EA7F70">
      <w:pPr>
        <w:jc w:val="both"/>
      </w:pPr>
      <w:r w:rsidRPr="00734741">
        <w:rPr>
          <w:rFonts w:asciiTheme="minorHAnsi" w:hAnsiTheme="minorHAnsi" w:cstheme="minorHAnsi"/>
        </w:rPr>
        <w:t xml:space="preserve">The approach of the Device Proposal would impose substantial losses in the multichannel services ecosystem.  </w:t>
      </w:r>
    </w:p>
    <w:p w14:paraId="41E70540" w14:textId="77777777" w:rsidR="000B02C7" w:rsidRPr="00734741" w:rsidRDefault="000B02C7" w:rsidP="00EA7F70">
      <w:pPr>
        <w:jc w:val="both"/>
        <w:rPr>
          <w:rFonts w:asciiTheme="minorHAnsi" w:hAnsiTheme="minorHAnsi" w:cstheme="minorHAnsi"/>
        </w:rPr>
      </w:pPr>
      <w:r w:rsidRPr="00734741">
        <w:rPr>
          <w:rFonts w:asciiTheme="minorHAnsi" w:hAnsiTheme="minorHAnsi" w:cstheme="minorHAnsi"/>
        </w:rPr>
        <w:t xml:space="preserve">The Device Proposal strips out the very features with which MVPDs compete, improve service and market to consumers, on every retail device envisioned by the proposal. Satellite customers would lose sports scores and statistics for satellite.  U-Verse customers would lose instant channel change.  Cable customers would lose StartOver and LookBack, telescoped and interactive advertising.  Cable program networks would lose the interactive enhancements they have built into their programming, such as shop by remote and multiple camera angles. </w:t>
      </w:r>
      <w:r w:rsidR="00831D57" w:rsidRPr="00526513">
        <w:t xml:space="preserve">The amended proposal suggests that “some” interactive MVPD features (such as Caller ID; sports statistics; News ticker) could be made available through an MMI widget for optional incorporation by a third party UI. </w:t>
      </w:r>
      <w:r w:rsidR="00831D57" w:rsidRPr="00346C5C">
        <w:t xml:space="preserve">All MVPD features </w:t>
      </w:r>
      <w:r w:rsidR="00831D57">
        <w:t xml:space="preserve">that Device Proponents do not consider to be multichannel service </w:t>
      </w:r>
      <w:r w:rsidR="00831D57" w:rsidRPr="00346C5C">
        <w:t xml:space="preserve">would have to be entirely re-written and maintained in a new MVPD “widget” format. </w:t>
      </w:r>
      <w:r w:rsidR="00831D57">
        <w:t xml:space="preserve"> Even then,</w:t>
      </w:r>
      <w:r w:rsidR="00831D57" w:rsidRPr="00526513">
        <w:t xml:space="preserve"> the mechanism to make it available is not defined,</w:t>
      </w:r>
      <w:r w:rsidR="00831D57">
        <w:rPr>
          <w:rStyle w:val="FootnoteReference"/>
        </w:rPr>
        <w:footnoteReference w:id="51"/>
      </w:r>
      <w:r w:rsidR="00831D57" w:rsidRPr="00526513">
        <w:t xml:space="preserve"> and the device manufacturer is free to eliminate </w:t>
      </w:r>
      <w:r w:rsidR="00831D57">
        <w:t xml:space="preserve">or block </w:t>
      </w:r>
      <w:r w:rsidR="00831D57" w:rsidRPr="00526513">
        <w:t xml:space="preserve">those features in its discretion, even if it is part of the MVPD’s service as provided to subscribers. </w:t>
      </w:r>
      <w:r w:rsidR="00831D57">
        <w:t xml:space="preserve"> </w:t>
      </w:r>
      <w:r w:rsidRPr="00734741">
        <w:rPr>
          <w:rFonts w:asciiTheme="minorHAnsi" w:hAnsiTheme="minorHAnsi" w:cstheme="minorHAnsi"/>
        </w:rPr>
        <w:t xml:space="preserve">The Device Proposal does not offer a method for actually delivering MVPD service as it has evolved or as it is offered, advertised, subscribed to and delivered.  Nor does it offer a means for accommodating the continued evolution of services, as applications do. </w:t>
      </w:r>
    </w:p>
    <w:p w14:paraId="56C1313B" w14:textId="77777777" w:rsidR="000B02C7" w:rsidRPr="00734741" w:rsidRDefault="000B02C7" w:rsidP="00EA7F70">
      <w:pPr>
        <w:jc w:val="both"/>
        <w:rPr>
          <w:rFonts w:asciiTheme="minorHAnsi" w:hAnsiTheme="minorHAnsi" w:cstheme="minorHAnsi"/>
        </w:rPr>
      </w:pPr>
      <w:r w:rsidRPr="00734741">
        <w:rPr>
          <w:rFonts w:asciiTheme="minorHAnsi" w:hAnsiTheme="minorHAnsi" w:cstheme="minorHAnsi"/>
        </w:rPr>
        <w:t>Because the Device Proposal does not deliver MVPD services as they are offered today, it calls for MVPDs to invent a new and different service that includes far less. The Device Proposal defines three interfaces through which service must pass:  Service Discovery Interface, the Content Delivery Interface, and the Entitlement Information Interface.</w:t>
      </w:r>
    </w:p>
    <w:p w14:paraId="4C8A7B20" w14:textId="77777777" w:rsidR="000B02C7" w:rsidRPr="00734741" w:rsidRDefault="000B02C7" w:rsidP="00EA7F70">
      <w:pPr>
        <w:jc w:val="both"/>
        <w:rPr>
          <w:rFonts w:asciiTheme="minorHAnsi" w:hAnsiTheme="minorHAnsi" w:cstheme="minorHAnsi"/>
        </w:rPr>
      </w:pPr>
      <w:r w:rsidRPr="00734741">
        <w:rPr>
          <w:rFonts w:asciiTheme="minorHAnsi" w:hAnsiTheme="minorHAnsi" w:cstheme="minorHAnsi"/>
        </w:rPr>
        <w:t>The Service Discovery Interface is limited to three elements: lists of available services; metadata about those services; and messaging from the MVPD relating to these services.  The metadata and messaging related to these services significantly constrain innovation.  The metadata in this interface is limited to describing the service, but does not permit any method of enhancing the service itself (e.g. interactive enhancements, multiple camera angles, request for information, telescoping ads, shop-by-remote etc.).  The messaging in the proposal is described as expanding the limited CableCARD MMI model that can optionally displayed based on user input.  While this appears to be describing a constrained HTML “widget” model, the specific constraints are not explicitly identified.  By contrast, the MVPD proposal adopts the full W3C HTML5 model without constraints and thus includes much greater extensibility that is achieved through the app model.</w:t>
      </w:r>
    </w:p>
    <w:p w14:paraId="77A25A88" w14:textId="77777777" w:rsidR="000B02C7" w:rsidRPr="00734741" w:rsidRDefault="000B02C7" w:rsidP="00EA7F70">
      <w:pPr>
        <w:jc w:val="both"/>
        <w:rPr>
          <w:rFonts w:asciiTheme="minorHAnsi" w:hAnsiTheme="minorHAnsi" w:cstheme="minorHAnsi"/>
        </w:rPr>
      </w:pPr>
      <w:r w:rsidRPr="00734741">
        <w:rPr>
          <w:rFonts w:asciiTheme="minorHAnsi" w:hAnsiTheme="minorHAnsi" w:cstheme="minorHAnsi"/>
        </w:rPr>
        <w:t>The Content Delivery Interface</w:t>
      </w:r>
      <w:r w:rsidRPr="00734741" w:rsidDel="00C52498">
        <w:rPr>
          <w:rFonts w:asciiTheme="minorHAnsi" w:hAnsiTheme="minorHAnsi" w:cstheme="minorHAnsi"/>
        </w:rPr>
        <w:t xml:space="preserve"> </w:t>
      </w:r>
      <w:r w:rsidRPr="00734741">
        <w:rPr>
          <w:rFonts w:asciiTheme="minorHAnsi" w:hAnsiTheme="minorHAnsi" w:cstheme="minorHAnsi"/>
        </w:rPr>
        <w:t>constrains the types of content and the method of protecting those types of content to a limited set.  Interactive enhancements to the content are not addressed or envisioned in this proposal. Nor is there a process identified for how any of these interfaces would evolve over time, in order to phase out obsolete technologies/features and introduce new technologies/features.  DLNA and other multi-stakeholder organizations facilitate the evolution of their specifications and standards to keep up with technology evolution.  The application model allows for rapid innovation and change.  The Content Delivery Interface and regulatory mandates have none of these mechanisms.</w:t>
      </w:r>
    </w:p>
    <w:p w14:paraId="2A78006E" w14:textId="77777777" w:rsidR="000B02C7" w:rsidRPr="00734741" w:rsidRDefault="000B02C7" w:rsidP="00EA7F70">
      <w:pPr>
        <w:jc w:val="both"/>
        <w:rPr>
          <w:rFonts w:asciiTheme="minorHAnsi" w:hAnsiTheme="minorHAnsi" w:cstheme="minorHAnsi"/>
        </w:rPr>
      </w:pPr>
      <w:r w:rsidRPr="00734741">
        <w:rPr>
          <w:rFonts w:asciiTheme="minorHAnsi" w:hAnsiTheme="minorHAnsi" w:cstheme="minorHAnsi"/>
        </w:rPr>
        <w:t>The Entitlement Information Interface</w:t>
      </w:r>
      <w:r w:rsidRPr="00734741" w:rsidDel="00C52498">
        <w:rPr>
          <w:rFonts w:asciiTheme="minorHAnsi" w:hAnsiTheme="minorHAnsi" w:cstheme="minorHAnsi"/>
        </w:rPr>
        <w:t xml:space="preserve"> </w:t>
      </w:r>
      <w:r w:rsidRPr="00734741">
        <w:rPr>
          <w:rFonts w:asciiTheme="minorHAnsi" w:hAnsiTheme="minorHAnsi" w:cstheme="minorHAnsi"/>
        </w:rPr>
        <w:t>is described as “defin[ing] a common platform for publishing, communicating, sharing and transferring rights information.”  The proposal does not provide any details for how these rights are expressed or transferred.  The expression of rights through a limited set of Copy Control Information (CCI) bits has proven to be one of the most limiting factors in the CableCARD model.</w:t>
      </w:r>
      <w:r w:rsidRPr="00734741">
        <w:rPr>
          <w:rStyle w:val="FootnoteReference"/>
          <w:rFonts w:asciiTheme="minorHAnsi" w:hAnsiTheme="minorHAnsi" w:cstheme="minorHAnsi"/>
        </w:rPr>
        <w:footnoteReference w:id="52"/>
      </w:r>
      <w:r w:rsidRPr="00734741">
        <w:rPr>
          <w:rFonts w:asciiTheme="minorHAnsi" w:hAnsiTheme="minorHAnsi" w:cstheme="minorHAnsi"/>
        </w:rPr>
        <w:t xml:space="preserve">  There is no indication of how modern business models could be expressed if the only interface from an in-home device is DTCP.  </w:t>
      </w:r>
      <w:r w:rsidR="00831D57" w:rsidRPr="00346C5C">
        <w:t xml:space="preserve">After this was pointed out, the Device Proponents shifted their content protection analysis to invoke DTCP-2, which is in development. But they have not addressed </w:t>
      </w:r>
      <w:r w:rsidR="00831D57">
        <w:t xml:space="preserve">what </w:t>
      </w:r>
      <w:r w:rsidR="00831D57" w:rsidRPr="00346C5C">
        <w:t xml:space="preserve">DTCP-2 </w:t>
      </w:r>
      <w:r w:rsidR="00831D57">
        <w:t xml:space="preserve">entails or how it </w:t>
      </w:r>
      <w:r w:rsidR="00831D57" w:rsidRPr="00346C5C">
        <w:t xml:space="preserve">will support the extensive and dynamic business models that are today handled by </w:t>
      </w:r>
      <w:r w:rsidR="00831D57">
        <w:t xml:space="preserve">multiple </w:t>
      </w:r>
      <w:r w:rsidR="00831D57" w:rsidRPr="00346C5C">
        <w:t>competing DRMs</w:t>
      </w:r>
      <w:r w:rsidR="00831D57">
        <w:t xml:space="preserve"> as in the apps model</w:t>
      </w:r>
      <w:r w:rsidR="00831D57" w:rsidRPr="00346C5C">
        <w:t>.</w:t>
      </w:r>
      <w:r w:rsidR="00831D57">
        <w:t xml:space="preserve">  </w:t>
      </w:r>
      <w:r w:rsidRPr="00734741">
        <w:rPr>
          <w:rFonts w:asciiTheme="minorHAnsi" w:hAnsiTheme="minorHAnsi" w:cstheme="minorHAnsi"/>
        </w:rPr>
        <w:t xml:space="preserve">The proposal provides much more detail about device authentication through the use of X.509 certificates, yet fails to provide the critical and necessary details about how these certificates are managed, the required trust infrastructure, certification, and any policies necessary to make the certificates useful.  </w:t>
      </w:r>
    </w:p>
    <w:p w14:paraId="519E2E7B" w14:textId="7D5C95A4" w:rsidR="00831D57" w:rsidRDefault="00831D57" w:rsidP="00EA7F70">
      <w:pPr>
        <w:jc w:val="both"/>
      </w:pPr>
      <w:r w:rsidRPr="0084040F">
        <w:t xml:space="preserve">The amended proposal acknowledges that standards do not exist for the interfaces </w:t>
      </w:r>
      <w:r>
        <w:t>it envisions</w:t>
      </w:r>
      <w:r w:rsidRPr="0084040F">
        <w:t xml:space="preserve">, which it tries to characterize </w:t>
      </w:r>
      <w:r>
        <w:t xml:space="preserve">as </w:t>
      </w:r>
      <w:r w:rsidRPr="0084040F">
        <w:t xml:space="preserve">a forward-looking virtue. In fact, assuming an un-invented standard ignores the technological variation in systems. </w:t>
      </w:r>
      <w:r>
        <w:t xml:space="preserve"> </w:t>
      </w:r>
      <w:r w:rsidRPr="0084040F">
        <w:t xml:space="preserve">MVPDs use apps to deliver services because apps can </w:t>
      </w:r>
      <w:r>
        <w:t>be tailored to the</w:t>
      </w:r>
      <w:r w:rsidRPr="0084040F">
        <w:t xml:space="preserve"> very different </w:t>
      </w:r>
      <w:r>
        <w:t xml:space="preserve">technologies and </w:t>
      </w:r>
      <w:r w:rsidRPr="0084040F">
        <w:t xml:space="preserve">resources </w:t>
      </w:r>
      <w:r>
        <w:t xml:space="preserve">used </w:t>
      </w:r>
      <w:r w:rsidRPr="0084040F">
        <w:t xml:space="preserve">in widely varying </w:t>
      </w:r>
      <w:r>
        <w:t>MVPD</w:t>
      </w:r>
      <w:r w:rsidRPr="0084040F">
        <w:t xml:space="preserve"> network</w:t>
      </w:r>
      <w:r>
        <w:t>s</w:t>
      </w:r>
      <w:r w:rsidRPr="0084040F">
        <w:t xml:space="preserve">.  The many different VOD systems, for example, can operate on mobile devices because specific MVPD code can be downloaded to apps platforms.  The “virtual headends” and standardized protocols envisioned by the Device Proposal would require MVPDs to rearchitect and duplicate their networks to serve such devices.    </w:t>
      </w:r>
    </w:p>
    <w:p w14:paraId="58B53A86" w14:textId="77777777" w:rsidR="001A4DF7" w:rsidRPr="00734741" w:rsidRDefault="001A4DF7" w:rsidP="00EA7F70">
      <w:pPr>
        <w:jc w:val="both"/>
        <w:rPr>
          <w:rFonts w:asciiTheme="minorHAnsi" w:hAnsiTheme="minorHAnsi" w:cstheme="minorHAnsi"/>
        </w:rPr>
      </w:pPr>
      <w:r w:rsidRPr="00734741">
        <w:rPr>
          <w:rFonts w:asciiTheme="minorHAnsi" w:hAnsiTheme="minorHAnsi" w:cstheme="minorHAnsi"/>
        </w:rPr>
        <w:t xml:space="preserve">These interfaces are all uni-cast and preclude any multicast efficiencies that could offered in a cloud based virtual headend.  </w:t>
      </w:r>
      <w:r w:rsidR="00F346F3" w:rsidRPr="00734741">
        <w:rPr>
          <w:rFonts w:asciiTheme="minorHAnsi" w:hAnsiTheme="minorHAnsi" w:cstheme="minorHAnsi"/>
        </w:rPr>
        <w:t xml:space="preserve">The Device Proposal claims to permit an MVPD to operate a Virtual Headend in the cloud, and use multicast for bandwidth efficiency.  But the proposed interfaces are unicast, and offer no method by which multicast gets carried on the home network.  </w:t>
      </w:r>
      <w:r w:rsidRPr="00734741">
        <w:rPr>
          <w:rFonts w:asciiTheme="minorHAnsi" w:hAnsiTheme="minorHAnsi" w:cstheme="minorHAnsi"/>
        </w:rPr>
        <w:t>This forces the MVPD to put a gateway (virtual headend) in the home even if it would be more efficient to use multicast over the access network.</w:t>
      </w:r>
    </w:p>
    <w:p w14:paraId="3B931A38" w14:textId="77777777" w:rsidR="000B02C7" w:rsidRPr="00734741" w:rsidRDefault="000B02C7" w:rsidP="00EA7F70">
      <w:pPr>
        <w:jc w:val="both"/>
        <w:rPr>
          <w:rFonts w:asciiTheme="minorHAnsi" w:hAnsiTheme="minorHAnsi" w:cstheme="minorHAnsi"/>
        </w:rPr>
      </w:pPr>
      <w:r w:rsidRPr="00734741">
        <w:rPr>
          <w:rFonts w:asciiTheme="minorHAnsi" w:hAnsiTheme="minorHAnsi" w:cstheme="minorHAnsi"/>
        </w:rPr>
        <w:t>The Device Proposal would impose burdens, costs, and losses onto service providers, consumers, and content owners, just to convert MVPDs from service providers into delivery vehicles for raw video programming (and program guide metadata) feeds from which Device Proponents may build their own services with no license from or responsibilities to the content providers who own and license that copyrighted content.</w:t>
      </w:r>
    </w:p>
    <w:p w14:paraId="1561B3A2" w14:textId="77777777" w:rsidR="000B02C7" w:rsidRPr="00734741" w:rsidRDefault="000B02C7" w:rsidP="00EA7F70">
      <w:pPr>
        <w:jc w:val="both"/>
        <w:rPr>
          <w:rFonts w:asciiTheme="minorHAnsi" w:hAnsiTheme="minorHAnsi" w:cstheme="minorHAnsi"/>
        </w:rPr>
      </w:pPr>
      <w:r w:rsidRPr="00734741">
        <w:rPr>
          <w:rFonts w:asciiTheme="minorHAnsi" w:hAnsiTheme="minorHAnsi" w:cstheme="minorHAnsi"/>
        </w:rPr>
        <w:t>All of this is offered in supposed service of facilitating a third party program guide (and a third party service), but no evidence whatsoever has been presented to the DSTAC to indicate that such a guide is the recipe for success of competitive navigation devices, or that customers want the device maker to block available MVPD services.  CableCARD devices have enjoyed very limited commercial success</w:t>
      </w:r>
      <w:r w:rsidR="00B17C06" w:rsidRPr="00734741">
        <w:rPr>
          <w:rFonts w:asciiTheme="minorHAnsi" w:hAnsiTheme="minorHAnsi" w:cstheme="minorHAnsi"/>
        </w:rPr>
        <w:t>. TV manufacturers stopped supporting CableCARD interfaces early on,</w:t>
      </w:r>
      <w:r w:rsidRPr="00734741">
        <w:rPr>
          <w:rFonts w:asciiTheme="minorHAnsi" w:hAnsiTheme="minorHAnsi" w:cstheme="minorHAnsi"/>
        </w:rPr>
        <w:t>, and Microsoft is terminating support for the Media Center PC,</w:t>
      </w:r>
      <w:r w:rsidRPr="00734741">
        <w:rPr>
          <w:rStyle w:val="FootnoteReference"/>
          <w:rFonts w:asciiTheme="minorHAnsi" w:hAnsiTheme="minorHAnsi" w:cstheme="minorHAnsi"/>
        </w:rPr>
        <w:footnoteReference w:id="53"/>
      </w:r>
      <w:r w:rsidRPr="00734741">
        <w:rPr>
          <w:rFonts w:asciiTheme="minorHAnsi" w:hAnsiTheme="minorHAnsi" w:cstheme="minorHAnsi"/>
        </w:rPr>
        <w:t xml:space="preserve"> for which the CableCARD OCUR was designed.  In contrast, the apps approach has radically expanded the number of video devices on which consumers can enjoy their MVPD </w:t>
      </w:r>
      <w:r w:rsidR="00831D57">
        <w:t xml:space="preserve">and OTT </w:t>
      </w:r>
      <w:r w:rsidRPr="00734741">
        <w:rPr>
          <w:rFonts w:asciiTheme="minorHAnsi" w:hAnsiTheme="minorHAnsi" w:cstheme="minorHAnsi"/>
        </w:rPr>
        <w:t>services. With an applications approach, the retail device can have its own distinctive top-level interface, app store, and menu structure, and can also differentiate itself with features, functions, look and feel, network interfaces, drives, speed and price.  Further, the retail device manufacturer is free to choose all of the specifics regarding the app platform, the DRMs supported, the app store, and the app approval process for their retail devices.  Roku has sold over 5 million of its retail set-top boxes that rely entirely on apps (including a cable operator app with a cable-operator supplied guide), outselling TiVo (with its “third party” TiVo guide) five-to-one.  The Apple iOS platform, cited by Device Proponents as the most successful, follows the same app-based approach. And VidiPath and RVU were developed in open multi-stakeholder consortia that included CE and MVPD participants.  Rather than being “deliberately designed” to preclude a third-party user experience, these apps-based solutions represent what the open and competitive marketplace determined were the appropriate standards for extending MVPD services to retail devices.</w:t>
      </w:r>
      <w:r w:rsidRPr="00734741">
        <w:rPr>
          <w:rStyle w:val="FootnoteReference"/>
          <w:rFonts w:asciiTheme="minorHAnsi" w:hAnsiTheme="minorHAnsi" w:cstheme="minorHAnsi"/>
        </w:rPr>
        <w:footnoteReference w:id="54"/>
      </w:r>
      <w:r w:rsidRPr="00734741">
        <w:rPr>
          <w:rFonts w:asciiTheme="minorHAnsi" w:hAnsiTheme="minorHAnsi" w:cstheme="minorHAnsi"/>
        </w:rPr>
        <w:t xml:space="preserve"> </w:t>
      </w:r>
    </w:p>
    <w:p w14:paraId="603506CC" w14:textId="77777777" w:rsidR="000B02C7" w:rsidRPr="00734741" w:rsidRDefault="000B02C7" w:rsidP="00EA7F70">
      <w:pPr>
        <w:jc w:val="both"/>
        <w:rPr>
          <w:rFonts w:asciiTheme="minorHAnsi" w:hAnsiTheme="minorHAnsi" w:cstheme="minorHAnsi"/>
        </w:rPr>
      </w:pPr>
      <w:r w:rsidRPr="00734741">
        <w:rPr>
          <w:rFonts w:asciiTheme="minorHAnsi" w:hAnsiTheme="minorHAnsi" w:cstheme="minorHAnsi"/>
        </w:rPr>
        <w:t>Nor is the Device Proposal consistent with Section 629. While Congress authorized the FCC to require unbundling of incumbent Title II local exchange carrier network elements, it did so only with carefully crafted limitations to which the FCC has been strictly held to by the courts.  The FCC has no such unbundling authority under Title VI. Section 629 addresses the availability of retail devices that can receive multichannel services and other services “offered” and “provided” by MVPDs, not to disassemble those services for third parties to create new services.  Title VI bars the FCC</w:t>
      </w:r>
      <w:r w:rsidRPr="00734741">
        <w:rPr>
          <w:rStyle w:val="ptext-2"/>
          <w:rFonts w:asciiTheme="minorHAnsi" w:hAnsiTheme="minorHAnsi" w:cstheme="minorHAnsi"/>
        </w:rPr>
        <w:t xml:space="preserve"> from “impos[ing] requirements regarding the provision or content of cable services, except as expressly provided in [Title VI].”</w:t>
      </w:r>
      <w:r w:rsidR="00831D57">
        <w:rPr>
          <w:rStyle w:val="FootnoteReference"/>
        </w:rPr>
        <w:footnoteReference w:id="55"/>
      </w:r>
      <w:r w:rsidRPr="00734741">
        <w:rPr>
          <w:rStyle w:val="ptext-2"/>
          <w:rFonts w:asciiTheme="minorHAnsi" w:hAnsiTheme="minorHAnsi" w:cstheme="minorHAnsi"/>
        </w:rPr>
        <w:t xml:space="preserve">  </w:t>
      </w:r>
    </w:p>
    <w:p w14:paraId="6D529BBF" w14:textId="77777777" w:rsidR="000B02C7" w:rsidRPr="00734741" w:rsidRDefault="000B02C7" w:rsidP="005521C9">
      <w:pPr>
        <w:pStyle w:val="Heading4"/>
      </w:pPr>
      <w:r w:rsidRPr="00734741">
        <w:t xml:space="preserve">CableCARD is Not the Starting Point for DSTAC </w:t>
      </w:r>
    </w:p>
    <w:p w14:paraId="152DCDD9"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 xml:space="preserve">The Device Proposal frequently invokes CableCARD and CableCARD technology as a benchmark for future retail navigation devices. </w:t>
      </w:r>
    </w:p>
    <w:p w14:paraId="193EC132"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The CableCARD/UDCP model adopted more than a decade ago was designed only for reception of one-way linear cable channels from digital cable systems,</w:t>
      </w:r>
      <w:r w:rsidR="00D96033" w:rsidRPr="00734741">
        <w:rPr>
          <w:rStyle w:val="FootnoteReference"/>
          <w:rFonts w:asciiTheme="minorHAnsi" w:hAnsiTheme="minorHAnsi" w:cstheme="minorHAnsi"/>
          <w:sz w:val="22"/>
          <w:szCs w:val="22"/>
        </w:rPr>
        <w:footnoteReference w:id="56"/>
      </w:r>
      <w:r w:rsidRPr="00734741">
        <w:rPr>
          <w:rFonts w:asciiTheme="minorHAnsi" w:hAnsiTheme="minorHAnsi" w:cstheme="minorHAnsi"/>
          <w:sz w:val="22"/>
          <w:szCs w:val="22"/>
        </w:rPr>
        <w:t xml:space="preserve"> and required retail CableCARD devices to use their own guides.  This approach reflected basic technical limitations at the time – a one-way device could not support interactive services or the cable program guide, and suitable remote user interface technology did not exist.  The resulting devices met with very little consumer acceptance.</w:t>
      </w:r>
      <w:r w:rsidR="00831D57">
        <w:rPr>
          <w:rStyle w:val="FootnoteReference"/>
          <w:rFonts w:asciiTheme="minorHAnsi" w:hAnsiTheme="minorHAnsi"/>
          <w:sz w:val="22"/>
          <w:szCs w:val="22"/>
        </w:rPr>
        <w:footnoteReference w:id="57"/>
      </w:r>
      <w:r w:rsidRPr="00734741">
        <w:rPr>
          <w:rFonts w:asciiTheme="minorHAnsi" w:hAnsiTheme="minorHAnsi" w:cstheme="minorHAnsi"/>
          <w:sz w:val="22"/>
          <w:szCs w:val="22"/>
        </w:rPr>
        <w:t xml:space="preserve"> Compared with the fewer than one million retail CableCARD devices today, there have been over 56 million downloads of MVPD apps (as of July 23, 2015), with millions more occurring every month.  </w:t>
      </w:r>
    </w:p>
    <w:p w14:paraId="178659F5"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 xml:space="preserve">Notwithstanding the limited successes of TiVo Series 3+, SiliconDust and Hauppauge devices, CableCARDs have been neither “upgradeable” nor conducive to innovation. As reported by WG2, the requirement to use CableCARDs in leased devices delayed cable operators’ transition to all-digital and use of switched digital video.  Verizon had to bolt on a redundant method for delivering entitlements to UDCPs using CableCARDs – using a slower carousel approach for which CableCARDs were designed rather than the instant entitlement designed for FiOS.  Verizon also had to add additional EAS and OOB signaling just to address UDCPs using CableCARDs.  FiOS IP services do not pass through the CableCARD.  The CableCARD’s limitation to 1995’s MPEG-2 Transport Streams is incompatible with modern video delivery formats (e.g. ISO Base Media File Format) used by competing video providers. Very limited innovation has occurred in CableCARD devices.  For example, the CableCARD was changed to support multi-stream and SDV tuning adapters, but only with time consuming re-engineering and high cost.  CE device manufacturers and MVPDs have innovated </w:t>
      </w:r>
      <w:r w:rsidRPr="00734741">
        <w:rPr>
          <w:rFonts w:asciiTheme="minorHAnsi" w:hAnsiTheme="minorHAnsi" w:cstheme="minorHAnsi"/>
          <w:i/>
          <w:sz w:val="22"/>
          <w:szCs w:val="22"/>
        </w:rPr>
        <w:t>around</w:t>
      </w:r>
      <w:r w:rsidRPr="00734741">
        <w:rPr>
          <w:rFonts w:asciiTheme="minorHAnsi" w:hAnsiTheme="minorHAnsi" w:cstheme="minorHAnsi"/>
          <w:sz w:val="22"/>
          <w:szCs w:val="22"/>
        </w:rPr>
        <w:t xml:space="preserve"> the CableCARD to reach a wide variety of retail devices, with hundreds of new MVPD services, using the more widely adopted web- and app-based approach.</w:t>
      </w:r>
    </w:p>
    <w:p w14:paraId="1835C7B9"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From the outset, the presence of a third-party program guide on UDCPs was designed to be transitional.  By the terms of the MOU and the FCC’s implementing rules, UDCPs were designed as one-way devices.  As they transitioned to interactive devices, they were to present the full cable service using an apps-like approach running on common middleware, not on protocols.</w:t>
      </w:r>
      <w:r w:rsidRPr="00734741">
        <w:rPr>
          <w:rStyle w:val="FootnoteReference"/>
          <w:rFonts w:asciiTheme="minorHAnsi" w:hAnsiTheme="minorHAnsi" w:cstheme="minorHAnsi"/>
          <w:sz w:val="22"/>
          <w:szCs w:val="22"/>
        </w:rPr>
        <w:footnoteReference w:id="58"/>
      </w:r>
      <w:r w:rsidRPr="00734741">
        <w:rPr>
          <w:rFonts w:asciiTheme="minorHAnsi" w:hAnsiTheme="minorHAnsi" w:cstheme="minorHAnsi"/>
          <w:sz w:val="22"/>
          <w:szCs w:val="22"/>
        </w:rPr>
        <w:t xml:space="preserve">  By rooting itself in technology that is more than a decade old rather than in modern applications, the Device Proposal would impose even more constraints on innovation.</w:t>
      </w:r>
    </w:p>
    <w:p w14:paraId="623BD521" w14:textId="77777777" w:rsidR="000B02C7" w:rsidRPr="00734741" w:rsidRDefault="000B02C7" w:rsidP="005521C9">
      <w:pPr>
        <w:pStyle w:val="Heading4"/>
      </w:pPr>
      <w:r w:rsidRPr="00734741">
        <w:t>Use Cases Supported</w:t>
      </w:r>
    </w:p>
    <w:p w14:paraId="2C6C336C" w14:textId="77777777" w:rsidR="000B02C7" w:rsidRPr="00734741" w:rsidRDefault="000B02C7" w:rsidP="005521C9">
      <w:pPr>
        <w:pStyle w:val="Heading5"/>
      </w:pPr>
      <w:r w:rsidRPr="00734741">
        <w:t xml:space="preserve">Tuning and Viewing a Linear Channel </w:t>
      </w:r>
    </w:p>
    <w:p w14:paraId="4DFD874E" w14:textId="3E7EBB41"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Although the Device Proposal claims to support the delivery of linear services, it is impossible to determine that it would.  It identifies a number of protocols, but does not specify which would be the preferred embodiment.  It invokes standards that are not implemented (e.g. SCTE 65 Profiles 4-6 and CEA 2033) or standards that are implemented only by some MVPDs (e.g, Zeroconf which implies a particular provision, management, and fault detection system in the MVPD’s network.)  It is not sufficient to simply name a standard without a more detailed description of what parts of the standard are implemented, and how, preferably with a certification program and reference implementation as is done with VidiPath and RVU.  The Virtual Headend System proposal – which is not even reflected in its supposed schematic -- will in fact require that all operators radically re-architect their networks. Among the service features that would need to be re-architected are: Instant Channel Change (ICC),</w:t>
      </w:r>
      <w:r w:rsidR="00831D57">
        <w:rPr>
          <w:rStyle w:val="FootnoteReference"/>
          <w:rFonts w:asciiTheme="minorHAnsi" w:hAnsiTheme="minorHAnsi"/>
          <w:sz w:val="22"/>
          <w:szCs w:val="22"/>
        </w:rPr>
        <w:footnoteReference w:id="59"/>
      </w:r>
      <w:r w:rsidRPr="00734741">
        <w:rPr>
          <w:rFonts w:asciiTheme="minorHAnsi" w:hAnsiTheme="minorHAnsi" w:cstheme="minorHAnsi"/>
          <w:sz w:val="22"/>
          <w:szCs w:val="22"/>
        </w:rPr>
        <w:t xml:space="preserve"> Switched Digital Video (SDV), Video-on-Demand (VoD) in all forms (transactional, subscription, free, etc.), Electronic Sell Through (EST), Pay-Per-View, blackouts, zone based ad insertion, promotions (e.g. buy-one, get-one-free or try-and-buy or upgrade service, etc.), and any interactive service features (e.g. interactive shopping, interactive advertising, request for information, telescoping ads, etc.).  It would represent a significant, burdensome, and time-consuming development effort to standardize these protocols.  It also represents an entirely redundant architecture to the solution MVPDs are actually using today to delivery such features.</w:t>
      </w:r>
    </w:p>
    <w:p w14:paraId="123CA9B5"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The Device Proposal does not even support linear channels within its own terms.  It explicitly acknowledges reliance on “prosthetic” auxiliary devices for satellite and IPTV, at the very least  – meaning more boxes (and more energy consumption).  It also assumes a separable tuning adapter box to support cable SDV, rather than considering an application based approach that has already solved this problem.</w:t>
      </w:r>
      <w:r w:rsidRPr="00734741">
        <w:rPr>
          <w:rStyle w:val="FootnoteReference"/>
          <w:rFonts w:asciiTheme="minorHAnsi" w:hAnsiTheme="minorHAnsi" w:cstheme="minorHAnsi"/>
          <w:sz w:val="22"/>
          <w:szCs w:val="22"/>
        </w:rPr>
        <w:footnoteReference w:id="60"/>
      </w:r>
      <w:r w:rsidRPr="00734741">
        <w:rPr>
          <w:rFonts w:asciiTheme="minorHAnsi" w:hAnsiTheme="minorHAnsi" w:cstheme="minorHAnsi"/>
          <w:sz w:val="22"/>
          <w:szCs w:val="22"/>
        </w:rPr>
        <w:t xml:space="preserve">  These additional MVPD-provided devices would be required for any consumer who sought to use a retail device in their home. </w:t>
      </w:r>
      <w:r w:rsidR="00831D57" w:rsidRPr="00A343A3">
        <w:rPr>
          <w:rFonts w:asciiTheme="minorHAnsi" w:hAnsiTheme="minorHAnsi"/>
          <w:sz w:val="22"/>
          <w:szCs w:val="22"/>
        </w:rPr>
        <w:t>By comparison, the apps model today delivers a full user interface for an MVPD service to a smart TV with no set-tops or gateway devices required at all beyond the basic network modem.</w:t>
      </w:r>
    </w:p>
    <w:p w14:paraId="3C474D96"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The Device Proposal acknowledges that it is unacceptably burdensome to rebuild all MVPD systems.</w:t>
      </w:r>
      <w:r w:rsidR="00D96033" w:rsidRPr="00734741">
        <w:rPr>
          <w:rStyle w:val="FootnoteReference"/>
          <w:rFonts w:asciiTheme="minorHAnsi" w:hAnsiTheme="minorHAnsi" w:cstheme="minorHAnsi"/>
          <w:sz w:val="22"/>
          <w:szCs w:val="22"/>
        </w:rPr>
        <w:footnoteReference w:id="61"/>
      </w:r>
      <w:r w:rsidRPr="00734741">
        <w:rPr>
          <w:rFonts w:asciiTheme="minorHAnsi" w:hAnsiTheme="minorHAnsi" w:cstheme="minorHAnsi"/>
          <w:sz w:val="22"/>
          <w:szCs w:val="22"/>
        </w:rPr>
        <w:t xml:space="preserve">  But the Device Proposal does not take account of the technological differences among them, and thus would require exactly that kind of rebuild</w:t>
      </w:r>
      <w:r w:rsidR="00831D57" w:rsidRPr="007451A7">
        <w:t xml:space="preserve"> </w:t>
      </w:r>
      <w:r w:rsidR="00831D57" w:rsidRPr="007451A7">
        <w:rPr>
          <w:rFonts w:asciiTheme="minorHAnsi" w:hAnsiTheme="minorHAnsi"/>
          <w:sz w:val="22"/>
          <w:szCs w:val="22"/>
        </w:rPr>
        <w:t>to engineer a Virtual Headend, widgets apps, and other unspecified technologies</w:t>
      </w:r>
      <w:r w:rsidR="00831D57" w:rsidRPr="00C231FB">
        <w:rPr>
          <w:rFonts w:asciiTheme="minorHAnsi" w:hAnsiTheme="minorHAnsi"/>
          <w:sz w:val="22"/>
          <w:szCs w:val="22"/>
        </w:rPr>
        <w:t>.</w:t>
      </w:r>
      <w:r w:rsidRPr="00734741">
        <w:rPr>
          <w:rFonts w:asciiTheme="minorHAnsi" w:hAnsiTheme="minorHAnsi" w:cstheme="minorHAnsi"/>
          <w:sz w:val="22"/>
          <w:szCs w:val="22"/>
        </w:rPr>
        <w:t xml:space="preserve">. </w:t>
      </w:r>
    </w:p>
    <w:p w14:paraId="16783C40"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 xml:space="preserve">The Device Proposal asserts that because one MVPD is using a particular protocol or architecture, all MVPDs can use the same protocol or architecture.  As one example, its premise is that all of these technologies are transitioning to IP and may readily converge on one solution in IP.  This view ignores the diversity of MVPD network technologies and architectures. Because of that diversity, while MVPDs are adding IP delivery to their service, they are not all doing so at the same pace or through the same architectural approach. </w:t>
      </w:r>
      <w:r w:rsidR="00D96033" w:rsidRPr="00734741">
        <w:rPr>
          <w:rFonts w:asciiTheme="minorHAnsi" w:hAnsiTheme="minorHAnsi" w:cstheme="minorHAnsi"/>
          <w:sz w:val="22"/>
          <w:szCs w:val="22"/>
        </w:rPr>
        <w:t xml:space="preserve">DBS systems will never evolve to IP carriage or encapsulation of their broadcast. </w:t>
      </w:r>
      <w:r w:rsidRPr="00734741">
        <w:rPr>
          <w:rFonts w:asciiTheme="minorHAnsi" w:hAnsiTheme="minorHAnsi" w:cstheme="minorHAnsi"/>
          <w:sz w:val="22"/>
          <w:szCs w:val="22"/>
        </w:rPr>
        <w:t xml:space="preserve"> </w:t>
      </w:r>
    </w:p>
    <w:p w14:paraId="1DAC250A"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 xml:space="preserve">As another example, the Device Proposal calls for unicast delivery to a retail device.  The AT&amp;T service architecture is based on a proprietary Media Room implementation that uses a multicast IP distribution to the end client that makes use of a proprietary Instant Channel Change protocol as well.  The entire system is built around a distributed model that shares stream coordination to manage the U-Verse service within the limited bandwidth available on VDSL.  For AT&amp;T to build a Virtual Headend as called for in the Device Proposal it would need to re-architect its multicast end-to-end model to one that breaks the multicast at a new gateway device and translates it into multiple uni-cast streams.  </w:t>
      </w:r>
    </w:p>
    <w:p w14:paraId="7015B68A"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As a third example, the Device Proposal calls for MMI to deliver a widget to the device side of its interface, but DirecTV’s RVU does not message its MMI—it is presented to the screen.  The Device Proposal would add substantially to the complexity of in home DBS equipment in order to convert it to a “Virtual Headend”—something such equipment was never designed to be.</w:t>
      </w:r>
    </w:p>
    <w:p w14:paraId="0C08B808" w14:textId="77777777" w:rsidR="000B02C7" w:rsidRPr="00734741" w:rsidRDefault="00EE090B"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 xml:space="preserve">As a last example, the Device Proposal states that because many MVPDs already have deployed equipment in the home, they “may be convertible to an interim gateway by enabling the Ethernet interface already on the device.” </w:t>
      </w:r>
      <w:r w:rsidR="00F12790" w:rsidRPr="00734741">
        <w:rPr>
          <w:rFonts w:asciiTheme="minorHAnsi" w:hAnsiTheme="minorHAnsi" w:cstheme="minorHAnsi"/>
          <w:sz w:val="22"/>
          <w:szCs w:val="22"/>
        </w:rPr>
        <w:t xml:space="preserve">This optimistic theory is unsupported by any analysis, even </w:t>
      </w:r>
      <w:r w:rsidR="0088509C" w:rsidRPr="00734741">
        <w:rPr>
          <w:rFonts w:asciiTheme="minorHAnsi" w:hAnsiTheme="minorHAnsi" w:cstheme="minorHAnsi"/>
          <w:sz w:val="22"/>
          <w:szCs w:val="22"/>
        </w:rPr>
        <w:t xml:space="preserve">a </w:t>
      </w:r>
      <w:r w:rsidR="00F12790" w:rsidRPr="00734741">
        <w:rPr>
          <w:rFonts w:asciiTheme="minorHAnsi" w:hAnsiTheme="minorHAnsi" w:cstheme="minorHAnsi"/>
          <w:sz w:val="22"/>
          <w:szCs w:val="22"/>
        </w:rPr>
        <w:t>cursory</w:t>
      </w:r>
      <w:r w:rsidR="0088509C" w:rsidRPr="00734741">
        <w:rPr>
          <w:rFonts w:asciiTheme="minorHAnsi" w:hAnsiTheme="minorHAnsi" w:cstheme="minorHAnsi"/>
          <w:sz w:val="22"/>
          <w:szCs w:val="22"/>
        </w:rPr>
        <w:t xml:space="preserve"> one</w:t>
      </w:r>
      <w:r w:rsidR="00F12790" w:rsidRPr="00734741">
        <w:rPr>
          <w:rFonts w:asciiTheme="minorHAnsi" w:hAnsiTheme="minorHAnsi" w:cstheme="minorHAnsi"/>
          <w:sz w:val="22"/>
          <w:szCs w:val="22"/>
        </w:rPr>
        <w:t xml:space="preserve">, and runs counter to the </w:t>
      </w:r>
      <w:r w:rsidR="0088509C" w:rsidRPr="00734741">
        <w:rPr>
          <w:rFonts w:asciiTheme="minorHAnsi" w:hAnsiTheme="minorHAnsi" w:cstheme="minorHAnsi"/>
          <w:sz w:val="22"/>
          <w:szCs w:val="22"/>
        </w:rPr>
        <w:t xml:space="preserve">decades of </w:t>
      </w:r>
      <w:r w:rsidR="00F12790" w:rsidRPr="00734741">
        <w:rPr>
          <w:rFonts w:asciiTheme="minorHAnsi" w:hAnsiTheme="minorHAnsi" w:cstheme="minorHAnsi"/>
          <w:sz w:val="22"/>
          <w:szCs w:val="22"/>
        </w:rPr>
        <w:t xml:space="preserve">experience of MVPDs who continually deploy new generations of in-home hardware after previous generations are found to lack the ability to </w:t>
      </w:r>
      <w:r w:rsidR="0088509C" w:rsidRPr="00734741">
        <w:rPr>
          <w:rFonts w:asciiTheme="minorHAnsi" w:hAnsiTheme="minorHAnsi" w:cstheme="minorHAnsi"/>
          <w:sz w:val="22"/>
          <w:szCs w:val="22"/>
        </w:rPr>
        <w:t>accept</w:t>
      </w:r>
      <w:r w:rsidR="00F12790" w:rsidRPr="00734741">
        <w:rPr>
          <w:rFonts w:asciiTheme="minorHAnsi" w:hAnsiTheme="minorHAnsi" w:cstheme="minorHAnsi"/>
          <w:sz w:val="22"/>
          <w:szCs w:val="22"/>
        </w:rPr>
        <w:t xml:space="preserve"> </w:t>
      </w:r>
      <w:r w:rsidR="0088509C" w:rsidRPr="00734741">
        <w:rPr>
          <w:rFonts w:asciiTheme="minorHAnsi" w:hAnsiTheme="minorHAnsi" w:cstheme="minorHAnsi"/>
          <w:sz w:val="22"/>
          <w:szCs w:val="22"/>
        </w:rPr>
        <w:t xml:space="preserve">new, more complex and larger software downloads that </w:t>
      </w:r>
      <w:r w:rsidR="00F12790" w:rsidRPr="00734741">
        <w:rPr>
          <w:rFonts w:asciiTheme="minorHAnsi" w:hAnsiTheme="minorHAnsi" w:cstheme="minorHAnsi"/>
          <w:sz w:val="22"/>
          <w:szCs w:val="22"/>
        </w:rPr>
        <w:t>expand</w:t>
      </w:r>
      <w:r w:rsidR="0088509C" w:rsidRPr="00734741">
        <w:rPr>
          <w:rFonts w:asciiTheme="minorHAnsi" w:hAnsiTheme="minorHAnsi" w:cstheme="minorHAnsi"/>
          <w:sz w:val="22"/>
          <w:szCs w:val="22"/>
        </w:rPr>
        <w:t xml:space="preserve"> capabilities and provide</w:t>
      </w:r>
      <w:r w:rsidR="00F12790" w:rsidRPr="00734741">
        <w:rPr>
          <w:rFonts w:asciiTheme="minorHAnsi" w:hAnsiTheme="minorHAnsi" w:cstheme="minorHAnsi"/>
          <w:sz w:val="22"/>
          <w:szCs w:val="22"/>
        </w:rPr>
        <w:t xml:space="preserve"> new features</w:t>
      </w:r>
      <w:r w:rsidR="0088509C" w:rsidRPr="00734741">
        <w:rPr>
          <w:rFonts w:asciiTheme="minorHAnsi" w:hAnsiTheme="minorHAnsi" w:cstheme="minorHAnsi"/>
          <w:sz w:val="22"/>
          <w:szCs w:val="22"/>
        </w:rPr>
        <w:t>.</w:t>
      </w:r>
      <w:r w:rsidR="00F12790" w:rsidRPr="00734741">
        <w:rPr>
          <w:rFonts w:asciiTheme="minorHAnsi" w:hAnsiTheme="minorHAnsi" w:cstheme="minorHAnsi"/>
          <w:sz w:val="22"/>
          <w:szCs w:val="22"/>
        </w:rPr>
        <w:t xml:space="preserve"> </w:t>
      </w:r>
      <w:r w:rsidRPr="00734741">
        <w:rPr>
          <w:rFonts w:asciiTheme="minorHAnsi" w:hAnsiTheme="minorHAnsi" w:cstheme="minorHAnsi"/>
          <w:sz w:val="22"/>
          <w:szCs w:val="22"/>
        </w:rPr>
        <w:t xml:space="preserve">This is one of many ways in which </w:t>
      </w:r>
      <w:r w:rsidR="007F539D" w:rsidRPr="00734741">
        <w:rPr>
          <w:rFonts w:asciiTheme="minorHAnsi" w:hAnsiTheme="minorHAnsi" w:cstheme="minorHAnsi"/>
          <w:sz w:val="22"/>
          <w:szCs w:val="22"/>
        </w:rPr>
        <w:t>the</w:t>
      </w:r>
      <w:r w:rsidR="000B02C7" w:rsidRPr="00734741">
        <w:rPr>
          <w:rFonts w:asciiTheme="minorHAnsi" w:hAnsiTheme="minorHAnsi" w:cstheme="minorHAnsi"/>
          <w:sz w:val="22"/>
          <w:szCs w:val="22"/>
        </w:rPr>
        <w:t xml:space="preserve"> Device Proposal minimizes the effort required to separate out the various components that make up linear programming and make those components compatible with its proposed static architecture.  The Proposal does not consider the burden imposed on the MVPD’s system to deliver features, ad insertion and other components of the MVPD service over the proposed interfaces.  Different networks</w:t>
      </w:r>
      <w:r w:rsidR="000B02C7" w:rsidRPr="00734741">
        <w:rPr>
          <w:rFonts w:asciiTheme="minorHAnsi" w:hAnsiTheme="minorHAnsi" w:cstheme="minorHAnsi"/>
          <w:bCs/>
          <w:sz w:val="22"/>
          <w:szCs w:val="22"/>
        </w:rPr>
        <w:t xml:space="preserve"> use different approaches</w:t>
      </w:r>
      <w:r w:rsidR="000B02C7" w:rsidRPr="00734741">
        <w:rPr>
          <w:rFonts w:asciiTheme="minorHAnsi" w:hAnsiTheme="minorHAnsi" w:cstheme="minorHAnsi"/>
          <w:sz w:val="22"/>
          <w:szCs w:val="22"/>
        </w:rPr>
        <w:t xml:space="preserve"> to optimize their technology for delivering competitive service.  MVPD service is not a collection of “content items” and “micro-services.”  Most MVPD apps will or have the capability to hit multiple servers for data necessary to provide the service as an integrated whole.  Different networks</w:t>
      </w:r>
      <w:r w:rsidR="000B02C7" w:rsidRPr="00734741">
        <w:rPr>
          <w:rFonts w:asciiTheme="minorHAnsi" w:hAnsiTheme="minorHAnsi" w:cstheme="minorHAnsi"/>
          <w:bCs/>
          <w:sz w:val="22"/>
          <w:szCs w:val="22"/>
        </w:rPr>
        <w:t xml:space="preserve"> use different approaches for sound technical reasons.  </w:t>
      </w:r>
      <w:r w:rsidR="000B02C7" w:rsidRPr="00734741">
        <w:rPr>
          <w:rFonts w:asciiTheme="minorHAnsi" w:hAnsiTheme="minorHAnsi" w:cstheme="minorHAnsi"/>
          <w:sz w:val="22"/>
          <w:szCs w:val="22"/>
        </w:rPr>
        <w:t xml:space="preserve">It is no trivial task to create and utilize an interface different than the one that has been optimized for the MVPD’s specific network.  For example, the Device Proposal does not even attempt to replicate rights protection like geo-fencing that occur in the device for networks that are optimized to broadcast all services to the device.  </w:t>
      </w:r>
      <w:r w:rsidR="000B02C7" w:rsidRPr="00734741">
        <w:rPr>
          <w:rFonts w:asciiTheme="minorHAnsi" w:hAnsiTheme="minorHAnsi" w:cstheme="minorHAnsi"/>
          <w:bCs/>
          <w:sz w:val="22"/>
          <w:szCs w:val="22"/>
        </w:rPr>
        <w:t>That is why applications have developed as the bridge.  Application code this diversity and complexity inside the app, delivering to an ever-increasing number of retail devices, without ever having to build a parallel network or slow network innovation.</w:t>
      </w:r>
    </w:p>
    <w:p w14:paraId="4588D3F6"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The Device Proposal supports advertising inserted at the network source into the linear channel, but not interactive requests for information, telescoping ads, or promotions.  It provides no local support for ad lifecycle management, audience measurement, or ad measurement and reporting, all of which is measured in the home and requires an app or return path. The Device Proposal does not provide the tools to support the advertising that funds the dual-revenue MVPD business, or to provide an interactive and accountable ad platform that can continue to compete for those ad revenues. By contrast, Roku’s app-based approach supports audience measurement, interactive advertising, its own ad business and the MVPD’s app-based business.</w:t>
      </w:r>
      <w:r w:rsidRPr="00734741">
        <w:rPr>
          <w:rStyle w:val="FootnoteReference"/>
          <w:rFonts w:asciiTheme="minorHAnsi" w:hAnsiTheme="minorHAnsi" w:cstheme="minorHAnsi"/>
          <w:sz w:val="22"/>
          <w:szCs w:val="22"/>
        </w:rPr>
        <w:footnoteReference w:id="62"/>
      </w:r>
      <w:r w:rsidRPr="00734741">
        <w:rPr>
          <w:rFonts w:asciiTheme="minorHAnsi" w:hAnsiTheme="minorHAnsi" w:cstheme="minorHAnsi"/>
          <w:sz w:val="22"/>
          <w:szCs w:val="22"/>
        </w:rPr>
        <w:t xml:space="preserve"> Advertising is a $25 billion annual business for multichannel services; without support designed into a system proposal, ad dollars and financial support will flow to other platforms, to the detriment of MVPDs and their subscribers.</w:t>
      </w:r>
    </w:p>
    <w:p w14:paraId="2D386207"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Cable operators are required to restrict the display of commercial web links in association with programming directed to children.  The Device Proposal offers no restriction against prohibited ad overlays, whether agreed upon with content providers or required when airing children’s programming.</w:t>
      </w:r>
    </w:p>
    <w:p w14:paraId="67158254"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The Device Proposal offers no support for EAS. EAS is delivered through a variety of means across MVPDs (e.g. in-band vs. out-of-band signaling, presentation differences, text crawl with audio override, forced tune, barker channel, etc.).  Those differences can be abstracted through an application-based approach, but there is no indication that the EAS via MMI can be implemented across all MVPDs. In fact, if MMI display is only allowed as an option, EAS could not operate as intended.</w:t>
      </w:r>
      <w:r w:rsidR="00831D57">
        <w:rPr>
          <w:rFonts w:asciiTheme="minorHAnsi" w:hAnsiTheme="minorHAnsi"/>
          <w:sz w:val="22"/>
          <w:szCs w:val="22"/>
        </w:rPr>
        <w:t xml:space="preserve"> </w:t>
      </w:r>
      <w:r w:rsidR="00831D57" w:rsidRPr="00645F18">
        <w:rPr>
          <w:rFonts w:asciiTheme="minorHAnsi" w:hAnsiTheme="minorHAnsi"/>
          <w:sz w:val="22"/>
          <w:szCs w:val="22"/>
        </w:rPr>
        <w:t xml:space="preserve">After this was pointed out, the Device Proponents proposed that </w:t>
      </w:r>
      <w:r w:rsidR="00831D57">
        <w:rPr>
          <w:rFonts w:asciiTheme="minorHAnsi" w:hAnsiTheme="minorHAnsi"/>
          <w:sz w:val="22"/>
          <w:szCs w:val="22"/>
        </w:rPr>
        <w:t>consumers</w:t>
      </w:r>
      <w:r w:rsidR="00831D57" w:rsidRPr="00645F18">
        <w:rPr>
          <w:rFonts w:asciiTheme="minorHAnsi" w:hAnsiTheme="minorHAnsi"/>
          <w:sz w:val="22"/>
          <w:szCs w:val="22"/>
        </w:rPr>
        <w:t xml:space="preserve"> could not opt out of EAS—but that device manufacturers could still opt consumers out of virtually every other feature of service.</w:t>
      </w:r>
      <w:r w:rsidR="00831D57">
        <w:rPr>
          <w:rStyle w:val="FootnoteReference"/>
          <w:rFonts w:asciiTheme="minorHAnsi" w:hAnsiTheme="minorHAnsi"/>
          <w:sz w:val="22"/>
          <w:szCs w:val="22"/>
        </w:rPr>
        <w:footnoteReference w:id="63"/>
      </w:r>
    </w:p>
    <w:p w14:paraId="3F35BDE9"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Cable operators provide parents the ability to block channels they consider offensive regardless of rating.  The Device Proposal offers no support for parental controls, including device restrictions (e.g., by channel, rating, time-of-day, etc.). Parental control entered through the MVPD’s user cable box or MVPD website would not prevent delivery of restricted service to the retail device. Each retail box would need to be independently programmed for a consumer to be assured of receiving the protections they sought.</w:t>
      </w:r>
    </w:p>
    <w:p w14:paraId="0BC374FB" w14:textId="77777777" w:rsidR="000B02C7" w:rsidRPr="00734741" w:rsidRDefault="000B02C7" w:rsidP="00EA7F70">
      <w:pPr>
        <w:pStyle w:val="DWTNorm"/>
        <w:ind w:firstLine="0"/>
        <w:jc w:val="both"/>
        <w:rPr>
          <w:rFonts w:asciiTheme="minorHAnsi" w:hAnsiTheme="minorHAnsi" w:cstheme="minorHAnsi"/>
          <w:color w:val="000000"/>
          <w:sz w:val="22"/>
          <w:szCs w:val="22"/>
        </w:rPr>
      </w:pPr>
      <w:r w:rsidRPr="00734741">
        <w:rPr>
          <w:rFonts w:asciiTheme="minorHAnsi" w:hAnsiTheme="minorHAnsi" w:cstheme="minorHAnsi"/>
          <w:sz w:val="22"/>
          <w:szCs w:val="22"/>
        </w:rPr>
        <w:t>C</w:t>
      </w:r>
      <w:r w:rsidRPr="00734741">
        <w:rPr>
          <w:rFonts w:asciiTheme="minorHAnsi" w:hAnsiTheme="minorHAnsi" w:cstheme="minorHAnsi"/>
          <w:color w:val="000000"/>
          <w:sz w:val="22"/>
          <w:szCs w:val="22"/>
        </w:rPr>
        <w:t xml:space="preserve">able and satellite </w:t>
      </w:r>
      <w:r w:rsidRPr="00734741">
        <w:rPr>
          <w:rFonts w:asciiTheme="minorHAnsi" w:hAnsiTheme="minorHAnsi" w:cstheme="minorHAnsi"/>
          <w:sz w:val="22"/>
          <w:szCs w:val="22"/>
        </w:rPr>
        <w:t>operators</w:t>
      </w:r>
      <w:r w:rsidRPr="00734741">
        <w:rPr>
          <w:rFonts w:asciiTheme="minorHAnsi" w:hAnsiTheme="minorHAnsi" w:cstheme="minorHAnsi"/>
          <w:color w:val="000000"/>
          <w:sz w:val="22"/>
          <w:szCs w:val="22"/>
        </w:rPr>
        <w:t xml:space="preserve"> are required to protect the privacy of the video records and other personally identifiable information of their video subscribers, particularly against government intrusion</w:t>
      </w:r>
      <w:r w:rsidRPr="00734741">
        <w:rPr>
          <w:rFonts w:asciiTheme="minorHAnsi" w:hAnsiTheme="minorHAnsi" w:cstheme="minorHAnsi"/>
          <w:sz w:val="22"/>
          <w:szCs w:val="22"/>
        </w:rPr>
        <w:t>.  The Device Proposal offers no support for statutory privacy</w:t>
      </w:r>
      <w:r w:rsidRPr="00734741">
        <w:rPr>
          <w:rFonts w:asciiTheme="minorHAnsi" w:hAnsiTheme="minorHAnsi" w:cstheme="minorHAnsi"/>
          <w:color w:val="000000"/>
          <w:sz w:val="22"/>
          <w:szCs w:val="22"/>
        </w:rPr>
        <w:t xml:space="preserve">. </w:t>
      </w:r>
    </w:p>
    <w:p w14:paraId="646B72C9" w14:textId="45B2E18B" w:rsidR="00C033BB" w:rsidRPr="00C27D93" w:rsidRDefault="00C033BB" w:rsidP="00EA7F70">
      <w:pPr>
        <w:jc w:val="both"/>
        <w:rPr>
          <w:rFonts w:asciiTheme="minorHAnsi" w:hAnsiTheme="minorHAnsi" w:cstheme="minorHAnsi"/>
          <w:color w:val="auto"/>
        </w:rPr>
      </w:pPr>
      <w:r w:rsidRPr="00C27D93">
        <w:rPr>
          <w:rFonts w:asciiTheme="minorHAnsi" w:hAnsiTheme="minorHAnsi" w:cstheme="minorHAnsi"/>
          <w:color w:val="auto"/>
          <w:u w:val="single"/>
        </w:rPr>
        <w:t>Analysis of use of Sat-IP</w:t>
      </w:r>
      <w:hyperlink r:id="rId133"/>
    </w:p>
    <w:p w14:paraId="091F6C4E" w14:textId="77777777" w:rsidR="00C033BB" w:rsidRPr="00734741" w:rsidRDefault="00C033BB" w:rsidP="00EA7F70">
      <w:pPr>
        <w:pStyle w:val="PlainText"/>
        <w:jc w:val="both"/>
        <w:rPr>
          <w:rFonts w:asciiTheme="minorHAnsi" w:hAnsiTheme="minorHAnsi" w:cstheme="minorHAnsi"/>
        </w:rPr>
      </w:pPr>
      <w:r w:rsidRPr="00734741">
        <w:rPr>
          <w:rFonts w:asciiTheme="minorHAnsi" w:hAnsiTheme="minorHAnsi" w:cstheme="minorHAnsi"/>
        </w:rPr>
        <w:t>Sat&gt;IP was developed for a European DTH model which features satellite operators, device manufacturers and service providers acting independently to serve a variety of consumer television regional markets and business models (e.g. free to air). The US DBS model, on the other hand, consists of two vertically integrated (i.e. each acting as a service provider, a satellite operator and a device manufacturer) companies competing in a single consumer market. As a result, the benefits that the Sat&gt;IP standard might allow in the European DTH model do not necessarily accrue to the US model. In fact, when applied to the US model the Sat&gt;IP standard introduces new problems that would have to be addressed.</w:t>
      </w:r>
    </w:p>
    <w:p w14:paraId="158A934D" w14:textId="77777777" w:rsidR="00C033BB" w:rsidRPr="00734741" w:rsidRDefault="00C033BB" w:rsidP="00EA7F70">
      <w:pPr>
        <w:pStyle w:val="PlainText"/>
        <w:jc w:val="both"/>
        <w:rPr>
          <w:rFonts w:asciiTheme="minorHAnsi" w:hAnsiTheme="minorHAnsi" w:cstheme="minorHAnsi"/>
        </w:rPr>
      </w:pPr>
      <w:r w:rsidRPr="00734741">
        <w:rPr>
          <w:rFonts w:asciiTheme="minorHAnsi" w:hAnsiTheme="minorHAnsi" w:cstheme="minorHAnsi"/>
        </w:rPr>
        <w:t xml:space="preserve">For example, the key benefit of the Sat&gt;IP standard for the European DTH model is how it allows the satellite RF tuner and demodulator functions to be separated from the in home receiver, making these functions available as a single resource to other devices on the home IP network. As both US DBS operators have embraced whole-home architectures (in which a single STB performs all satellite RF tuner and demodulator functions, and then performs IP streaming to simple IP devices in other locations in the home), this primary benefit of Sat&gt;IP has already been addressed. </w:t>
      </w:r>
    </w:p>
    <w:p w14:paraId="0041B5D6" w14:textId="77777777" w:rsidR="00C033BB" w:rsidRPr="00734741" w:rsidRDefault="00C033BB" w:rsidP="00EA7F70">
      <w:pPr>
        <w:pStyle w:val="PlainText"/>
        <w:jc w:val="both"/>
        <w:rPr>
          <w:rFonts w:asciiTheme="minorHAnsi" w:hAnsiTheme="minorHAnsi" w:cstheme="minorHAnsi"/>
        </w:rPr>
      </w:pPr>
      <w:r w:rsidRPr="00734741">
        <w:rPr>
          <w:rFonts w:asciiTheme="minorHAnsi" w:hAnsiTheme="minorHAnsi" w:cstheme="minorHAnsi"/>
        </w:rPr>
        <w:t>At the same time, this separation of the satellite RF tuner and demodulator functions from the decrypting/decoding functions of in home receivers introduces many new issues, including:</w:t>
      </w:r>
    </w:p>
    <w:p w14:paraId="73E98371" w14:textId="77777777" w:rsidR="00C033BB" w:rsidRPr="00734741" w:rsidRDefault="00C033BB" w:rsidP="00EA7F70">
      <w:pPr>
        <w:pStyle w:val="PlainText"/>
        <w:numPr>
          <w:ilvl w:val="0"/>
          <w:numId w:val="57"/>
        </w:numPr>
        <w:jc w:val="both"/>
        <w:rPr>
          <w:rFonts w:asciiTheme="minorHAnsi" w:hAnsiTheme="minorHAnsi" w:cstheme="minorHAnsi"/>
        </w:rPr>
      </w:pPr>
      <w:r w:rsidRPr="00734741">
        <w:rPr>
          <w:rFonts w:asciiTheme="minorHAnsi" w:hAnsiTheme="minorHAnsi" w:cstheme="minorHAnsi"/>
        </w:rPr>
        <w:t xml:space="preserve">Tuner resource allocation: In a system having only two tuner resources, for example, if one device will be needing two tuner resources and another device will be needing a tuner resource later in the day, there isn't a mechanism via Sat&gt;IP for the conflicting uses to be prioritized and resolved. In comparison, resource management is handled very simply and effectively in a whole-home Genie or Hopper architecture. In fact, Sat&gt;IP would not have necessarily allowed Dish's innovative "Primetime Anytime" feature, in which a single tuner resource enables simultaneous recording and/or viewing of four different TV channels, to have been launched. </w:t>
      </w:r>
    </w:p>
    <w:p w14:paraId="606488CD" w14:textId="77777777" w:rsidR="00C033BB" w:rsidRPr="00734741" w:rsidRDefault="00C033BB" w:rsidP="00EA7F70">
      <w:pPr>
        <w:pStyle w:val="PlainText"/>
        <w:numPr>
          <w:ilvl w:val="0"/>
          <w:numId w:val="57"/>
        </w:numPr>
        <w:jc w:val="both"/>
        <w:rPr>
          <w:rFonts w:asciiTheme="minorHAnsi" w:hAnsiTheme="minorHAnsi" w:cstheme="minorHAnsi"/>
        </w:rPr>
      </w:pPr>
      <w:r w:rsidRPr="00734741">
        <w:rPr>
          <w:rFonts w:asciiTheme="minorHAnsi" w:hAnsiTheme="minorHAnsi" w:cstheme="minorHAnsi"/>
        </w:rPr>
        <w:t>Signal security: Either the Sat&gt;IP tuner resource must perform CA/DRM descrambling, or each of the devices on the home IP network must do it: in either case security risks are increased when compared to the whole-home model that's already proven cost effective and secure.</w:t>
      </w:r>
    </w:p>
    <w:p w14:paraId="0BE1075A" w14:textId="77777777" w:rsidR="00C033BB" w:rsidRPr="00734741" w:rsidRDefault="00C033BB" w:rsidP="00EA7F70">
      <w:pPr>
        <w:pStyle w:val="PlainText"/>
        <w:numPr>
          <w:ilvl w:val="0"/>
          <w:numId w:val="57"/>
        </w:numPr>
        <w:jc w:val="both"/>
        <w:rPr>
          <w:rFonts w:asciiTheme="minorHAnsi" w:hAnsiTheme="minorHAnsi" w:cstheme="minorHAnsi"/>
        </w:rPr>
      </w:pPr>
      <w:r w:rsidRPr="00734741">
        <w:rPr>
          <w:rFonts w:asciiTheme="minorHAnsi" w:hAnsiTheme="minorHAnsi" w:cstheme="minorHAnsi"/>
        </w:rPr>
        <w:t>Rapid technology changes: The vertical integration of each US DBS service has allowed each to continually optimize signal capacity and installation efficiencies through rapid introduction of new and typically non-standard technologies. Historical examples include new modulations (e.g. Dish's proprietary 8PSK/Turbo) and frequency plans (e.g. DIRECTV's transponder bonding and "reverse band" operations). Each of these would have required changes to Sat&gt;IP, changes which wouldn't necessarily have been possible in the time frames required by either US DBS operator.</w:t>
      </w:r>
    </w:p>
    <w:p w14:paraId="52E3CA3B" w14:textId="77777777" w:rsidR="000B02C7" w:rsidRPr="00734741" w:rsidRDefault="000B02C7" w:rsidP="005521C9">
      <w:pPr>
        <w:pStyle w:val="Heading5"/>
      </w:pPr>
      <w:r w:rsidRPr="00734741">
        <w:t>On-Demand Content</w:t>
      </w:r>
    </w:p>
    <w:p w14:paraId="07D21EAA"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Even assuming many required inventions that are undescribed, the Device Proposal would support delivery of VOD, but not a robust verification and audit platform required for the delivery of VOD assets.  It would not support EST, Start Over or Look Back.  EST grew 30% in 2014 alone, but the Device Proposal would not permit the MVPD to continue growing these purchasing options for consumers.</w:t>
      </w:r>
    </w:p>
    <w:p w14:paraId="22EF2272"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The Device Proposal does not support dynamically locally-inserted pre-roll advertising or disabling fast forward during advertisements included with VOD content as is often required as a condition to offering certain content on an on-demand basis.</w:t>
      </w:r>
    </w:p>
    <w:p w14:paraId="4B093C37" w14:textId="77777777" w:rsidR="006C0320" w:rsidRPr="00734741" w:rsidRDefault="006C0320"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The Device Proposal does not support user authentication (e.g. PIN and/or password entry).</w:t>
      </w:r>
    </w:p>
    <w:p w14:paraId="3C57EACA" w14:textId="77777777" w:rsidR="000B02C7" w:rsidRPr="00734741" w:rsidRDefault="000B02C7" w:rsidP="005521C9">
      <w:pPr>
        <w:pStyle w:val="Heading5"/>
      </w:pPr>
      <w:r w:rsidRPr="00734741">
        <w:t>Pay Per View (PPV) events</w:t>
      </w:r>
    </w:p>
    <w:p w14:paraId="13D714F0"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The Device Proposal includes no local support required for purchase and cancellation windows, secure purchase credits and purchase limits.</w:t>
      </w:r>
    </w:p>
    <w:p w14:paraId="3D4AEE97" w14:textId="77777777" w:rsidR="006C0320" w:rsidRPr="00734741" w:rsidRDefault="006C0320"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The Device Proposal does not support user authentication (e.g. PIN and/or password entry).</w:t>
      </w:r>
    </w:p>
    <w:p w14:paraId="7EAFE18E" w14:textId="77777777" w:rsidR="000B02C7" w:rsidRPr="00734741" w:rsidRDefault="000B02C7" w:rsidP="005521C9">
      <w:pPr>
        <w:pStyle w:val="Heading5"/>
      </w:pPr>
      <w:r w:rsidRPr="00734741">
        <w:t>Navigation</w:t>
      </w:r>
    </w:p>
    <w:p w14:paraId="3C6D0876"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Since the Device Proposal intentionally prohibits the MVPD’s user interface, there is no MVPD UI for interacting with the MVPD’s experience.</w:t>
      </w:r>
    </w:p>
    <w:p w14:paraId="3DEA64B8"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The Device Proposal proposes to reduce the MVPD UI to a small set of widgets.  But the MMI or widget model envisioned is event driven from the MVPD side only.  There is nothing that envisions a subscriber-initiated communication to the MVPD, such as upgrading or downgrading service, ordering technical assistance, subscriber profile changes, parental controls, or a subscriber paying a bill.  The Device Proposal claims that HTML widgets are suitable for communicating with all backend systems, but nothing has been described that would assure that functionality across all systems. The proposal states that “display of widgets must be optional” so there is no guarantee that any MVPD or consumer interaction will occur.  The UI is not some “monolith” overlaid as a “micro-service” on top of “content.”  It is integral to service.  Most of the modern MVPD UI exists in a context that extends within and across video channels—such as saving a subscriber’s viewing history for purposes of navigating back through his viewing history or making recommendations across devices. Even if an adequate number of widgets could be identified, such functions need to operate in context—which is why their functionality is integrated into full UIs.</w:t>
      </w:r>
    </w:p>
    <w:p w14:paraId="6426B61E"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With the loss of the MVPD’s user interface, consumers do not receive a common familiar experience across devices—TVs, tablets, smartphones, and set-top boxes. Thus, the consumer must learn anew the navigation of an MVPD services for each different retail device they have purchased.</w:t>
      </w:r>
    </w:p>
    <w:p w14:paraId="7F58FBD5" w14:textId="77777777" w:rsidR="00831D57" w:rsidRPr="00C231FB" w:rsidRDefault="00831D57" w:rsidP="00EA7F70">
      <w:pPr>
        <w:pStyle w:val="DWTNorm"/>
        <w:ind w:firstLine="0"/>
        <w:jc w:val="both"/>
        <w:rPr>
          <w:rFonts w:asciiTheme="minorHAnsi" w:hAnsiTheme="minorHAnsi"/>
          <w:sz w:val="22"/>
          <w:szCs w:val="22"/>
        </w:rPr>
      </w:pPr>
      <w:r w:rsidRPr="00645F18">
        <w:rPr>
          <w:rFonts w:asciiTheme="minorHAnsi" w:hAnsiTheme="minorHAnsi"/>
          <w:sz w:val="22"/>
          <w:szCs w:val="22"/>
        </w:rPr>
        <w:t xml:space="preserve">After this was pointed out, the Device Proponents added a vague suggestion that the MVPD’s full UI could be presented to run on the device.  But the proposal continues to eliminate the APIs and application platform to make that work; would require most elements of the UI to be rewritten into widgets, </w:t>
      </w:r>
      <w:r>
        <w:rPr>
          <w:rFonts w:asciiTheme="minorHAnsi" w:hAnsiTheme="minorHAnsi"/>
          <w:sz w:val="22"/>
          <w:szCs w:val="22"/>
        </w:rPr>
        <w:t xml:space="preserve">and </w:t>
      </w:r>
      <w:r w:rsidRPr="00645F18">
        <w:rPr>
          <w:rFonts w:asciiTheme="minorHAnsi" w:hAnsiTheme="minorHAnsi"/>
          <w:sz w:val="22"/>
          <w:szCs w:val="22"/>
        </w:rPr>
        <w:t>the others to be exported to the web; and even then, the device manufacturer could block it.</w:t>
      </w:r>
      <w:r>
        <w:rPr>
          <w:rStyle w:val="FootnoteReference"/>
          <w:rFonts w:asciiTheme="minorHAnsi" w:hAnsiTheme="minorHAnsi"/>
          <w:sz w:val="22"/>
          <w:szCs w:val="22"/>
        </w:rPr>
        <w:footnoteReference w:id="64"/>
      </w:r>
    </w:p>
    <w:p w14:paraId="3C257D7B"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The Device Proposal fails to enforce requirements from content providers, including channel presentation in required neighborhoods (e.g., news channels) and channel assignments (e.g., broadcaster carriage on channel); channel logos; and search requirements (i.e., all shows accessed from a program network-branded folder).</w:t>
      </w:r>
    </w:p>
    <w:p w14:paraId="054BB6B2"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Under the Device Proposal, third party devices could rearrange channel or program placement, insert different advertising into or on top of programs or use search functionalities to promote illegitimate content sources over legitimate ones.  A user about to purchase an on-demand movie might be directed to a lower-cost pirate option.  A programmer’s title might be placed next to an X-rated offering, in violation of the programmer’s carriage agreement.  The retail device might also use search functionalities to promote, or otherwise skew how consumers identify and choose which content to watch (such as manufacturers charging content sources to improve their search rankings).</w:t>
      </w:r>
    </w:p>
    <w:p w14:paraId="44AC8A6E" w14:textId="77777777" w:rsidR="000B02C7" w:rsidRPr="00734741" w:rsidRDefault="000B02C7" w:rsidP="005521C9">
      <w:pPr>
        <w:pStyle w:val="Heading5"/>
      </w:pPr>
      <w:r w:rsidRPr="00734741">
        <w:t>Recording Linear Content</w:t>
      </w:r>
    </w:p>
    <w:p w14:paraId="2A47678B"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The Device Proposal asserts that it supports local recording while VidiPath and RVU do not.  That is mistaken.  Both VidiPath and RVU present recordable outputs</w:t>
      </w:r>
      <w:r w:rsidR="00045942" w:rsidRPr="00734741">
        <w:rPr>
          <w:rFonts w:asciiTheme="minorHAnsi" w:hAnsiTheme="minorHAnsi" w:cstheme="minorHAnsi"/>
        </w:rPr>
        <w:t xml:space="preserve"> </w:t>
      </w:r>
      <w:r w:rsidR="00045942" w:rsidRPr="00734741">
        <w:rPr>
          <w:rFonts w:asciiTheme="minorHAnsi" w:hAnsiTheme="minorHAnsi" w:cstheme="minorHAnsi"/>
          <w:sz w:val="22"/>
          <w:szCs w:val="22"/>
        </w:rPr>
        <w:t xml:space="preserve">that are accessible by a third-party UI.  The ability to record the video output from either a VidiPath or RVU server is controlled exclusively by the rights conveyed by the content protection system in use, either DTCP-IP or DRM.  Nothing in VidiPath or RVU prohibits this recording. </w:t>
      </w:r>
      <w:r w:rsidR="00CF07B3" w:rsidRPr="00734741">
        <w:rPr>
          <w:rFonts w:asciiTheme="minorHAnsi" w:hAnsiTheme="minorHAnsi" w:cstheme="minorHAnsi"/>
          <w:sz w:val="22"/>
          <w:szCs w:val="22"/>
        </w:rPr>
        <w:t xml:space="preserve">Output is in standard audio-video formats defined by DLNA.  </w:t>
      </w:r>
      <w:r w:rsidR="00045942" w:rsidRPr="00734741">
        <w:rPr>
          <w:rFonts w:asciiTheme="minorHAnsi" w:hAnsiTheme="minorHAnsi" w:cstheme="minorHAnsi"/>
          <w:sz w:val="22"/>
          <w:szCs w:val="22"/>
        </w:rPr>
        <w:t>If the rights allow for recording the content, the device can record the content (provided they support the content protection system in use).  Once the user has navigated to the content of interest on the client device, there is nothing that prevents the client device from recording the content provided the content rights allow it.  Neither VidiPath nor RVU specify how this recording is to be performed or played back.  The client device choses its method for implementing this functionality using its own UI outside of the RUI provided by either VidiPath or RVU</w:t>
      </w:r>
      <w:r w:rsidRPr="00734741">
        <w:rPr>
          <w:rFonts w:asciiTheme="minorHAnsi" w:hAnsiTheme="minorHAnsi" w:cstheme="minorHAnsi"/>
          <w:sz w:val="22"/>
          <w:szCs w:val="22"/>
        </w:rPr>
        <w:t>.</w:t>
      </w:r>
    </w:p>
    <w:p w14:paraId="105C0136"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 xml:space="preserve">The Device Proposal suggests unrestricted transfers of recorded content to mobile devices.  There is no indication of an intention to respect restrictions by content providers on distribution generally or distribution to mobile devices. </w:t>
      </w:r>
    </w:p>
    <w:p w14:paraId="34A7338F" w14:textId="1E31307D"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 xml:space="preserve">The Device Proposal seeks access to an MVPD’s network DVR. Network DVRs are implemented differently, according to rights and technology.  </w:t>
      </w:r>
      <w:r w:rsidR="00831D57" w:rsidRPr="00C231FB">
        <w:rPr>
          <w:rFonts w:asciiTheme="minorHAnsi" w:hAnsiTheme="minorHAnsi"/>
          <w:sz w:val="22"/>
          <w:szCs w:val="22"/>
        </w:rPr>
        <w:t>MVPD’s network DVR</w:t>
      </w:r>
      <w:r w:rsidR="00831D57" w:rsidRPr="00C231FB" w:rsidDel="006C196E">
        <w:rPr>
          <w:rFonts w:asciiTheme="minorHAnsi" w:hAnsiTheme="minorHAnsi"/>
          <w:sz w:val="22"/>
          <w:szCs w:val="22"/>
        </w:rPr>
        <w:t xml:space="preserve"> </w:t>
      </w:r>
      <w:r w:rsidRPr="00734741">
        <w:rPr>
          <w:rFonts w:asciiTheme="minorHAnsi" w:hAnsiTheme="minorHAnsi" w:cstheme="minorHAnsi"/>
          <w:sz w:val="22"/>
          <w:szCs w:val="22"/>
        </w:rPr>
        <w:t>utilization is inextricably linked to the MVPD UI and to applications that encapsulate these differences.  The Device Proposal has rejected both the UI and apps.</w:t>
      </w:r>
    </w:p>
    <w:p w14:paraId="0D71BE9B" w14:textId="77777777" w:rsidR="000B02C7" w:rsidRPr="00734741" w:rsidRDefault="000B02C7" w:rsidP="005521C9">
      <w:pPr>
        <w:pStyle w:val="Heading5"/>
      </w:pPr>
      <w:r w:rsidRPr="00734741">
        <w:t>Remote Management by Consumer</w:t>
      </w:r>
    </w:p>
    <w:p w14:paraId="5FAA08FD"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 xml:space="preserve">The Device Proposal does not support remote management of tuning or of the account by a network-connected mobile device. </w:t>
      </w:r>
    </w:p>
    <w:p w14:paraId="1927B318"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As detailed above, the Device Proposal does not support user-initiated management functions such as billing systems or a subscriber’s ability to upgrade service from the screen.</w:t>
      </w:r>
    </w:p>
    <w:p w14:paraId="230E69C0" w14:textId="77777777" w:rsidR="000B02C7" w:rsidRPr="00734741" w:rsidRDefault="000B02C7" w:rsidP="005521C9">
      <w:pPr>
        <w:pStyle w:val="Heading5"/>
      </w:pPr>
      <w:r w:rsidRPr="00734741">
        <w:t>Customer Support and Remote Management by Service Provider</w:t>
      </w:r>
    </w:p>
    <w:p w14:paraId="7AFBAFE8"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 xml:space="preserve">The Device Proposal would leave MVPDs without important customer service tools. The proposal claims to offer an MMI channel for communications, but there is no continued presence on the device to support customer inquiry, no tools to know how service is being rendered on the device or to diagnose problems, and no tools for solving the customer’s problem. </w:t>
      </w:r>
      <w:r w:rsidR="00831D57" w:rsidRPr="00D3153C">
        <w:rPr>
          <w:rFonts w:asciiTheme="minorHAnsi" w:hAnsiTheme="minorHAnsi"/>
          <w:sz w:val="22"/>
          <w:szCs w:val="22"/>
        </w:rPr>
        <w:t>After this was pointed out, the Device Proponents proposed that any service support be exported to an MVPD web service on the general Internet. This would require a redesign of service support and remove key elements of the UI and service support from the screen where it is most useful to consumers.</w:t>
      </w:r>
      <w:r w:rsidR="00831D57">
        <w:rPr>
          <w:rFonts w:asciiTheme="minorHAnsi" w:hAnsiTheme="minorHAnsi"/>
          <w:sz w:val="22"/>
          <w:szCs w:val="22"/>
        </w:rPr>
        <w:t xml:space="preserve"> </w:t>
      </w:r>
      <w:r w:rsidR="00831D57" w:rsidRPr="007451A7">
        <w:rPr>
          <w:rFonts w:asciiTheme="minorHAnsi" w:hAnsiTheme="minorHAnsi"/>
          <w:sz w:val="22"/>
          <w:szCs w:val="22"/>
        </w:rPr>
        <w:t>Every major MVPD offers FAQs and online support for the delivery of their service (in its entirety) and as presented vi</w:t>
      </w:r>
      <w:r w:rsidR="00831D57">
        <w:rPr>
          <w:rFonts w:asciiTheme="minorHAnsi" w:hAnsiTheme="minorHAnsi"/>
          <w:sz w:val="22"/>
          <w:szCs w:val="22"/>
        </w:rPr>
        <w:t>a</w:t>
      </w:r>
      <w:r w:rsidR="00831D57" w:rsidRPr="007451A7">
        <w:rPr>
          <w:rFonts w:asciiTheme="minorHAnsi" w:hAnsiTheme="minorHAnsi"/>
          <w:sz w:val="22"/>
          <w:szCs w:val="22"/>
        </w:rPr>
        <w:t xml:space="preserve"> their UI. Some even offer mechanisms to take control of CPE to obtain more technical detail and diagnostics.  </w:t>
      </w:r>
      <w:r w:rsidRPr="00734741">
        <w:rPr>
          <w:rFonts w:asciiTheme="minorHAnsi" w:hAnsiTheme="minorHAnsi" w:cstheme="minorHAnsi"/>
          <w:sz w:val="22"/>
          <w:szCs w:val="22"/>
        </w:rPr>
        <w:t xml:space="preserve">Increasing efforts to promote customer service and customer satisfaction is an imperative for MVPDs, but because there is no support for remote diagnostic service there is no assurance that the CE device will be a reliable platform for customer service.  Customer support for an ongoing service differs from customer support for a device.  For example, Google abandoned its first mobile phone because it was unaccustomed to the retail service space.  The Device Proposal fails to support MVPDs’ efforts to assure quality of service in delivering video and to diagnose problems remotely. </w:t>
      </w:r>
    </w:p>
    <w:p w14:paraId="24984A39" w14:textId="77777777" w:rsidR="00E66F2D" w:rsidRPr="00734741" w:rsidRDefault="00E66F2D" w:rsidP="005521C9">
      <w:pPr>
        <w:pStyle w:val="Heading5"/>
      </w:pPr>
      <w:r w:rsidRPr="00734741">
        <w:t>Installation and Provisioning</w:t>
      </w:r>
    </w:p>
    <w:p w14:paraId="016438C3" w14:textId="77777777" w:rsidR="005E5B1A" w:rsidRPr="00734741" w:rsidRDefault="005E5B1A" w:rsidP="005521C9">
      <w:pPr>
        <w:pStyle w:val="Heading5"/>
      </w:pPr>
      <w:r w:rsidRPr="00734741">
        <w:t>Device Operation Requirements</w:t>
      </w:r>
    </w:p>
    <w:p w14:paraId="7CE25253" w14:textId="77777777" w:rsidR="005E5B1A" w:rsidRPr="00734741" w:rsidRDefault="005E5B1A" w:rsidP="005521C9">
      <w:pPr>
        <w:pStyle w:val="Heading5"/>
      </w:pPr>
      <w:r w:rsidRPr="00734741">
        <w:t>User Authentication</w:t>
      </w:r>
    </w:p>
    <w:p w14:paraId="117D30EB" w14:textId="77777777" w:rsidR="00E66F2D" w:rsidRPr="00734741" w:rsidRDefault="00E66F2D"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 xml:space="preserve">The Device Proposal </w:t>
      </w:r>
      <w:r w:rsidR="005E5B1A" w:rsidRPr="00734741">
        <w:rPr>
          <w:rFonts w:asciiTheme="minorHAnsi" w:hAnsiTheme="minorHAnsi" w:cstheme="minorHAnsi"/>
          <w:sz w:val="22"/>
          <w:szCs w:val="22"/>
        </w:rPr>
        <w:t>does not support these use cases.</w:t>
      </w:r>
      <w:r w:rsidRPr="00734741">
        <w:rPr>
          <w:rFonts w:asciiTheme="minorHAnsi" w:hAnsiTheme="minorHAnsi" w:cstheme="minorHAnsi"/>
          <w:sz w:val="22"/>
          <w:szCs w:val="22"/>
        </w:rPr>
        <w:t xml:space="preserve"> </w:t>
      </w:r>
    </w:p>
    <w:p w14:paraId="0ACA62A5" w14:textId="77777777" w:rsidR="000B02C7" w:rsidRPr="00734741" w:rsidRDefault="000B02C7" w:rsidP="005521C9">
      <w:pPr>
        <w:pStyle w:val="Heading4"/>
      </w:pPr>
      <w:r w:rsidRPr="00734741">
        <w:t>Evaluation of Burden</w:t>
      </w:r>
    </w:p>
    <w:p w14:paraId="1136FB0F" w14:textId="77777777" w:rsidR="000B02C7" w:rsidRPr="00734741" w:rsidRDefault="000B02C7" w:rsidP="005521C9">
      <w:pPr>
        <w:pStyle w:val="Heading5"/>
      </w:pPr>
      <w:r w:rsidRPr="00734741">
        <w:t>Consumer Experience</w:t>
      </w:r>
    </w:p>
    <w:p w14:paraId="054A1AE3" w14:textId="77777777" w:rsidR="000B02C7" w:rsidRPr="00734741" w:rsidRDefault="000B02C7" w:rsidP="00EA7F70">
      <w:pPr>
        <w:pStyle w:val="DWTNorm"/>
        <w:tabs>
          <w:tab w:val="left" w:pos="990"/>
        </w:tabs>
        <w:ind w:firstLine="0"/>
        <w:jc w:val="both"/>
        <w:rPr>
          <w:rFonts w:asciiTheme="minorHAnsi" w:hAnsiTheme="minorHAnsi" w:cstheme="minorHAnsi"/>
          <w:sz w:val="22"/>
          <w:szCs w:val="22"/>
        </w:rPr>
      </w:pPr>
      <w:r w:rsidRPr="00734741">
        <w:rPr>
          <w:rFonts w:asciiTheme="minorHAnsi" w:hAnsiTheme="minorHAnsi" w:cstheme="minorHAnsi"/>
          <w:sz w:val="22"/>
          <w:szCs w:val="22"/>
        </w:rPr>
        <w:t xml:space="preserve">The Device Proposal rejects the successful apps model developed in the market and widely adopted by consumers. As noted, the Device Proposal does not offer a method for delivering modern MVPD service as it is purchased by consumers.  </w:t>
      </w:r>
    </w:p>
    <w:p w14:paraId="06F61EEE"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The proponents of the Device Proposal have tried to characterize these features as optional or extraneous to the MVPDs’ services, that the consumers who would use their retail devices would be happy to forgo.  The MVPDs disagree, but however an individual customer values a particular feature, the MVPD business depends on its ongoing ability to rapidly make new features available to existing customers so that it can continuously strive to improve its service in a fast-evolving, competitive market.  A customer that accesses only disaggregated portions of the MVPD’s service under the Device Proposal would thus remain stuck in the past, potentially unaware of new distinctive differences in features, offerings, and look and feel of their MVPD’s service.  Application and feature updates are occurring multiple times a month, effected with an application update, as consumers have grown accustomed to on tablets and smartphones.  The Device Proposal accepts only the raw linear and VOD that passes through its limited interface with no mechanism for updates or improvements.</w:t>
      </w:r>
    </w:p>
    <w:p w14:paraId="2B0D473C"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Ordinary expectations—such as that parental controls entered into the MVPD UI will block programming on other connections in the home—will not be fulfilled. Each retail box needs to be independently programmed.</w:t>
      </w:r>
    </w:p>
    <w:p w14:paraId="37729A2B"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Cable operators are required to put their service phone numbers on every bill. But the Device Proposal will not enable customers to receive adequate troubleshooting, remote management, or technical support from their MVPD to fix service problems on their retail devices.</w:t>
      </w:r>
    </w:p>
    <w:p w14:paraId="42914780" w14:textId="77777777" w:rsidR="000B02C7" w:rsidRPr="00734741" w:rsidRDefault="000B02C7" w:rsidP="005521C9">
      <w:pPr>
        <w:pStyle w:val="Heading5"/>
      </w:pPr>
      <w:r w:rsidRPr="00734741">
        <w:t>Development and Testing</w:t>
      </w:r>
    </w:p>
    <w:p w14:paraId="5A70D835" w14:textId="1E6E2204" w:rsidR="000B02C7" w:rsidRPr="00734741" w:rsidRDefault="000B02C7" w:rsidP="00EA7F70">
      <w:pPr>
        <w:jc w:val="both"/>
        <w:rPr>
          <w:rFonts w:asciiTheme="minorHAnsi" w:hAnsiTheme="minorHAnsi" w:cstheme="minorHAnsi"/>
        </w:rPr>
      </w:pPr>
      <w:r w:rsidRPr="00734741">
        <w:rPr>
          <w:rFonts w:asciiTheme="minorHAnsi" w:hAnsiTheme="minorHAnsi" w:cstheme="minorHAnsi"/>
        </w:rPr>
        <w:t xml:space="preserve">The Device Proposal hypothesizes a Virtual Headend System that does not exist; invokes standards that are not implemented at all or and standards that are implemented only by some MVPDs; and calls for the rebuild of existing architectures. It negates the successful app development work that every one of the top 10 MVPDs undertook in response to demonstrable consumer demand. It removes APIs from devices and strips out applications that make service work.  It instead calls for multiple new inventions, and the development of protocols, prosthetics, auxiliary devices, transcription and virtual headends in order to cover all architectures.  Then comes the cost of implementing them, mapping them to existing systems, and transitioning to them over time. </w:t>
      </w:r>
    </w:p>
    <w:p w14:paraId="362359DF" w14:textId="77777777" w:rsidR="000B02C7" w:rsidRPr="00734741" w:rsidRDefault="000B02C7" w:rsidP="00EA7F70">
      <w:pPr>
        <w:jc w:val="both"/>
        <w:rPr>
          <w:rFonts w:asciiTheme="minorHAnsi" w:hAnsiTheme="minorHAnsi" w:cstheme="minorHAnsi"/>
        </w:rPr>
      </w:pPr>
      <w:r w:rsidRPr="00734741">
        <w:rPr>
          <w:rFonts w:asciiTheme="minorHAnsi" w:hAnsiTheme="minorHAnsi" w:cstheme="minorHAnsi"/>
        </w:rPr>
        <w:t xml:space="preserve">The Device Proposal fails to offer essential procedures for testing and certification.  </w:t>
      </w:r>
      <w:r w:rsidR="00831D57" w:rsidRPr="00346C5C">
        <w:t>Even after this was pointed out, the Device Proponents leave the matter “to be determined.”</w:t>
      </w:r>
      <w:r w:rsidR="00831D57">
        <w:t xml:space="preserve">  </w:t>
      </w:r>
      <w:r w:rsidR="00831D57" w:rsidRPr="00054C93">
        <w:t>Based on past experience</w:t>
      </w:r>
      <w:r w:rsidR="00831D57">
        <w:t>,</w:t>
      </w:r>
      <w:r w:rsidR="00831D57" w:rsidRPr="00054C93">
        <w:t xml:space="preserve"> the effort necessary to create a functional and operating testing regime is a multi-year process. </w:t>
      </w:r>
      <w:r w:rsidR="00831D57">
        <w:t xml:space="preserve"> </w:t>
      </w:r>
      <w:r w:rsidRPr="00734741">
        <w:rPr>
          <w:rFonts w:asciiTheme="minorHAnsi" w:hAnsiTheme="minorHAnsi" w:cstheme="minorHAnsi"/>
        </w:rPr>
        <w:t>In the apps-based approach, extensive testing is performed on proprietary devices (e.g., iOS and Android), while DLNA has stood up multiple commercial test houses around the world to test VidiPath and RVU products to ensure conformance and interoperability for CE device consumers.</w:t>
      </w:r>
    </w:p>
    <w:p w14:paraId="053B9A14" w14:textId="77777777" w:rsidR="000B02C7" w:rsidRPr="00734741" w:rsidRDefault="000B02C7" w:rsidP="00EA7F70">
      <w:pPr>
        <w:jc w:val="both"/>
        <w:rPr>
          <w:rFonts w:asciiTheme="minorHAnsi" w:hAnsiTheme="minorHAnsi" w:cstheme="minorHAnsi"/>
        </w:rPr>
      </w:pPr>
      <w:r w:rsidRPr="00734741">
        <w:rPr>
          <w:rFonts w:asciiTheme="minorHAnsi" w:hAnsiTheme="minorHAnsi" w:cstheme="minorHAnsi"/>
        </w:rPr>
        <w:t>The Device Proponents have shifted massive burdens, costs, and losses onto service providers (and their customers). It would take years to develop the hundreds of protocols for use across all MVPDs,</w:t>
      </w:r>
      <w:r w:rsidRPr="00734741">
        <w:rPr>
          <w:rStyle w:val="FootnoteReference"/>
          <w:rFonts w:asciiTheme="minorHAnsi" w:hAnsiTheme="minorHAnsi" w:cstheme="minorHAnsi"/>
        </w:rPr>
        <w:footnoteReference w:id="65"/>
      </w:r>
      <w:r w:rsidRPr="00734741">
        <w:rPr>
          <w:rFonts w:asciiTheme="minorHAnsi" w:hAnsiTheme="minorHAnsi" w:cstheme="minorHAnsi"/>
        </w:rPr>
        <w:t xml:space="preserve"> and even then the protocols may not anticipate new services, features, or technologies for MVPD distribution.  The claim is that this is needed to “keep the burden of implementation and licensing concerns minimal to a third party.”  But in fact, none of this is needed: an application-based system also keeps the burden of implementation and licensing concerns minimal to a third party, and does so while preserving innovation and competition.</w:t>
      </w:r>
    </w:p>
    <w:p w14:paraId="5A92B17A" w14:textId="77777777" w:rsidR="000B02C7" w:rsidRPr="00734741" w:rsidRDefault="000B02C7" w:rsidP="005521C9">
      <w:pPr>
        <w:pStyle w:val="Heading5"/>
      </w:pPr>
      <w:r w:rsidRPr="00734741">
        <w:t>Service Provider</w:t>
      </w:r>
    </w:p>
    <w:p w14:paraId="48AF88B6" w14:textId="77777777" w:rsidR="000B02C7" w:rsidRPr="00734741" w:rsidRDefault="000B02C7" w:rsidP="00EA7F70">
      <w:pPr>
        <w:jc w:val="both"/>
        <w:rPr>
          <w:rFonts w:asciiTheme="minorHAnsi" w:hAnsiTheme="minorHAnsi" w:cstheme="minorHAnsi"/>
        </w:rPr>
      </w:pPr>
      <w:r w:rsidRPr="00734741">
        <w:rPr>
          <w:rFonts w:asciiTheme="minorHAnsi" w:hAnsiTheme="minorHAnsi" w:cstheme="minorHAnsi"/>
        </w:rPr>
        <w:t xml:space="preserve">The Device Proposal proposes limited interfaces that strip out key features of the MVPD service.  Current or future features that are not carried across these interfaces cannot appear on the device. Service providers cannot present the service, and consumers cannot receive it, as they could with an updated app. The User Interface – which makes everything from promotional messages to StartOver to parental controls work – has been reduced to discrete </w:t>
      </w:r>
      <w:r w:rsidRPr="00734741">
        <w:rPr>
          <w:rFonts w:asciiTheme="minorHAnsi" w:hAnsiTheme="minorHAnsi" w:cstheme="minorHAnsi"/>
          <w:i/>
        </w:rPr>
        <w:t>optional</w:t>
      </w:r>
      <w:r w:rsidRPr="00734741">
        <w:rPr>
          <w:rFonts w:asciiTheme="minorHAnsi" w:hAnsiTheme="minorHAnsi" w:cstheme="minorHAnsi"/>
        </w:rPr>
        <w:t xml:space="preserve"> popup widgets lacking any application support. Messaging and functions that cannot pass over a non-existent MMI must be abandoned. For example, under the Device Proposal, an MVPD could no longer offer a consumer the ability to instantly upgrade to add a channel through the guide, one of the most convenient and effective means for managing subscriptions. </w:t>
      </w:r>
    </w:p>
    <w:p w14:paraId="111C7D78" w14:textId="77777777" w:rsidR="000B02C7" w:rsidRPr="00734741" w:rsidRDefault="000B02C7" w:rsidP="00EA7F70">
      <w:pPr>
        <w:jc w:val="both"/>
        <w:rPr>
          <w:rFonts w:asciiTheme="minorHAnsi" w:hAnsiTheme="minorHAnsi" w:cstheme="minorHAnsi"/>
        </w:rPr>
      </w:pPr>
      <w:r w:rsidRPr="00734741">
        <w:rPr>
          <w:rFonts w:asciiTheme="minorHAnsi" w:hAnsiTheme="minorHAnsi" w:cstheme="minorHAnsi"/>
        </w:rPr>
        <w:t>The Device Proposal provides for no presentation of the brand identity of the MVPD’s service.</w:t>
      </w:r>
    </w:p>
    <w:p w14:paraId="0D0625C9" w14:textId="77777777" w:rsidR="000B02C7" w:rsidRPr="00734741" w:rsidRDefault="000B02C7" w:rsidP="00EA7F70">
      <w:pPr>
        <w:jc w:val="both"/>
        <w:rPr>
          <w:rFonts w:asciiTheme="minorHAnsi" w:hAnsiTheme="minorHAnsi" w:cstheme="minorHAnsi"/>
        </w:rPr>
      </w:pPr>
      <w:r w:rsidRPr="00734741">
        <w:rPr>
          <w:rFonts w:asciiTheme="minorHAnsi" w:hAnsiTheme="minorHAnsi" w:cstheme="minorHAnsi"/>
        </w:rPr>
        <w:t xml:space="preserve">Nor can MVPDs invent around the interfaces.  The protocols are fixed, but business models and entitlements change rapidly.  The proposal makes vague references to later “extensions of the interface protocols.”   Protocols freeze business models until you agree on exactly what rights are allowed and how to express them.  </w:t>
      </w:r>
    </w:p>
    <w:p w14:paraId="3FE4448B" w14:textId="77777777" w:rsidR="000B02C7" w:rsidRPr="00734741" w:rsidRDefault="000B02C7" w:rsidP="00EA7F70">
      <w:pPr>
        <w:jc w:val="both"/>
        <w:rPr>
          <w:rFonts w:asciiTheme="minorHAnsi" w:hAnsiTheme="minorHAnsi" w:cstheme="minorHAnsi"/>
        </w:rPr>
      </w:pPr>
      <w:r w:rsidRPr="00734741">
        <w:rPr>
          <w:rFonts w:asciiTheme="minorHAnsi" w:hAnsiTheme="minorHAnsi" w:cstheme="minorHAnsi"/>
        </w:rPr>
        <w:t>The Device Proposal also stymies innovation in content protection.  It appears to require one single DRM (recommending PlayReady) for cloud to ground, rather than allowing competition and resulting improvement.</w:t>
      </w:r>
      <w:r w:rsidRPr="00734741">
        <w:rPr>
          <w:rStyle w:val="FootnoteReference"/>
          <w:rFonts w:asciiTheme="minorHAnsi" w:hAnsiTheme="minorHAnsi" w:cstheme="minorHAnsi"/>
        </w:rPr>
        <w:footnoteReference w:id="66"/>
      </w:r>
      <w:r w:rsidRPr="00734741">
        <w:rPr>
          <w:rFonts w:asciiTheme="minorHAnsi" w:hAnsiTheme="minorHAnsi" w:cstheme="minorHAnsi"/>
        </w:rPr>
        <w:t xml:space="preserve">  It also appears to require one link protection for the home (DTCP-IP), but DTCP-IP lacks the rich rights expression language expression featured in (ever evolving) DRMs.  The Device Proposal offers no ability to support those models other than the ill-defined MMI, which does not enforce rights like expiration.  Fixed protocols require long timeframes for standardization of each new feature, which is difficult given the variety and pace of change among video providers, technologies, platforms, services and features.</w:t>
      </w:r>
    </w:p>
    <w:p w14:paraId="33266F00" w14:textId="77777777" w:rsidR="000B02C7" w:rsidRPr="00734741" w:rsidRDefault="000B02C7" w:rsidP="00EA7F70">
      <w:pPr>
        <w:jc w:val="both"/>
        <w:rPr>
          <w:rFonts w:asciiTheme="minorHAnsi" w:hAnsiTheme="minorHAnsi" w:cstheme="minorHAnsi"/>
        </w:rPr>
      </w:pPr>
      <w:r w:rsidRPr="00734741">
        <w:rPr>
          <w:rFonts w:asciiTheme="minorHAnsi" w:hAnsiTheme="minorHAnsi" w:cstheme="minorHAnsi"/>
        </w:rPr>
        <w:t>The Device Proposal also threatens to undermine the very security that is central to MVPD distribution systems by creating a single national point of attack at the interface.</w:t>
      </w:r>
      <w:r w:rsidR="00831D57">
        <w:rPr>
          <w:rStyle w:val="FootnoteReference"/>
          <w:rFonts w:asciiTheme="minorHAnsi" w:hAnsiTheme="minorHAnsi"/>
        </w:rPr>
        <w:footnoteReference w:id="67"/>
      </w:r>
      <w:r w:rsidRPr="00734741">
        <w:rPr>
          <w:rFonts w:asciiTheme="minorHAnsi" w:hAnsiTheme="minorHAnsi" w:cstheme="minorHAnsi"/>
        </w:rPr>
        <w:t xml:space="preserve"> There would be no choice in DRMs from the cloud, and no choice beyond a single link protection in the home.  The proponents claim that an in-home gateway advertises services only on the managed IP network. But they refute that claim by calling for an SDV client that operates only over the open Internet.</w:t>
      </w:r>
    </w:p>
    <w:p w14:paraId="647D190E" w14:textId="77777777" w:rsidR="000B02C7" w:rsidRPr="00734741" w:rsidRDefault="000B02C7" w:rsidP="00EA7F70">
      <w:pPr>
        <w:jc w:val="both"/>
        <w:rPr>
          <w:rFonts w:asciiTheme="minorHAnsi" w:hAnsiTheme="minorHAnsi" w:cstheme="minorHAnsi"/>
        </w:rPr>
      </w:pPr>
      <w:r w:rsidRPr="00734741">
        <w:rPr>
          <w:rFonts w:asciiTheme="minorHAnsi" w:hAnsiTheme="minorHAnsi" w:cstheme="minorHAnsi"/>
        </w:rPr>
        <w:t>The Device Proposal also proposes to define an entirely new Public Key Infrastructure (PKI) from scratch.  This is a non-trivial exercise. The proposal mentions X.509 certificates, yet stops short of providing the critical and necessary details about how these certificates are managed, the required trust infrastructure (issuance, injection, protection, propagating revocation lists and requirements to query CRLs), and any policies necessary to make the certificates useful (profile, fields and information).</w:t>
      </w:r>
      <w:r w:rsidR="00B06E98" w:rsidRPr="00734741">
        <w:rPr>
          <w:rStyle w:val="FootnoteReference"/>
          <w:rFonts w:asciiTheme="minorHAnsi" w:hAnsiTheme="minorHAnsi" w:cstheme="minorHAnsi"/>
        </w:rPr>
        <w:footnoteReference w:id="68"/>
      </w:r>
      <w:r w:rsidRPr="00734741">
        <w:rPr>
          <w:rFonts w:asciiTheme="minorHAnsi" w:hAnsiTheme="minorHAnsi" w:cstheme="minorHAnsi"/>
        </w:rPr>
        <w:t xml:space="preserve"> </w:t>
      </w:r>
      <w:r w:rsidR="00831D57">
        <w:rPr>
          <w:rFonts w:asciiTheme="minorHAnsi" w:hAnsiTheme="minorHAnsi"/>
        </w:rPr>
        <w:t xml:space="preserve">The amended proposal </w:t>
      </w:r>
      <w:r w:rsidR="00831D57" w:rsidRPr="00346C5C">
        <w:rPr>
          <w:rFonts w:asciiTheme="minorHAnsi" w:hAnsiTheme="minorHAnsi"/>
        </w:rPr>
        <w:t>give</w:t>
      </w:r>
      <w:r w:rsidR="00831D57">
        <w:rPr>
          <w:rFonts w:asciiTheme="minorHAnsi" w:hAnsiTheme="minorHAnsi"/>
        </w:rPr>
        <w:t>s</w:t>
      </w:r>
      <w:r w:rsidR="00831D57" w:rsidRPr="00346C5C">
        <w:rPr>
          <w:rFonts w:asciiTheme="minorHAnsi" w:hAnsiTheme="minorHAnsi"/>
        </w:rPr>
        <w:t xml:space="preserve"> only a gesture to the</w:t>
      </w:r>
      <w:r w:rsidR="00831D57">
        <w:rPr>
          <w:rFonts w:asciiTheme="minorHAnsi" w:hAnsiTheme="minorHAnsi"/>
        </w:rPr>
        <w:t>se</w:t>
      </w:r>
      <w:r w:rsidR="00831D57" w:rsidRPr="00346C5C">
        <w:rPr>
          <w:rFonts w:asciiTheme="minorHAnsi" w:hAnsiTheme="minorHAnsi"/>
        </w:rPr>
        <w:t xml:space="preserve"> many deficiencies, noting that revocation will need to be developed</w:t>
      </w:r>
      <w:r w:rsidR="00831D57">
        <w:rPr>
          <w:rFonts w:asciiTheme="minorHAnsi" w:hAnsiTheme="minorHAnsi"/>
        </w:rPr>
        <w:t xml:space="preserve">.   </w:t>
      </w:r>
      <w:r w:rsidR="00831D57" w:rsidRPr="00054C93">
        <w:rPr>
          <w:rFonts w:asciiTheme="minorHAnsi" w:hAnsiTheme="minorHAnsi"/>
        </w:rPr>
        <w:t>Certificate revocation is one of the most challenging aspects of any public key infrastructure</w:t>
      </w:r>
      <w:r w:rsidR="00831D57" w:rsidRPr="00346C5C">
        <w:rPr>
          <w:rFonts w:asciiTheme="minorHAnsi" w:hAnsiTheme="minorHAnsi"/>
        </w:rPr>
        <w:t>.</w:t>
      </w:r>
      <w:r w:rsidR="00831D57">
        <w:rPr>
          <w:rFonts w:asciiTheme="minorHAnsi" w:hAnsiTheme="minorHAnsi"/>
        </w:rPr>
        <w:t xml:space="preserve">  </w:t>
      </w:r>
      <w:r w:rsidRPr="00734741">
        <w:rPr>
          <w:rFonts w:asciiTheme="minorHAnsi" w:hAnsiTheme="minorHAnsi" w:cstheme="minorHAnsi"/>
        </w:rPr>
        <w:t>It took DTLA, DOCSIS, and even CableCARD years to establish an appropriate PKI. Further, these PKIs are not static; it is necessary to continue to enhance these PKIs over time to address new and growing threat models.</w:t>
      </w:r>
      <w:r w:rsidR="00831D57">
        <w:rPr>
          <w:rStyle w:val="FootnoteReference"/>
          <w:rFonts w:asciiTheme="minorHAnsi" w:hAnsiTheme="minorHAnsi"/>
        </w:rPr>
        <w:footnoteReference w:id="69"/>
      </w:r>
    </w:p>
    <w:p w14:paraId="2E3727EC" w14:textId="77777777" w:rsidR="003E69C4" w:rsidRPr="00734741" w:rsidRDefault="003E69C4" w:rsidP="00EA7F70">
      <w:pPr>
        <w:jc w:val="both"/>
        <w:rPr>
          <w:rFonts w:asciiTheme="minorHAnsi" w:hAnsiTheme="minorHAnsi" w:cstheme="minorHAnsi"/>
        </w:rPr>
      </w:pPr>
      <w:r w:rsidRPr="00734741">
        <w:rPr>
          <w:rFonts w:asciiTheme="minorHAnsi" w:hAnsiTheme="minorHAnsi" w:cstheme="minorHAnsi"/>
        </w:rPr>
        <w:t>All significant burdens are asymmetrically imposed on service providers.  The consumer devices do not need to implement any network-specific technology such as physical tuners, however non-IP MVPD operators must provide gateway devices that encapsulate their content into IP for transport within the home.</w:t>
      </w:r>
    </w:p>
    <w:p w14:paraId="1503498D" w14:textId="77777777" w:rsidR="000B02C7" w:rsidRPr="00734741" w:rsidRDefault="000B02C7" w:rsidP="00EA7F70">
      <w:pPr>
        <w:jc w:val="both"/>
        <w:rPr>
          <w:rFonts w:asciiTheme="minorHAnsi" w:hAnsiTheme="minorHAnsi" w:cstheme="minorHAnsi"/>
        </w:rPr>
      </w:pPr>
      <w:r w:rsidRPr="00734741">
        <w:rPr>
          <w:rFonts w:asciiTheme="minorHAnsi" w:hAnsiTheme="minorHAnsi" w:cstheme="minorHAnsi"/>
        </w:rPr>
        <w:t>The Virtual Headend proposal also does not propose any method by which copy control information (CCI) or any other content usage rights are transmitted or implemented by or carried through to the downstream outputs of the retail device.  And, as noted above, when using the CCI method, MVPDs would be frozen to very limited business models; EST, expiration date, or license restrictions on in-home or out-of-home distribution are not communicated with CCI.</w:t>
      </w:r>
    </w:p>
    <w:p w14:paraId="3A295E45"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 xml:space="preserve">The Device Proposal does not permit MVPDs to fulfill the many consumer protections (like statutory privacy requirements), “must carry” rules (like channel position and channel neighborhood), and other requirements built into regulated MVPD service. </w:t>
      </w:r>
    </w:p>
    <w:p w14:paraId="601251CF" w14:textId="33A34778"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The Device Proposal does not permit MVPDs to offer their services consistent with the content licenses and retransmission consent requirements under which they acquire distribution rights. For example, using native architectures or apps, MVPDs may assure that programming is kept in the right neighborhood, such as a news channel placed in a news “neighborhood” or a premium service kept adjacent to its multiplex channels.  They may assure that search returns do not place a programmer next to an X-rated offering. Under the Device Proposal, the MVPD cannot fulfill these requirements.</w:t>
      </w:r>
      <w:r w:rsidR="00831D57">
        <w:rPr>
          <w:rFonts w:asciiTheme="minorHAnsi" w:hAnsiTheme="minorHAnsi" w:cstheme="minorHAnsi"/>
          <w:sz w:val="22"/>
          <w:szCs w:val="22"/>
        </w:rPr>
        <w:t xml:space="preserve"> </w:t>
      </w:r>
      <w:r w:rsidR="00831D57" w:rsidRPr="00744521">
        <w:rPr>
          <w:rFonts w:asciiTheme="minorHAnsi" w:hAnsiTheme="minorHAnsi" w:cstheme="minorHAnsi"/>
          <w:sz w:val="22"/>
          <w:szCs w:val="22"/>
        </w:rPr>
        <w:t>The Device Propo</w:t>
      </w:r>
      <w:r w:rsidR="005E2373">
        <w:rPr>
          <w:rFonts w:asciiTheme="minorHAnsi" w:hAnsiTheme="minorHAnsi" w:cstheme="minorHAnsi"/>
          <w:sz w:val="22"/>
          <w:szCs w:val="22"/>
        </w:rPr>
        <w:t>sal</w:t>
      </w:r>
      <w:r w:rsidR="00831D57" w:rsidRPr="00744521">
        <w:rPr>
          <w:rFonts w:asciiTheme="minorHAnsi" w:hAnsiTheme="minorHAnsi" w:cstheme="minorHAnsi"/>
          <w:sz w:val="22"/>
          <w:szCs w:val="22"/>
        </w:rPr>
        <w:t xml:space="preserve"> now acknowledges this lack of protection, but decline</w:t>
      </w:r>
      <w:r w:rsidR="005E2373">
        <w:rPr>
          <w:rFonts w:asciiTheme="minorHAnsi" w:hAnsiTheme="minorHAnsi" w:cstheme="minorHAnsi"/>
          <w:sz w:val="22"/>
          <w:szCs w:val="22"/>
        </w:rPr>
        <w:t>s</w:t>
      </w:r>
      <w:r w:rsidR="00831D57" w:rsidRPr="00744521">
        <w:rPr>
          <w:rFonts w:asciiTheme="minorHAnsi" w:hAnsiTheme="minorHAnsi" w:cstheme="minorHAnsi"/>
          <w:sz w:val="22"/>
          <w:szCs w:val="22"/>
        </w:rPr>
        <w:t xml:space="preserve"> to advance a proposal that respects these licensing conditions.  Instead, the proposal now suggests that all aspects of </w:t>
      </w:r>
      <w:r w:rsidR="00831D57">
        <w:rPr>
          <w:rFonts w:asciiTheme="minorHAnsi" w:hAnsiTheme="minorHAnsi" w:cstheme="minorHAnsi"/>
          <w:sz w:val="22"/>
          <w:szCs w:val="22"/>
        </w:rPr>
        <w:t>the numbering, grouping and presentation of channels</w:t>
      </w:r>
      <w:r w:rsidR="00831D57" w:rsidRPr="00744521">
        <w:rPr>
          <w:rFonts w:asciiTheme="minorHAnsi" w:hAnsiTheme="minorHAnsi" w:cstheme="minorHAnsi"/>
          <w:sz w:val="22"/>
          <w:szCs w:val="22"/>
        </w:rPr>
        <w:t xml:space="preserve"> be defined by FCC regulation rather than marketplace arrangements that reflect copyright license conditions, retransmission agreements, </w:t>
      </w:r>
      <w:r w:rsidR="005E2373">
        <w:rPr>
          <w:rFonts w:asciiTheme="minorHAnsi" w:hAnsiTheme="minorHAnsi" w:cstheme="minorHAnsi"/>
          <w:sz w:val="22"/>
          <w:szCs w:val="22"/>
        </w:rPr>
        <w:t xml:space="preserve">local laws and expectations, </w:t>
      </w:r>
      <w:r w:rsidR="00831D57" w:rsidRPr="00744521">
        <w:rPr>
          <w:rFonts w:asciiTheme="minorHAnsi" w:hAnsiTheme="minorHAnsi" w:cstheme="minorHAnsi"/>
          <w:sz w:val="22"/>
          <w:szCs w:val="22"/>
        </w:rPr>
        <w:t>and an MVPD</w:t>
      </w:r>
      <w:r w:rsidR="00831D57">
        <w:rPr>
          <w:rFonts w:asciiTheme="minorHAnsi" w:hAnsiTheme="minorHAnsi" w:cstheme="minorHAnsi"/>
          <w:sz w:val="22"/>
          <w:szCs w:val="22"/>
        </w:rPr>
        <w:t>’</w:t>
      </w:r>
      <w:r w:rsidR="00831D57" w:rsidRPr="00744521">
        <w:rPr>
          <w:rFonts w:asciiTheme="minorHAnsi" w:hAnsiTheme="minorHAnsi" w:cstheme="minorHAnsi"/>
          <w:sz w:val="22"/>
          <w:szCs w:val="22"/>
        </w:rPr>
        <w:t>s own decisions about how to present services—decisions that are protected by the First Amendment.</w:t>
      </w:r>
    </w:p>
    <w:p w14:paraId="39D95CBF" w14:textId="77777777" w:rsidR="00EE090B" w:rsidRPr="00734741" w:rsidRDefault="00EE090B"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Customer support is a necessary and large expense borne by an MVPD and passed along in its subscription costs to its customers. Consistency is a massively useful tool to control these costs and keep subscription fees low. The Device Proposal does not permit MVPDs to operate with such consistency.</w:t>
      </w:r>
    </w:p>
    <w:p w14:paraId="62C7F077"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 xml:space="preserve">The Device Proposal calls upon MVPDs to serve as delivery vehicles for raw video programming (and program guide metadata) from which Device Proponents may build their own services.  MVPDs are not licensed by the content providers who own and license that copyrighted content to serve that role.  </w:t>
      </w:r>
    </w:p>
    <w:p w14:paraId="2B60E058"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 xml:space="preserve">The same problem arises with the Device Proposal’s requirement that program guide data be disassembled and delivered. MVPDs do not own guide data—they license it for limited uses from third parties.  The Device Proponents agree that CableCARD only supplied minimal data and left it to the device manufacturers to license metadata from third party sources (e.g., Rovi and Tribune Media Service) and build their own guides. Under the applicable MOU, license and FCC rules, UDCPs only receive a virtual channel map and channel name, and only from cable operators.  TiVo licenses data from third parties at its own expense for its guide.  OCUR manufacturers like Hauppauge rely on Microsoft to do the same. </w:t>
      </w:r>
      <w:r w:rsidR="00B06E98" w:rsidRPr="00734741">
        <w:rPr>
          <w:rFonts w:asciiTheme="minorHAnsi" w:hAnsiTheme="minorHAnsi" w:cstheme="minorHAnsi"/>
          <w:sz w:val="22"/>
          <w:szCs w:val="22"/>
        </w:rPr>
        <w:t>Other vendors who license guide data to MVPDs do not even include the information sought in the Device Proposal.</w:t>
      </w:r>
      <w:r w:rsidR="00B06E98" w:rsidRPr="00734741">
        <w:rPr>
          <w:rStyle w:val="FootnoteReference"/>
          <w:rFonts w:asciiTheme="minorHAnsi" w:hAnsiTheme="minorHAnsi" w:cstheme="minorHAnsi"/>
          <w:sz w:val="22"/>
          <w:szCs w:val="22"/>
        </w:rPr>
        <w:footnoteReference w:id="70"/>
      </w:r>
      <w:r w:rsidRPr="00734741">
        <w:rPr>
          <w:rFonts w:asciiTheme="minorHAnsi" w:hAnsiTheme="minorHAnsi" w:cstheme="minorHAnsi"/>
          <w:sz w:val="22"/>
          <w:szCs w:val="22"/>
        </w:rPr>
        <w:t xml:space="preserve"> Even VOD data comes with restrictions from rights holders, such as business and branding rules on search and search returns. The proponents offer no basis for ignoring these restrictions, only a vague claim to “assure the accuracy” in ways that have been unnecessary in the market.  By contrast, apps that present MVPDs UI delivers all of this as the guide with the channels in their rightful location with all licensed material.</w:t>
      </w:r>
    </w:p>
    <w:p w14:paraId="3E8B6503" w14:textId="77777777" w:rsidR="000B02C7" w:rsidRPr="00734741" w:rsidRDefault="000B02C7" w:rsidP="005521C9">
      <w:pPr>
        <w:pStyle w:val="Heading5"/>
      </w:pPr>
      <w:r w:rsidRPr="00734741">
        <w:t>Content Providers</w:t>
      </w:r>
    </w:p>
    <w:p w14:paraId="04AF0427" w14:textId="524625BA"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The Device Proposal does not assure that commercial channels appear in appropriate channel neighborhoods, that the Content Providers’ brands are displayed in agreed upon locations, that programs are not overlaid with inappropriate ads, and that distributors respect license conditions that define permissible and impermissible uses and distribution.  Content Providers’ substantial investments have built valuable and recognizable brands, which they license under carefully crafted arrangements to preserve their value and provide uniform nationwide presentation through licensed distributors.  Commercial video content providers segment the market based on specific distribution paths, security, devices, audiences, and advertising opportunities. Content licenses define channel position, tier placement, acceptable advertising, scope of distribution permitted, security requirements and consistent presentation of branded content.  Content owners license terms govern the geographic area for delivery, restrictions on copying or redistribution, specifications for how content is displayed, requirements that particular advertising, branding, polling or other interactive material be associated with their content, and/or restrict certain types of ads or overlays from being shown with their content.</w:t>
      </w:r>
      <w:r w:rsidR="005E2373">
        <w:rPr>
          <w:rFonts w:asciiTheme="minorHAnsi" w:hAnsiTheme="minorHAnsi" w:cstheme="minorHAnsi"/>
          <w:sz w:val="22"/>
          <w:szCs w:val="22"/>
        </w:rPr>
        <w:t xml:space="preserve"> </w:t>
      </w:r>
      <w:r w:rsidRPr="00734741">
        <w:rPr>
          <w:rFonts w:asciiTheme="minorHAnsi" w:hAnsiTheme="minorHAnsi" w:cstheme="minorHAnsi"/>
          <w:sz w:val="22"/>
          <w:szCs w:val="22"/>
        </w:rPr>
        <w:t xml:space="preserve">Content distribution rights have grown far beyond the simple states defined by the CCI bits sent to CableCARDs.  Content providers may specify which devices are trusted and permitted to receive content. Some content is not available to devices unless they support a hardware root of trust. Content providers may limit distribution rights to the home, or may place limitations on out of home uses. Content may be permitted only for defined periods of time, and then erased. Some MVPD distribution networks distribute all content to set-top boxes, and then rely on the set-top box to limit use to only permitted geographic areas. License conditions on the devices that receive programming are required to assure that security and a chain of trust will limit the distribution and use of the content to consumers and devices that are entitled to receive the programming. </w:t>
      </w:r>
    </w:p>
    <w:p w14:paraId="493EFA66"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 xml:space="preserve">The Device Proposal would also fail to support the interactive features used to enhance programming, or the advertising models that rely upon audience measurement and audit reports from the devices on which programming appears.  </w:t>
      </w:r>
    </w:p>
    <w:p w14:paraId="1018F7AB"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The Device Proposal fails to support the intellectual property rights underlying copyright licenses and that provide the incentives for content providers to produce great content, for inventors to create new methods of distribution and new applications, and for licensed distributors to compete as differentiated retailers, all to the benefit of consumers.</w:t>
      </w:r>
    </w:p>
    <w:p w14:paraId="28E22214"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 xml:space="preserve">In addition, by failing to even support rich expression rights that are not enforced through CCI bits or link protection, the Device Proposal limits deployment of new business models under new rights models.  </w:t>
      </w:r>
    </w:p>
    <w:p w14:paraId="064233A2" w14:textId="77777777" w:rsidR="00FC20B5" w:rsidRPr="00734741" w:rsidRDefault="00FC20B5"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 xml:space="preserve">Such a system is unnecessary since content is readily available in the marketplace over a wide and growing array of devices and services, including over the Internet.  Had such a system been imposed in 2010, it would have harmed consumers, content creators and service providers by mandating a one-size-fits all approach; ignoring the economic, technological, and competitive realities of the marketplace; and hindering the development of the myriad content, devices and services consumers enjoy today. </w:t>
      </w:r>
      <w:r w:rsidR="00AB7604" w:rsidRPr="00734741">
        <w:rPr>
          <w:rFonts w:asciiTheme="minorHAnsi" w:hAnsiTheme="minorHAnsi" w:cstheme="minorHAnsi"/>
          <w:sz w:val="22"/>
          <w:szCs w:val="22"/>
        </w:rPr>
        <w:t xml:space="preserve"> </w:t>
      </w:r>
      <w:r w:rsidRPr="00734741">
        <w:rPr>
          <w:rFonts w:asciiTheme="minorHAnsi" w:hAnsiTheme="minorHAnsi" w:cstheme="minorHAnsi"/>
          <w:sz w:val="22"/>
          <w:szCs w:val="22"/>
        </w:rPr>
        <w:t>Attempting to impose it again today would have the same result. It would also violate copyright and contract law, and potentially the First Amendment. Moreover, imposing such a system would impose costs and obligations on content and service providers that contradict the explicit statutory requirement that any solution not be "unduly burdensome."</w:t>
      </w:r>
    </w:p>
    <w:p w14:paraId="34C38393" w14:textId="77777777" w:rsidR="000B02C7" w:rsidRPr="00734741" w:rsidRDefault="000B02C7" w:rsidP="005521C9">
      <w:pPr>
        <w:pStyle w:val="Heading5"/>
      </w:pPr>
      <w:r w:rsidRPr="00734741">
        <w:t>Device Manufacturer</w:t>
      </w:r>
    </w:p>
    <w:p w14:paraId="4B9B814F"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The Device Proposal is designed to “keep the burden of implementation and licensing concerns minimal to a third party.”   It does so in three ways:</w:t>
      </w:r>
    </w:p>
    <w:p w14:paraId="27BC848C"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First, it assigns the burdens, costs, and losses to service providers, consumers, and content owners.</w:t>
      </w:r>
      <w:r w:rsidR="00D96033" w:rsidRPr="00734741">
        <w:rPr>
          <w:rFonts w:asciiTheme="minorHAnsi" w:hAnsiTheme="minorHAnsi" w:cstheme="minorHAnsi"/>
          <w:sz w:val="22"/>
          <w:szCs w:val="22"/>
        </w:rPr>
        <w:t xml:space="preserve"> </w:t>
      </w:r>
    </w:p>
    <w:p w14:paraId="0635C854"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Second, it offers no commitment to operate within the actual trust infrastructure.  In today’s market, retail device makers negotiate with the content community over robustness and compliance, and operate under licenses and business-to-business agreements that assign additional responsibilities and liabilities. The Device Proposal would abandon this.</w:t>
      </w:r>
    </w:p>
    <w:p w14:paraId="5852ED58"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Third, it removes third parties from ordinary market dynamics: In today’s market, Google (and others) pay content providers to include those providers’ content in, for example, YouTube.  This has created a great diversity of video options and experimentation in business models with compensation to content providers.  Program networks and other content providers also enter into direct distribution contracts with CE device manufacturers (e.g., Apple and Sony), new video distributors (e.g., Netflix, Hulu and Amazon), non-traditional online packages (e.g., Sling TV), and offer their own apps directly to retail devices (e.g. HBO Now). This provides the opportunity for device manufacturers who wish to create their own branded service to receive video service directly from content providers on an appropriately licensed basis. The Device Proposal would bypass this market by allowing the device manufacture to create a new retail service from the MVPD retail service, with no compensation to content owners or to the MVPDs that would be forced to design their networks and invent new support structures.</w:t>
      </w:r>
    </w:p>
    <w:p w14:paraId="4BE362EC" w14:textId="77777777" w:rsidR="00831D57" w:rsidRPr="0085023E" w:rsidRDefault="00831D57" w:rsidP="00EA7F70">
      <w:pPr>
        <w:pStyle w:val="DWTNorm"/>
        <w:ind w:firstLine="0"/>
        <w:jc w:val="both"/>
        <w:rPr>
          <w:rFonts w:asciiTheme="minorHAnsi" w:hAnsiTheme="minorHAnsi"/>
          <w:sz w:val="22"/>
          <w:szCs w:val="22"/>
        </w:rPr>
      </w:pPr>
      <w:r>
        <w:rPr>
          <w:rFonts w:asciiTheme="minorHAnsi" w:hAnsiTheme="minorHAnsi"/>
          <w:sz w:val="22"/>
          <w:szCs w:val="22"/>
        </w:rPr>
        <w:t>The amended proposal suggests that MVPD applications are at risk of being withdrawn, citing</w:t>
      </w:r>
      <w:r w:rsidRPr="00E108A4">
        <w:rPr>
          <w:rFonts w:asciiTheme="minorHAnsi" w:hAnsiTheme="minorHAnsi"/>
          <w:sz w:val="22"/>
          <w:szCs w:val="22"/>
        </w:rPr>
        <w:t xml:space="preserve"> AT&amp;T’s</w:t>
      </w:r>
      <w:r>
        <w:rPr>
          <w:rFonts w:asciiTheme="minorHAnsi" w:hAnsiTheme="minorHAnsi"/>
          <w:sz w:val="22"/>
          <w:szCs w:val="22"/>
        </w:rPr>
        <w:t xml:space="preserve"> sunset of an earlier X-Box app. </w:t>
      </w:r>
      <w:r w:rsidRPr="00E108A4">
        <w:rPr>
          <w:rFonts w:asciiTheme="minorHAnsi" w:hAnsiTheme="minorHAnsi"/>
          <w:sz w:val="22"/>
          <w:szCs w:val="22"/>
        </w:rPr>
        <w:t xml:space="preserve"> AT&amp;T continues to provide apps to X-Box.</w:t>
      </w:r>
      <w:r>
        <w:rPr>
          <w:rStyle w:val="FootnoteReference"/>
          <w:rFonts w:asciiTheme="minorHAnsi" w:hAnsiTheme="minorHAnsi"/>
          <w:sz w:val="22"/>
          <w:szCs w:val="22"/>
        </w:rPr>
        <w:footnoteReference w:id="71"/>
      </w:r>
      <w:r w:rsidRPr="00E108A4">
        <w:rPr>
          <w:rFonts w:asciiTheme="minorHAnsi" w:hAnsiTheme="minorHAnsi"/>
          <w:sz w:val="22"/>
          <w:szCs w:val="22"/>
        </w:rPr>
        <w:t xml:space="preserve"> Apps </w:t>
      </w:r>
      <w:r>
        <w:rPr>
          <w:rFonts w:asciiTheme="minorHAnsi" w:hAnsiTheme="minorHAnsi"/>
          <w:sz w:val="22"/>
          <w:szCs w:val="22"/>
        </w:rPr>
        <w:t xml:space="preserve">do </w:t>
      </w:r>
      <w:r w:rsidRPr="00E108A4">
        <w:rPr>
          <w:rFonts w:asciiTheme="minorHAnsi" w:hAnsiTheme="minorHAnsi"/>
          <w:sz w:val="22"/>
          <w:szCs w:val="22"/>
        </w:rPr>
        <w:t>evolve in response to changes in the market</w:t>
      </w:r>
      <w:r>
        <w:rPr>
          <w:rFonts w:asciiTheme="minorHAnsi" w:hAnsiTheme="minorHAnsi"/>
          <w:sz w:val="22"/>
          <w:szCs w:val="22"/>
        </w:rPr>
        <w:t>, as is evident from Google’s sunset of YouTube apps on older devices</w:t>
      </w:r>
      <w:r w:rsidRPr="00E108A4">
        <w:rPr>
          <w:rFonts w:asciiTheme="minorHAnsi" w:hAnsiTheme="minorHAnsi"/>
          <w:sz w:val="22"/>
          <w:szCs w:val="22"/>
        </w:rPr>
        <w:t>.</w:t>
      </w:r>
      <w:r>
        <w:rPr>
          <w:rStyle w:val="FootnoteReference"/>
          <w:rFonts w:asciiTheme="minorHAnsi" w:hAnsiTheme="minorHAnsi"/>
          <w:sz w:val="22"/>
          <w:szCs w:val="22"/>
        </w:rPr>
        <w:footnoteReference w:id="72"/>
      </w:r>
      <w:r w:rsidRPr="00E108A4">
        <w:rPr>
          <w:rFonts w:asciiTheme="minorHAnsi" w:hAnsiTheme="minorHAnsi"/>
          <w:sz w:val="22"/>
          <w:szCs w:val="22"/>
        </w:rPr>
        <w:t xml:space="preserve">  </w:t>
      </w:r>
      <w:r>
        <w:rPr>
          <w:rFonts w:asciiTheme="minorHAnsi" w:hAnsiTheme="minorHAnsi"/>
          <w:sz w:val="22"/>
          <w:szCs w:val="22"/>
        </w:rPr>
        <w:t>However, the evidence demonstrates the continued expansion of MVPD apps in response to consumer and competitive demands.</w:t>
      </w:r>
    </w:p>
    <w:p w14:paraId="006836F8" w14:textId="77777777" w:rsidR="000B02C7" w:rsidRPr="00734741" w:rsidRDefault="000B02C7" w:rsidP="005521C9">
      <w:pPr>
        <w:pStyle w:val="Heading5"/>
      </w:pPr>
      <w:r w:rsidRPr="00734741">
        <w:t>Innovation</w:t>
      </w:r>
    </w:p>
    <w:p w14:paraId="39116E15"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The FCC has previously acknowledged that regulation in this space “is perilous because regulations have the potential to stifle growth, innovation, and technical developments at a time when consumer demands, business plans, and technologies remain unknown, unformed or incomplete,” and that it must therefore be wary of “fixing into law the current state of technology.”</w:t>
      </w:r>
      <w:r w:rsidRPr="00734741">
        <w:rPr>
          <w:rStyle w:val="FootnoteReference"/>
          <w:rFonts w:asciiTheme="minorHAnsi" w:hAnsiTheme="minorHAnsi" w:cstheme="minorHAnsi"/>
          <w:bCs/>
          <w:sz w:val="22"/>
          <w:szCs w:val="22"/>
        </w:rPr>
        <w:t xml:space="preserve"> </w:t>
      </w:r>
      <w:r w:rsidRPr="00734741">
        <w:rPr>
          <w:rStyle w:val="FootnoteReference"/>
          <w:rFonts w:asciiTheme="minorHAnsi" w:hAnsiTheme="minorHAnsi" w:cstheme="minorHAnsi"/>
          <w:bCs/>
          <w:sz w:val="22"/>
          <w:szCs w:val="22"/>
        </w:rPr>
        <w:footnoteReference w:id="73"/>
      </w:r>
      <w:r w:rsidRPr="00734741">
        <w:rPr>
          <w:rFonts w:asciiTheme="minorHAnsi" w:hAnsiTheme="minorHAnsi" w:cstheme="minorHAnsi"/>
          <w:sz w:val="22"/>
          <w:szCs w:val="22"/>
        </w:rPr>
        <w:t xml:space="preserve">  </w:t>
      </w:r>
    </w:p>
    <w:p w14:paraId="6CB8F8FD"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The Device Proposal would do just that.  The demands that the proposal would make on MVPDs would force MVPDs not only to lose the ability to deliver new and improved services to the customers who use retail devices, but would also force MVPDs to make changes to their overall networks that would impair their ability to innovate for all customers.</w:t>
      </w:r>
      <w:r w:rsidR="001A4DF7" w:rsidRPr="00734741">
        <w:rPr>
          <w:rFonts w:asciiTheme="minorHAnsi" w:hAnsiTheme="minorHAnsi" w:cstheme="minorHAnsi"/>
          <w:sz w:val="22"/>
          <w:szCs w:val="22"/>
        </w:rPr>
        <w:t xml:space="preserve"> Any changes made to any of the three interfaces described by the Device Proposal have to be coordinated across all MVPDs and retail device manufacturers, and presumably through regulatory processes.  </w:t>
      </w:r>
      <w:r w:rsidR="003313FC" w:rsidRPr="00734741">
        <w:rPr>
          <w:rFonts w:asciiTheme="minorHAnsi" w:hAnsiTheme="minorHAnsi" w:cstheme="minorHAnsi"/>
          <w:sz w:val="22"/>
          <w:szCs w:val="22"/>
        </w:rPr>
        <w:t>No mechanism has been included for updating supported codecs.</w:t>
      </w:r>
      <w:r w:rsidR="00831D57">
        <w:rPr>
          <w:rStyle w:val="FootnoteReference"/>
          <w:rFonts w:asciiTheme="minorHAnsi" w:hAnsiTheme="minorHAnsi" w:cstheme="minorHAnsi"/>
          <w:sz w:val="22"/>
          <w:szCs w:val="22"/>
        </w:rPr>
        <w:footnoteReference w:id="74"/>
      </w:r>
      <w:r w:rsidR="003313FC" w:rsidRPr="00734741">
        <w:rPr>
          <w:rFonts w:asciiTheme="minorHAnsi" w:hAnsiTheme="minorHAnsi" w:cstheme="minorHAnsi"/>
          <w:sz w:val="22"/>
          <w:szCs w:val="22"/>
        </w:rPr>
        <w:t xml:space="preserve">  </w:t>
      </w:r>
      <w:r w:rsidR="001A4DF7" w:rsidRPr="00734741">
        <w:rPr>
          <w:rFonts w:asciiTheme="minorHAnsi" w:hAnsiTheme="minorHAnsi" w:cstheme="minorHAnsi"/>
          <w:sz w:val="22"/>
          <w:szCs w:val="22"/>
        </w:rPr>
        <w:t>This necessarily slows innovation and advancements in service quality and/or features.</w:t>
      </w:r>
      <w:r w:rsidR="00AA4A2B" w:rsidRPr="00734741">
        <w:rPr>
          <w:rFonts w:asciiTheme="minorHAnsi" w:hAnsiTheme="minorHAnsi" w:cstheme="minorHAnsi"/>
          <w:sz w:val="22"/>
          <w:szCs w:val="22"/>
        </w:rPr>
        <w:t xml:space="preserve"> </w:t>
      </w:r>
    </w:p>
    <w:p w14:paraId="0F34F694" w14:textId="77777777" w:rsidR="00AA4A2B" w:rsidRPr="00734741" w:rsidRDefault="00AA4A2B"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 xml:space="preserve">The Device Proposal further </w:t>
      </w:r>
      <w:r w:rsidR="008B45AA" w:rsidRPr="00734741">
        <w:rPr>
          <w:rFonts w:asciiTheme="minorHAnsi" w:hAnsiTheme="minorHAnsi" w:cstheme="minorHAnsi"/>
          <w:sz w:val="22"/>
          <w:szCs w:val="22"/>
        </w:rPr>
        <w:t xml:space="preserve">states </w:t>
      </w:r>
      <w:r w:rsidRPr="00734741">
        <w:rPr>
          <w:rFonts w:asciiTheme="minorHAnsi" w:hAnsiTheme="minorHAnsi" w:cstheme="minorHAnsi"/>
          <w:sz w:val="22"/>
          <w:szCs w:val="22"/>
        </w:rPr>
        <w:t>that “Such [protocol based] architectures avoid the necessity to mandate and test detailed, internal operations of systems.” Although well-written protocols can usually hide the internal operations of systems, this simplification of real-world experiences has three major problems</w:t>
      </w:r>
      <w:r w:rsidR="00160E47" w:rsidRPr="00734741">
        <w:rPr>
          <w:rFonts w:asciiTheme="minorHAnsi" w:hAnsiTheme="minorHAnsi" w:cstheme="minorHAnsi"/>
          <w:sz w:val="22"/>
          <w:szCs w:val="22"/>
        </w:rPr>
        <w:t>, all affecting the means by which interoperability would be maintained and the impact on innovation</w:t>
      </w:r>
      <w:r w:rsidRPr="00734741">
        <w:rPr>
          <w:rFonts w:asciiTheme="minorHAnsi" w:hAnsiTheme="minorHAnsi" w:cstheme="minorHAnsi"/>
          <w:sz w:val="22"/>
          <w:szCs w:val="22"/>
        </w:rPr>
        <w:t>.</w:t>
      </w:r>
    </w:p>
    <w:p w14:paraId="7DE43832" w14:textId="77777777" w:rsidR="00AA4A2B" w:rsidRPr="00734741" w:rsidRDefault="00AA4A2B"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First, protocol validation and tests for correct implementation of protocols across multiple classes of devices (servers and clients) has historically proven to be a significant effort involving either massive coordination and co-location of many companies in an interoperability “plugfest” (e.g. UPnP), or purpose-built validation test suites that lead to certification (e.g. CableCARD and DLNA validation and certification). Given the geographic restrictions on many MVPD services, simple independent plugfests that invite all MVPDs and all likely device manufacturers seem to be impossible. The cost and complexity of developing and administering test suites for particular protocols is typically managed and paid for by an organization such as CableLabs or DLNA.  The Device Proposal neither identifies nor proposes formation of such an organization.</w:t>
      </w:r>
    </w:p>
    <w:p w14:paraId="374CCB5A" w14:textId="77777777" w:rsidR="00AA4A2B" w:rsidRPr="00734741" w:rsidRDefault="00AA4A2B"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 xml:space="preserve">Second, when problems are found in either protocols or in specific implementations of protocols, changes to existing devices and systems are required. Coordination of changes to deployed devices is a significant task for each MVPD working within its own, entirely managed system. Coordination of changes across multiple MVPDs with asynchronous update practices, plus across fielded and still-on-the-shelf </w:t>
      </w:r>
      <w:r w:rsidR="00160E47" w:rsidRPr="00734741">
        <w:rPr>
          <w:rFonts w:asciiTheme="minorHAnsi" w:hAnsiTheme="minorHAnsi" w:cstheme="minorHAnsi"/>
          <w:sz w:val="22"/>
          <w:szCs w:val="22"/>
        </w:rPr>
        <w:t>d</w:t>
      </w:r>
      <w:r w:rsidRPr="00734741">
        <w:rPr>
          <w:rFonts w:asciiTheme="minorHAnsi" w:hAnsiTheme="minorHAnsi" w:cstheme="minorHAnsi"/>
          <w:sz w:val="22"/>
          <w:szCs w:val="22"/>
        </w:rPr>
        <w:t xml:space="preserve">evices, plus next-year-model </w:t>
      </w:r>
      <w:r w:rsidR="00160E47" w:rsidRPr="00734741">
        <w:rPr>
          <w:rFonts w:asciiTheme="minorHAnsi" w:hAnsiTheme="minorHAnsi" w:cstheme="minorHAnsi"/>
          <w:sz w:val="22"/>
          <w:szCs w:val="22"/>
        </w:rPr>
        <w:t>d</w:t>
      </w:r>
      <w:r w:rsidRPr="00734741">
        <w:rPr>
          <w:rFonts w:asciiTheme="minorHAnsi" w:hAnsiTheme="minorHAnsi" w:cstheme="minorHAnsi"/>
          <w:sz w:val="22"/>
          <w:szCs w:val="22"/>
        </w:rPr>
        <w:t>evices is a necessary function where the Device Proposal is silent.</w:t>
      </w:r>
    </w:p>
    <w:p w14:paraId="182218D5" w14:textId="77777777" w:rsidR="000B02C7" w:rsidRPr="00734741" w:rsidRDefault="00AA4A2B"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 xml:space="preserve">Third, the retail device marketplace is a highly competitive environment. Some devices may be released with a focus on particular MVPD systems or architectures. If problems are found in a particular retail device’s protocol implementation after that device is present in significant quantities in the market, the Device Proposal is silent on how any particular manufacturer should be expected (or required) to support necessary changes to already-sold and revenue-neutral devices. For example, a retail device that works across all cable systems but fails to interoperate with the particular features of a DBS transport stream </w:t>
      </w:r>
      <w:r w:rsidR="008B45AA" w:rsidRPr="00734741">
        <w:rPr>
          <w:rFonts w:asciiTheme="minorHAnsi" w:hAnsiTheme="minorHAnsi" w:cstheme="minorHAnsi"/>
          <w:sz w:val="22"/>
          <w:szCs w:val="22"/>
        </w:rPr>
        <w:t xml:space="preserve">or IPTV system </w:t>
      </w:r>
      <w:r w:rsidRPr="00734741">
        <w:rPr>
          <w:rFonts w:asciiTheme="minorHAnsi" w:hAnsiTheme="minorHAnsi" w:cstheme="minorHAnsi"/>
          <w:sz w:val="22"/>
          <w:szCs w:val="22"/>
        </w:rPr>
        <w:t xml:space="preserve">may be a commercial success, but </w:t>
      </w:r>
      <w:r w:rsidR="00160E47" w:rsidRPr="00734741">
        <w:rPr>
          <w:rFonts w:asciiTheme="minorHAnsi" w:hAnsiTheme="minorHAnsi" w:cstheme="minorHAnsi"/>
          <w:sz w:val="22"/>
          <w:szCs w:val="22"/>
        </w:rPr>
        <w:t>would not be interoperable or portable</w:t>
      </w:r>
      <w:r w:rsidRPr="00734741">
        <w:rPr>
          <w:rFonts w:asciiTheme="minorHAnsi" w:hAnsiTheme="minorHAnsi" w:cstheme="minorHAnsi"/>
          <w:sz w:val="22"/>
          <w:szCs w:val="22"/>
        </w:rPr>
        <w:t>.</w:t>
      </w:r>
    </w:p>
    <w:p w14:paraId="6F1F74C0"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 xml:space="preserve">Recent history confirms the risk that technology mandates like those in the Device Proposal will rapidly become obsolete. In 2003, the FCC tried to create a uniform national digital video technology with CableCARD, but instead the market expanded well beyond cable, then embraced apps and other diverse solutions.  One percent (1%) of today’s 52 million CableCARDs are used in the retail devices for which they were originally intended.  Over its entire 15 year lifespan, there have been only two major changes in CableCARD—multistream and support for SDV Tuning Adapters.  And, even these came with time-consuming, significant re-engineering and high cost.  In 2010, some consumer electronics interests proposed that the FCC adopt rules for a uniform “AllVid” successor to CableCARD.  Had the FCC adopted the “AllVid” rules, the distributor and programming industries could not have developed today’s amazing market that provides MVPD programming to smartphones, tablets and other devices embraced by consumers. </w:t>
      </w:r>
    </w:p>
    <w:p w14:paraId="24CECDA2"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Interposing standards of the sort contemplated by the Device Proposal imposes a significant cost in lost innovation.  There is considerable economic and academic literature documenting that the risks of non-market failure and the costs to innovation are particular high when the government intervenes in new markets that are rapidly evolving—such as we have in the converging communications, media, and IT industries today.  Besen and Johnson’s seminal 1986 study concludes:  “[T]he government should refrain from attempting to mandate or evaluate standards when the technologies themselves are subject to rapid change.”</w:t>
      </w:r>
      <w:r w:rsidRPr="00734741">
        <w:rPr>
          <w:rStyle w:val="FootnoteReference"/>
          <w:rFonts w:asciiTheme="minorHAnsi" w:hAnsiTheme="minorHAnsi" w:cstheme="minorHAnsi"/>
          <w:sz w:val="22"/>
          <w:szCs w:val="22"/>
        </w:rPr>
        <w:footnoteReference w:id="75"/>
      </w:r>
      <w:r w:rsidRPr="00734741">
        <w:rPr>
          <w:rFonts w:asciiTheme="minorHAnsi" w:hAnsiTheme="minorHAnsi" w:cstheme="minorHAnsi"/>
          <w:sz w:val="22"/>
          <w:szCs w:val="22"/>
        </w:rPr>
        <w:t xml:space="preserve"> </w:t>
      </w:r>
    </w:p>
    <w:p w14:paraId="2CB37846"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Premature government standardization reduces competition, experimentation, and creativity, thereby limiting options for consumers.  The need to adhere to a standard limits firms’ product design choices and ability to invest in new technological approaches.  The loss of innovation and variety that can be the result of standardization is a loss to consumers.  If such a government-mandated standard is imposed, it risks locking consumers into obsolete and/or inferior products.  NCTA has previously provided the FCC with a detailed study of the video devices market by respected economists which explains this very phenomenon in the video space.</w:t>
      </w:r>
      <w:r w:rsidRPr="00734741">
        <w:rPr>
          <w:rStyle w:val="FootnoteReference"/>
          <w:rFonts w:asciiTheme="minorHAnsi" w:hAnsiTheme="minorHAnsi" w:cstheme="minorHAnsi"/>
          <w:sz w:val="22"/>
          <w:szCs w:val="22"/>
        </w:rPr>
        <w:footnoteReference w:id="76"/>
      </w:r>
    </w:p>
    <w:p w14:paraId="7C19E6A6"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 xml:space="preserve">MVPDs need flexibility to use diverse solutions that can adapt their particular networks to rapid changes in technology, competition, cybersecurity needs, energy efficiency, and consumer demand.  Effective service delivery would be paralyzed if FCC waivers were needed every time an MVPD or manufacturer sought to innovate.  </w:t>
      </w:r>
    </w:p>
    <w:p w14:paraId="08B26A9D" w14:textId="77777777" w:rsidR="000B02C7" w:rsidRPr="00734741" w:rsidRDefault="000B02C7" w:rsidP="005521C9">
      <w:pPr>
        <w:pStyle w:val="Heading5"/>
      </w:pPr>
      <w:r w:rsidRPr="00734741">
        <w:t>Competition</w:t>
      </w:r>
    </w:p>
    <w:p w14:paraId="3FB0C9B3"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When Section 629 of the Communications Act was enacted in 1996, almost everyone had to lease a specific, proprietary set-top box from the cable company to receive digitally-delivered multichannel programming.  Today, cable operators’ share of MVPD customers has eroded over two decades from 98% to 53%.  AT&amp;T/DirecTV, Dish, and Verizon are the first, third, and fourth largest MVPDs.  Program networks and other content providers are entering into contracts with CE device manufacturers (e.g., Apple and Sony) and other new video distributors (e.g., Netflix, Hulu and Amazon), licensing non-traditional online packages (e.g., Sling TV), and offering their own apps directly to retail devices (e.g. HBO Now).  Cable and other MVPDs provide customers with multichannel services on millions of tablets, smartphones, gaming consoles, PCs, Smart TVs and other IP-enabled devices that also access online video.  None of these devices use CableCARDs, relies on FCC technology mandates or follow a uniform technology.</w:t>
      </w:r>
    </w:p>
    <w:p w14:paraId="7C36A87F" w14:textId="77777777" w:rsidR="000B02C7" w:rsidRPr="00734741" w:rsidRDefault="000B02C7" w:rsidP="00EA7F70">
      <w:pPr>
        <w:pStyle w:val="DWTNorm"/>
        <w:ind w:firstLine="0"/>
        <w:jc w:val="both"/>
        <w:rPr>
          <w:rFonts w:asciiTheme="minorHAnsi" w:hAnsiTheme="minorHAnsi" w:cstheme="minorHAnsi"/>
          <w:bCs/>
          <w:sz w:val="22"/>
          <w:szCs w:val="22"/>
        </w:rPr>
      </w:pPr>
      <w:r w:rsidRPr="00734741">
        <w:rPr>
          <w:rFonts w:asciiTheme="minorHAnsi" w:hAnsiTheme="minorHAnsi" w:cstheme="minorHAnsi"/>
          <w:sz w:val="22"/>
          <w:szCs w:val="22"/>
        </w:rPr>
        <w:t xml:space="preserve">Video distributors operate as differentiated retailers who implement a variety of technologies, compile bundles of programming, guides, navigation features, applications and other inputs into distinctive, branded offerings.  Video distributors compete with each other by using different technologies. </w:t>
      </w:r>
      <w:r w:rsidRPr="00734741">
        <w:rPr>
          <w:rFonts w:asciiTheme="minorHAnsi" w:hAnsiTheme="minorHAnsi" w:cstheme="minorHAnsi"/>
          <w:bCs/>
          <w:sz w:val="22"/>
          <w:szCs w:val="22"/>
        </w:rPr>
        <w:t xml:space="preserve">Verizon devoted an entire fiber wavelength to its linear video offering and transitioned to all-digital.  AT&amp;T launched its U-verse service designed to maximize its bandwidth for HD and other services.  Cable operators responded with switched digital video (SDV) and DTAs to repurpose analog spectrum and add more channels, more High Definition, faster broadband, and more innovative services. </w:t>
      </w:r>
      <w:r w:rsidRPr="00734741">
        <w:rPr>
          <w:rFonts w:asciiTheme="minorHAnsi" w:hAnsiTheme="minorHAnsi" w:cstheme="minorHAnsi"/>
          <w:sz w:val="22"/>
          <w:szCs w:val="22"/>
        </w:rPr>
        <w:t xml:space="preserve">Features like instant channel change and multi-room DVR enabled AT&amp;T to better compete against incumbent cable operators, despite limitations of VDSL networks.  Remote Storage DVR enabled Cablevision to compete against multi-room DVR features.  Video providers further compete with each other by adding more features and creating value and continued consumer recognition of that growing value from their (branded) service provider. Competition among these retail distributors has fueled and funded competition, innovation, network upgrades, broadband deployment, and consumer choice, and is helping to drive expanding consumer access to MVPD services on smartphones, tablets, and other retail devices and platforms. Each innovation </w:t>
      </w:r>
      <w:r w:rsidRPr="00734741">
        <w:rPr>
          <w:rFonts w:asciiTheme="minorHAnsi" w:hAnsiTheme="minorHAnsi" w:cstheme="minorHAnsi"/>
          <w:bCs/>
          <w:sz w:val="22"/>
          <w:szCs w:val="22"/>
        </w:rPr>
        <w:t xml:space="preserve">by one provider spurs competitive responses by others in the market.  </w:t>
      </w:r>
      <w:r w:rsidRPr="00734741">
        <w:rPr>
          <w:rFonts w:asciiTheme="minorHAnsi" w:hAnsiTheme="minorHAnsi" w:cstheme="minorHAnsi"/>
          <w:sz w:val="22"/>
          <w:szCs w:val="22"/>
        </w:rPr>
        <w:t>The Device Proposal would strip away the very features and innovations with which MVPDs compete. Consumers would not even be aware of the enhancements—because the devices will not pass them through in apps. The Device Proposal would sacrifice the competition that has driven enhanced services to the benefit of consumers.</w:t>
      </w:r>
    </w:p>
    <w:p w14:paraId="57EB137C"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 xml:space="preserve">The Device Proposal would deny MVPDs the flexibility to innovate while over-the-top video </w:t>
      </w:r>
      <w:r w:rsidRPr="00734741">
        <w:rPr>
          <w:rFonts w:asciiTheme="minorHAnsi" w:hAnsiTheme="minorHAnsi" w:cstheme="minorHAnsi"/>
          <w:bCs/>
          <w:sz w:val="22"/>
          <w:szCs w:val="22"/>
        </w:rPr>
        <w:t>providers</w:t>
      </w:r>
      <w:r w:rsidRPr="00734741">
        <w:rPr>
          <w:rFonts w:asciiTheme="minorHAnsi" w:hAnsiTheme="minorHAnsi" w:cstheme="minorHAnsi"/>
          <w:sz w:val="22"/>
          <w:szCs w:val="22"/>
        </w:rPr>
        <w:t xml:space="preserve"> would remain unconstrained in the services they provide.  Such an approach is contrary to the Commission’s well-established policy to</w:t>
      </w:r>
      <w:bookmarkStart w:id="306" w:name="OLE_LINK3"/>
      <w:r w:rsidRPr="00734741">
        <w:rPr>
          <w:rFonts w:asciiTheme="minorHAnsi" w:hAnsiTheme="minorHAnsi" w:cstheme="minorHAnsi"/>
          <w:sz w:val="22"/>
          <w:szCs w:val="22"/>
          <w:vertAlign w:val="superscript"/>
        </w:rPr>
        <w:t xml:space="preserve"> </w:t>
      </w:r>
      <w:r w:rsidRPr="00734741">
        <w:rPr>
          <w:rFonts w:asciiTheme="minorHAnsi" w:hAnsiTheme="minorHAnsi" w:cstheme="minorHAnsi"/>
          <w:sz w:val="22"/>
          <w:szCs w:val="22"/>
        </w:rPr>
        <w:t>favor a “regulatory regime that is technology and competitively neutral”</w:t>
      </w:r>
      <w:bookmarkEnd w:id="306"/>
      <w:r w:rsidRPr="00734741">
        <w:rPr>
          <w:rFonts w:asciiTheme="minorHAnsi" w:hAnsiTheme="minorHAnsi" w:cstheme="minorHAnsi"/>
          <w:sz w:val="22"/>
          <w:szCs w:val="22"/>
        </w:rPr>
        <w:t xml:space="preserve"> and would create a competitive burden on MVPDs contrary to the technology- and platform-neutrality required by STELAR. Singling out only MVPDs with a different mandate would also create the same competitive disparities that undermined the cable-centric CableCARD regime. </w:t>
      </w:r>
    </w:p>
    <w:p w14:paraId="705765EB" w14:textId="77777777" w:rsidR="000B02C7" w:rsidRPr="00734741" w:rsidRDefault="000B02C7" w:rsidP="005521C9">
      <w:pPr>
        <w:pStyle w:val="Heading5"/>
      </w:pPr>
      <w:r w:rsidRPr="00734741">
        <w:t>Conclusion</w:t>
      </w:r>
    </w:p>
    <w:p w14:paraId="63EDDB76"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The Device Proposal concludes that it retains the intended functionality of MVPD service and provides the same service as MVPD apps. As demonstrated above, it fails on both counts.  Instead, it discards those services and features that do not fit through the stripped-down interfaces and the proposed architecture of the Device Proposal.</w:t>
      </w:r>
    </w:p>
    <w:p w14:paraId="0ADD6BFE" w14:textId="77777777" w:rsidR="00D010D4" w:rsidRDefault="00D010D4">
      <w:pPr>
        <w:rPr>
          <w:rFonts w:ascii="Cambria" w:eastAsia="Cambria" w:hAnsi="Cambria" w:cs="Cambria"/>
          <w:b/>
          <w:color w:val="4F81BD"/>
        </w:rPr>
      </w:pPr>
      <w:r>
        <w:br w:type="page"/>
      </w:r>
    </w:p>
    <w:p w14:paraId="370917B5" w14:textId="7091224A" w:rsidR="000B02C7" w:rsidRPr="00734741" w:rsidRDefault="000B02C7" w:rsidP="005521C9">
      <w:pPr>
        <w:pStyle w:val="Heading3"/>
      </w:pPr>
      <w:bookmarkStart w:id="307" w:name="_Toc426306329"/>
      <w:r w:rsidRPr="00734741">
        <w:t xml:space="preserve">Evaluation of </w:t>
      </w:r>
      <w:r w:rsidR="00FE075F" w:rsidRPr="00734741">
        <w:t>“</w:t>
      </w:r>
      <w:r w:rsidRPr="00734741">
        <w:t>Application-Based Service with MVPD UI</w:t>
      </w:r>
      <w:r w:rsidR="00FE075F" w:rsidRPr="00734741">
        <w:t>”</w:t>
      </w:r>
      <w:r w:rsidRPr="00734741">
        <w:t xml:space="preserve"> </w:t>
      </w:r>
      <w:r w:rsidR="00FE075F" w:rsidRPr="00734741">
        <w:t>(“Apps Approach”)</w:t>
      </w:r>
      <w:r w:rsidRPr="00734741">
        <w:t xml:space="preserve"> by Proponents of </w:t>
      </w:r>
      <w:r w:rsidR="00AC314E" w:rsidRPr="00734741">
        <w:t>Application-Based Service</w:t>
      </w:r>
      <w:bookmarkEnd w:id="307"/>
    </w:p>
    <w:p w14:paraId="72DF4C6C" w14:textId="77777777" w:rsidR="000B02C7" w:rsidRPr="00734741" w:rsidRDefault="000B02C7" w:rsidP="005521C9">
      <w:pPr>
        <w:pStyle w:val="Heading4"/>
      </w:pPr>
      <w:r w:rsidRPr="00734741">
        <w:t>Consumer Experience</w:t>
      </w:r>
    </w:p>
    <w:p w14:paraId="7B83CAFC"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The apps approach is based on the successful model developed in the market and widely adopted by consumers. Consumers are embracing an apps-based way of enjoying MVPD services on their own retail devices, without the need for an MVPD’s set-top box.</w:t>
      </w:r>
    </w:p>
    <w:p w14:paraId="0A0F1A37"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The apps approach enables the delivery of multichannel service that has evolved far beyond simple broadcast video service and is delivered from a wide variety of video providers using a wide variety of technologies.  Applications support the modern features of MVPD service, such as interactivity, recommendations from what’s trending, on-screen caller ID, voicemail notifications, and pause/resume from last point viewed on different devices in the home.</w:t>
      </w:r>
    </w:p>
    <w:p w14:paraId="006D5C6B"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 xml:space="preserve">The apps approach also provides the consumer with automatic service and feature upgrades as service evolves with an app update, as consumers have grown accustomed to on tablets and smartphones.  Application and feature updates are occurring multiple times a month, effected with an application update.  </w:t>
      </w:r>
    </w:p>
    <w:p w14:paraId="7E7F1D54"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Applications help to seamlessly integrate software and hardware for a quality consumer experience.  Applications help to seamlessly integrate software and hardware for a quality consumer experience. Apple’s iPad considerably raised consumers’ expectations of how well hardware and software should work together.  With applications, consumers receive the service as advertised and through a familiar interface on multiple platforms—TV, tablet, phone, and other video devices.  Consumers can enjoy a common experience on the many devices consumers use to access the service across devices—including the ability to navigate and see recent tuning history regardless of which device was used—the way it works with Netflix.</w:t>
      </w:r>
    </w:p>
    <w:p w14:paraId="6D952303"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 xml:space="preserve">Consumers are guaranteed to receive service as advertised and as intended by the service provider, including all features.  If consumers experience problems, they know where to seek help and who is responsible for responding to customer complaints.  </w:t>
      </w:r>
    </w:p>
    <w:p w14:paraId="0D6D2D71"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Enabling service providers to offer their own presentation and remote user interface through an app permits MVPDs to fulfill the many consumer protections (like statutory privacy requirements) built into regulated MVPD service.  By contrast, there is nothing in a disaggregation approach that prevents a retail device manufacturer from sharing sensitive viewing information with third parties.</w:t>
      </w:r>
    </w:p>
    <w:p w14:paraId="30750B90"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Retail devices that host the application may continue to differentiate themselves with features, functions, networks, drives, speed, look, feel and price, and may have their own top level user interface, app store, and menu structure.</w:t>
      </w:r>
    </w:p>
    <w:p w14:paraId="1549600B" w14:textId="77777777" w:rsidR="000B02C7" w:rsidRPr="00734741" w:rsidRDefault="000B02C7" w:rsidP="005521C9">
      <w:pPr>
        <w:pStyle w:val="Heading4"/>
      </w:pPr>
      <w:r w:rsidRPr="00734741">
        <w:t>Development and Testing</w:t>
      </w:r>
    </w:p>
    <w:p w14:paraId="3AF63979"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 xml:space="preserve">App development work is provided by the service provider for the platform to which the app is directed.  MVPDs, like Netflix, Amazon and other “over the top” video distributers, individually code, test, improve, and maintain different versions of their apps for the different supported customer-owned devices and platforms, such as iOS, Android, Mac/OS X, PC/Windows, Xbox, Roku, Kindle, and a variety of Smart TVs.  Every one of the Top 10 MVPDs offers such apps. Some device manufacturers test against some of these applications with software changes but the primary burden is on the app developer. </w:t>
      </w:r>
    </w:p>
    <w:p w14:paraId="1307A8A2"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 xml:space="preserve">Apps developed for HTML5 are portable, consistent and “write once run anywhere” for all retail devices that support HTML5. </w:t>
      </w:r>
    </w:p>
    <w:p w14:paraId="27DD01E1"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 xml:space="preserve">Apps developed for VidiPath are portable, consistent and “write once run anywhere” for all retail devices that support VidiPath. </w:t>
      </w:r>
    </w:p>
    <w:p w14:paraId="649DE2F6"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This app development work has been undertaken by MVPDs and OTT providers in response to demonstrable consumer demand.  It has been successful and built upon rather than displaced.</w:t>
      </w:r>
    </w:p>
    <w:p w14:paraId="1818E97C" w14:textId="77777777" w:rsidR="000B02C7" w:rsidRPr="00734741" w:rsidRDefault="000B02C7" w:rsidP="005521C9">
      <w:pPr>
        <w:pStyle w:val="Heading4"/>
      </w:pPr>
      <w:r w:rsidRPr="00734741">
        <w:t>Service Provider</w:t>
      </w:r>
    </w:p>
    <w:p w14:paraId="0EC20607"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The service provider may update its service and features by updating the app. The new feature set becomes available through the app. This permits rapid innovation by the service provider. By contrast, fixed protocols require long timeframes for standardization of APIs or protocols for each new feature, which is difficult given the variety and pace of change among video providers, technologies, platforms, services and features. It would take years to develop the hundreds of protocols for use across all MVPDs,</w:t>
      </w:r>
      <w:r w:rsidRPr="00734741">
        <w:rPr>
          <w:rStyle w:val="FootnoteReference"/>
          <w:rFonts w:asciiTheme="minorHAnsi" w:hAnsiTheme="minorHAnsi" w:cstheme="minorHAnsi"/>
          <w:sz w:val="22"/>
          <w:szCs w:val="22"/>
        </w:rPr>
        <w:footnoteReference w:id="77"/>
      </w:r>
      <w:r w:rsidRPr="00734741">
        <w:rPr>
          <w:rFonts w:asciiTheme="minorHAnsi" w:hAnsiTheme="minorHAnsi" w:cstheme="minorHAnsi"/>
          <w:sz w:val="22"/>
          <w:szCs w:val="22"/>
        </w:rPr>
        <w:t xml:space="preserve"> and even then the protocols may not anticipate new services, features, or technologies for MVPD distribution.  Protocols/APIs would also have to be constantly deprecated as technologies evolve. The apps approach avoids the constraints on service provider innovation that would be a major burden and cost to the MVPD and to consumers.</w:t>
      </w:r>
    </w:p>
    <w:p w14:paraId="446DF510"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 xml:space="preserve">A key benefit of the apps approach is its support of the economic fundamentals that have fueled the growth and development of today’s multichannel ecosystem.  Apps give MVPDs the tools to serve retail devices and assure compliance with their copyright and retransmission consent agreements that define and segment rights.  This is essential to MVPDs’ ability to obtain content from third parties who rely upon a trusted distribution system.  Apps give MVPDs the tools to support the advertising that funds the dual-revenue MVPD business, and to provide an interactive and accountable ad platform that can continue to compete for those ad revenues. </w:t>
      </w:r>
    </w:p>
    <w:p w14:paraId="495F3B55"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Apps give MVPDs the tools to keep enhancing service continuously without awaiting industry consensus, standards, or rule changes; to create value and consumer recognition of that growing value from their (branded) service provider; and to help retain them as customers.  Apps give MVPDs the tools to innovate with new technologies, to shape and reshape their offerings to meet changing consumer demands.  Now that there are so many MVPD and OTT providers of video programming, the ongoing ability to enhance service are critical to an MVPD’s branding and competitiveness.  It would be a major burden and cost to MVPDs and a major loss to consumers if MVPDs were restricted from enhancing their services and competing. Apps protect against those burdens.</w:t>
      </w:r>
    </w:p>
    <w:p w14:paraId="65740185"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Enabling service providers to offer their own presentation and remote user interface through an app permits MVPDs to fulfill the many consumer protections (like statutory privacy requirements), “must carry” rules (like channel position and channel neighborhood), accessibility, and other requirements built into regulated MVPD service. For example, c</w:t>
      </w:r>
      <w:r w:rsidRPr="00734741">
        <w:rPr>
          <w:rFonts w:asciiTheme="minorHAnsi" w:hAnsiTheme="minorHAnsi" w:cstheme="minorHAnsi"/>
          <w:color w:val="000000"/>
          <w:sz w:val="22"/>
          <w:szCs w:val="22"/>
        </w:rPr>
        <w:t>able and satellite operators are required to protect the privacy of the video records and other personally identifiable information of their video subscribers, particularly against government intrusion</w:t>
      </w:r>
      <w:r w:rsidRPr="00734741">
        <w:rPr>
          <w:rFonts w:asciiTheme="minorHAnsi" w:hAnsiTheme="minorHAnsi" w:cstheme="minorHAnsi"/>
          <w:sz w:val="22"/>
          <w:szCs w:val="22"/>
        </w:rPr>
        <w:t xml:space="preserve">.  </w:t>
      </w:r>
      <w:r w:rsidRPr="00734741">
        <w:rPr>
          <w:rFonts w:asciiTheme="minorHAnsi" w:hAnsiTheme="minorHAnsi" w:cstheme="minorHAnsi"/>
          <w:color w:val="000000"/>
          <w:sz w:val="22"/>
          <w:szCs w:val="22"/>
        </w:rPr>
        <w:t>CE manufacturers are not.  Cable operators are required to restrict the display of commercial web links in association with programming directed to children.  A CE device can overlay prohibited links.  Cable operators are required to provide parents the ability to block channels they consider offensive regardless of rating.  CE manufacturers are not.  Applications allow cable operators to send emergency alerts</w:t>
      </w:r>
      <w:r w:rsidRPr="00734741">
        <w:rPr>
          <w:rFonts w:asciiTheme="minorHAnsi" w:hAnsiTheme="minorHAnsi" w:cstheme="minorHAnsi"/>
          <w:color w:val="000000" w:themeColor="text1"/>
          <w:sz w:val="22"/>
          <w:szCs w:val="22"/>
        </w:rPr>
        <w:t xml:space="preserve">, including force tuning the device.  Applications allow cable to meet channel positioning commitments to local broadcast stations, and to precede changes in channel position with advance notice.  </w:t>
      </w:r>
      <w:r w:rsidRPr="00734741">
        <w:rPr>
          <w:rFonts w:asciiTheme="minorHAnsi" w:hAnsiTheme="minorHAnsi" w:cstheme="minorHAnsi"/>
          <w:color w:val="000000"/>
          <w:sz w:val="22"/>
          <w:szCs w:val="22"/>
        </w:rPr>
        <w:t xml:space="preserve">The use of an </w:t>
      </w:r>
      <w:r w:rsidR="003F22A7" w:rsidRPr="00734741">
        <w:rPr>
          <w:rFonts w:asciiTheme="minorHAnsi" w:hAnsiTheme="minorHAnsi" w:cstheme="minorHAnsi"/>
          <w:color w:val="000000"/>
          <w:sz w:val="22"/>
          <w:szCs w:val="22"/>
        </w:rPr>
        <w:t>application</w:t>
      </w:r>
      <w:r w:rsidRPr="00734741">
        <w:rPr>
          <w:rFonts w:asciiTheme="minorHAnsi" w:hAnsiTheme="minorHAnsi" w:cstheme="minorHAnsi"/>
          <w:color w:val="000000"/>
          <w:sz w:val="22"/>
          <w:szCs w:val="22"/>
        </w:rPr>
        <w:t xml:space="preserve"> based approach permits MVPDs to meet all of these </w:t>
      </w:r>
      <w:r w:rsidRPr="00734741">
        <w:rPr>
          <w:rFonts w:asciiTheme="minorHAnsi" w:hAnsiTheme="minorHAnsi" w:cstheme="minorHAnsi"/>
          <w:sz w:val="22"/>
          <w:szCs w:val="22"/>
        </w:rPr>
        <w:t>requirements built into regulated MVPD service</w:t>
      </w:r>
      <w:r w:rsidRPr="00734741">
        <w:rPr>
          <w:rFonts w:asciiTheme="minorHAnsi" w:hAnsiTheme="minorHAnsi" w:cstheme="minorHAnsi"/>
          <w:color w:val="000000"/>
          <w:sz w:val="22"/>
          <w:szCs w:val="22"/>
        </w:rPr>
        <w:t xml:space="preserve">.  </w:t>
      </w:r>
    </w:p>
    <w:p w14:paraId="2E6B3CC2"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Enabling service providers to offer their own presentation and remote user interface through an app permits MVPDs to offer their services consistent with the content licenses and retransmission consent requirements under which they acquire distribution rights. For example, apps</w:t>
      </w:r>
      <w:r w:rsidRPr="00734741" w:rsidDel="008F14C0">
        <w:rPr>
          <w:rFonts w:asciiTheme="minorHAnsi" w:hAnsiTheme="minorHAnsi" w:cstheme="minorHAnsi"/>
          <w:sz w:val="22"/>
          <w:szCs w:val="22"/>
        </w:rPr>
        <w:t xml:space="preserve"> </w:t>
      </w:r>
      <w:r w:rsidRPr="00734741">
        <w:rPr>
          <w:rFonts w:asciiTheme="minorHAnsi" w:hAnsiTheme="minorHAnsi" w:cstheme="minorHAnsi"/>
          <w:sz w:val="22"/>
          <w:szCs w:val="22"/>
        </w:rPr>
        <w:t>may assure that programming is kept in the right neighborhood, such as a news channel placed in a news “neighborhood” or a premium service kept adjacent to its multiplex channels.  Apps</w:t>
      </w:r>
      <w:r w:rsidRPr="00734741" w:rsidDel="008F14C0">
        <w:rPr>
          <w:rFonts w:asciiTheme="minorHAnsi" w:hAnsiTheme="minorHAnsi" w:cstheme="minorHAnsi"/>
          <w:sz w:val="22"/>
          <w:szCs w:val="22"/>
        </w:rPr>
        <w:t xml:space="preserve"> </w:t>
      </w:r>
      <w:r w:rsidRPr="00734741">
        <w:rPr>
          <w:rFonts w:asciiTheme="minorHAnsi" w:hAnsiTheme="minorHAnsi" w:cstheme="minorHAnsi"/>
          <w:sz w:val="22"/>
          <w:szCs w:val="22"/>
        </w:rPr>
        <w:t>may assure that search returns do not place a programmer next to an X-rated offering.  If service providers are unable to effectuate the very arrangements under which they are licensed to distribute secure high value programming and services, why should they bother to encrypt the service, negotiate distribution agreements, develop new business models and architect their systems and chains of trust in the first place?  Applications permit the delivery of MVPD services in ways that respect all of these arrangements.</w:t>
      </w:r>
    </w:p>
    <w:p w14:paraId="6306B877"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Enabling service providers to offer their own presentation and remote user interface through an app also respects service providers’ First Amendment rights to operate as a publisher and the copyright and intellectual property rights under which video services are licensed and distributed.  Apps assure that channels and services are presented as intended and marketed and that the presentation carries the content, features, brand, look and feel of the MVPD.</w:t>
      </w:r>
    </w:p>
    <w:p w14:paraId="13DF8CD8"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Enabling service providers to offer their own presentation and remote user interface through an app allows the MVPDs to offer better and consistent support and diagnostics to consumers.</w:t>
      </w:r>
    </w:p>
    <w:p w14:paraId="022AE542"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A disaggregation approach would require MVPDs to create new technologies that would separate their program content from the services they offer so that third parties may reassemble that programming into their own, unlicensed services.  The device maker would have no obligation to present the MVPD programming with all of its service features intact. The service provider may be unable to provide consumers with interactive and other enhancements to programming, as well as the future innovations that do not fit within today’s conception for protocols link-protected or gateway device outputs offering its service without invoking its user interface, and shut it down.  Like Netflix, YouTube now presents its service through an app and its own user interface.</w:t>
      </w:r>
    </w:p>
    <w:p w14:paraId="42A9BD96"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The apps approach does not permit MVPDs’ services to be reassembled into a different look and feel or product provided by a device manufacturer, unless there is mutual negotiated agreement. MVPD retail distributors are not licensed to be wholesale content suppliers to CE device manufacturers to disassemble the service and create a new service from its components. Content owners license terms govern the geographic area for delivery, restrictions on copying or redistribution, specifications for how content is displayed, requirements that particular advertising, branding, polling or other interactive material be associated with their content, and/or restrict certain types of ads or overlays from being shown with their content.  Some content providers require that their on-demand programs be grouped together through a branded entry point (i.e., all shows accessed from a program network-branded folder). Over-the-top providers such as Netflix use their own application-based UIs and negotiated business-to-business agreements to enforce these terms on retail devices. MVPDs would be significantly disadvantaged if they could not enforce applicable license terms when their services are delivered on retail devices.  Without application-level enforcement or negotiated agreements, third party devices could rearrange channel or program placement, insert different advertising into or on top of programs, ignore blackout or other geographic restrictions, or use search functionalities to promote illegitimate content sources over legitimate ones, such that a user about to purchase an on-demand movie might be directed to a lower-cost pirate option instead.  The retail device might also use search functionalities to promote, or otherwise skew how consumers identify and choose which content to watch (such as manufacturers charging content sources to improve their search rankings).</w:t>
      </w:r>
    </w:p>
    <w:p w14:paraId="04DB0E92"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 xml:space="preserve">Applications can deliver service in several ways to IP-connected devices, including broadband modems and VidiPath servers.  Applications do not compel the redesign of networks to support simulcrypt (a methodology that enables dual or multiple CAS systems on an MVPD network). </w:t>
      </w:r>
    </w:p>
    <w:p w14:paraId="62CAB0CF" w14:textId="77777777" w:rsidR="000B02C7" w:rsidRPr="00734741" w:rsidRDefault="000B02C7" w:rsidP="005521C9">
      <w:pPr>
        <w:pStyle w:val="Heading4"/>
      </w:pPr>
      <w:r w:rsidRPr="00734741">
        <w:t>Content Providers</w:t>
      </w:r>
    </w:p>
    <w:p w14:paraId="14EDD0C4"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Commercial video content providers segment the market based on specific distribution paths, security, devices, audiences, and advertising opportunities. Content licenses define channel position, tier placement, acceptable advertising, scope of distribution permitted, security requirements and consistent presentation of branded content.  Content distribution rights have grown far beyond the simple states defined by the CCI bits sent to CableCARDs.  Content providers may specify which devices are trusted and permitted to receive content. Some content is not available to devices unless they support a HW root of trust. Content providers may limit distribution rights to the home, or may place limitations on out of home uses. Content may be permitted only for defined periods of time, and then erased. Some MVPD distribution networks distribute all content to set-top boxes, and then rely on the set-top box to limit use to only permitted geographic areas. License conditions on the devices that receive programming are required to assure that security and a chain of trust will limit the distribution and use of the content to consumers and devices that are entitled to receive the programming. Applications permit MVPDs to enforce these complex and variable arrangements. The intellectual property rights underlying copyright licenses provide the incentives for content providers to produce great content, for inventors to create new methods of distribution and new applications, and for licensed distributors to compete as differentiated retailers, all to the benefit of consumers. Intellectual property rights support the rich video and distribution environment that consumers enjoy, and need to be respected.  Applications permit MVPDs to operate within these intellectual property rights.</w:t>
      </w:r>
    </w:p>
    <w:p w14:paraId="026EA156"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 xml:space="preserve">MVPD retail distributors are not licensed to be wholesale content suppliers to CE device manufacturers who in turn want to present multichannel video service as if it were their own, without responsibility to programmers or to the MVPD to deliver the content as required by contract. A CE manufacturer, who likely will have no contractual arrangement with programmers, should not have the ability to present multichannel video service as if it were its own and without responsibility to programmers and the MVPD to deliver the content as contracted for by the MVPD.  </w:t>
      </w:r>
    </w:p>
    <w:p w14:paraId="69300135"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 xml:space="preserve">Program networks and other content providers are entering into direct distribution contracts with CE device manufacturers (e.g., Apple and Sony), licensing new video distributors (e.g., Netflix, Hulu and Amazon), licensing non-traditional online packages (e.g., Sling TV), and offering their own apps directly to retail devices (e.g. HBO Now). This provides the opportunity for device manufacturers who wish to create their own branded service to receive video service directly from content providers on an appropriately licensed basis. </w:t>
      </w:r>
    </w:p>
    <w:p w14:paraId="71AB4B75" w14:textId="77777777" w:rsidR="000B02C7" w:rsidRPr="00734741" w:rsidRDefault="000B02C7" w:rsidP="005521C9">
      <w:pPr>
        <w:pStyle w:val="Heading4"/>
      </w:pPr>
      <w:r w:rsidRPr="00734741">
        <w:t>Device Manufacturer</w:t>
      </w:r>
    </w:p>
    <w:p w14:paraId="537ACC5A"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Applications permit MVPDs to bring more devices into the distribution system. For example, an application may deliver standard definition content to devices that lack a hardware root of trust, rather than denying all content.  The apps approach has radically expanded the number of video devices on which consumers can enjoy their MVPD services, far more quickly than any regulatory approach.</w:t>
      </w:r>
    </w:p>
    <w:p w14:paraId="28FE747C"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 xml:space="preserve">With an </w:t>
      </w:r>
      <w:r w:rsidR="00FE075F" w:rsidRPr="00734741">
        <w:rPr>
          <w:rFonts w:asciiTheme="minorHAnsi" w:hAnsiTheme="minorHAnsi" w:cstheme="minorHAnsi"/>
          <w:sz w:val="22"/>
          <w:szCs w:val="22"/>
        </w:rPr>
        <w:t>apps</w:t>
      </w:r>
      <w:r w:rsidRPr="00734741">
        <w:rPr>
          <w:rFonts w:asciiTheme="minorHAnsi" w:hAnsiTheme="minorHAnsi" w:cstheme="minorHAnsi"/>
          <w:sz w:val="22"/>
          <w:szCs w:val="22"/>
        </w:rPr>
        <w:t xml:space="preserve"> approach, the retail device can have its own distinctive top-level interface, app store, and menu structure, and can also differentiate itself with features, functions, look and feel, networks, drives, speed and price.  Regardless of MVPD and other apps presented, Android &amp; iOS compete vigorously in user interface; Nintendo, PlayStation, and XBOX have competitive user interfaces; LG, Panasonic, Samsung, Sony, and Vizio compete in user interface. All allow MVPD apps to present MVPD service as offered and branded by the MVPD. The different video apps all appear as selectable apps that, once clicked, present the retail experience of that video provider in the manner selected by that provider.  Apps reduce the burden on CE to map to multiple network technologies and CAS trust infrastructures.  The CE manufacturer can expose distinctive resources of the device to app developers, such as multi-touch and speech recognition.  The CE manufacturer can also continue to innovate in its devices without the constraints of fixed protocols. For HTML5-based models, all the CE manufacturer has to support is a common HTML5 browser or interface.  </w:t>
      </w:r>
    </w:p>
    <w:p w14:paraId="44C78014"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 xml:space="preserve">Retail devices are clearly succeeding under this apps model.  As noted above, Roku has sold over 5 million units, relying entirely on apps (including a cable-operator supplied guide), outselling TiVo (with its “third party” TiVo guide) ten-to-one.  No evidence has been presented to the DSTAC to indicate that retail devices needs to interfere with the retail relationship between an MVPD and its customers to distinguish themselves.  </w:t>
      </w:r>
    </w:p>
    <w:p w14:paraId="34896099" w14:textId="4A93B169"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Consumers should be able to buy devices with different capabilities, but the devices need to meet content provider requirements, enable the MVPD to present services as intended and advertised, and enable the MVPD to continue to innovate and compete. See Report of WG1, MVPD Requirements and Content Providers Requirements</w:t>
      </w:r>
      <w:r w:rsidR="00B414A6">
        <w:rPr>
          <w:rFonts w:asciiTheme="minorHAnsi" w:hAnsiTheme="minorHAnsi" w:cstheme="minorHAnsi"/>
          <w:sz w:val="22"/>
          <w:szCs w:val="22"/>
        </w:rPr>
        <w:t xml:space="preserve"> </w:t>
      </w:r>
      <w:r w:rsidR="00B414A6">
        <w:rPr>
          <w:rFonts w:asciiTheme="minorHAnsi" w:hAnsiTheme="minorHAnsi" w:cstheme="minorHAnsi"/>
          <w:sz w:val="22"/>
          <w:szCs w:val="22"/>
        </w:rPr>
        <w:fldChar w:fldCharType="begin"/>
      </w:r>
      <w:r w:rsidR="00B414A6">
        <w:rPr>
          <w:rFonts w:asciiTheme="minorHAnsi" w:hAnsiTheme="minorHAnsi" w:cstheme="minorHAnsi"/>
          <w:sz w:val="22"/>
          <w:szCs w:val="22"/>
        </w:rPr>
        <w:instrText xml:space="preserve"> REF _Ref426300984 \r \h </w:instrText>
      </w:r>
      <w:r w:rsidR="00B414A6">
        <w:rPr>
          <w:rFonts w:asciiTheme="minorHAnsi" w:hAnsiTheme="minorHAnsi" w:cstheme="minorHAnsi"/>
          <w:sz w:val="22"/>
          <w:szCs w:val="22"/>
        </w:rPr>
      </w:r>
      <w:r w:rsidR="00B414A6">
        <w:rPr>
          <w:rFonts w:asciiTheme="minorHAnsi" w:hAnsiTheme="minorHAnsi" w:cstheme="minorHAnsi"/>
          <w:sz w:val="22"/>
          <w:szCs w:val="22"/>
        </w:rPr>
        <w:fldChar w:fldCharType="separate"/>
      </w:r>
      <w:r w:rsidR="00B414A6">
        <w:rPr>
          <w:rFonts w:asciiTheme="minorHAnsi" w:hAnsiTheme="minorHAnsi" w:cstheme="minorHAnsi"/>
          <w:sz w:val="22"/>
          <w:szCs w:val="22"/>
        </w:rPr>
        <w:t>[76]</w:t>
      </w:r>
      <w:r w:rsidR="00B414A6">
        <w:rPr>
          <w:rFonts w:asciiTheme="minorHAnsi" w:hAnsiTheme="minorHAnsi" w:cstheme="minorHAnsi"/>
          <w:sz w:val="22"/>
          <w:szCs w:val="22"/>
        </w:rPr>
        <w:fldChar w:fldCharType="end"/>
      </w:r>
      <w:r w:rsidRPr="00734741">
        <w:rPr>
          <w:rFonts w:asciiTheme="minorHAnsi" w:hAnsiTheme="minorHAnsi" w:cstheme="minorHAnsi"/>
          <w:sz w:val="22"/>
          <w:szCs w:val="22"/>
        </w:rPr>
        <w:t>.  The [Disaggregated Protocols System model proposed by Brad Love] would not meet these fundamental requirements.   There is no need to dumb down MVPD service or strip out features in order to serve a variety of retail devices.  For example, MVPDs and content providers already support the highly successful smart phone and tablet market by using a variety of apps tailored to their iOS or Android platforms.  When consumers chose a smart phone, they understand that their services are delivered through applications created for that platform, not through a uniform regulatory protocol.  Consumers may also chose a feature phone, but they understand that they may not receive MVPD services on those devices, because feature phones</w:t>
      </w:r>
      <w:r w:rsidRPr="00734741" w:rsidDel="00565726">
        <w:rPr>
          <w:rFonts w:asciiTheme="minorHAnsi" w:hAnsiTheme="minorHAnsi" w:cstheme="minorHAnsi"/>
          <w:sz w:val="22"/>
          <w:szCs w:val="22"/>
        </w:rPr>
        <w:t xml:space="preserve"> </w:t>
      </w:r>
      <w:r w:rsidRPr="00734741">
        <w:rPr>
          <w:rFonts w:asciiTheme="minorHAnsi" w:hAnsiTheme="minorHAnsi" w:cstheme="minorHAnsi"/>
          <w:sz w:val="22"/>
          <w:szCs w:val="22"/>
        </w:rPr>
        <w:t>are not designed with the resources and platform necessary to render the services that MVPDs offer.  No video app developer is compelled to deprecate its service to appear on a feature phone. Likewise, there should be no requirement that modern MVPD service be dumbed down for reception on a supposedly smart video device, when applications can present the MVPD service as offered.</w:t>
      </w:r>
    </w:p>
    <w:p w14:paraId="154BA58D" w14:textId="77777777" w:rsidR="000B02C7" w:rsidRPr="00734741" w:rsidRDefault="000B02C7" w:rsidP="005521C9">
      <w:pPr>
        <w:pStyle w:val="Heading4"/>
      </w:pPr>
      <w:r w:rsidRPr="00734741">
        <w:t>Innovation</w:t>
      </w:r>
    </w:p>
    <w:p w14:paraId="121ACF24"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The CableCARD model adopted more than a decade ago was designed only for reception of one-way linear cable channels from digital cable systems, and required retail CableCARD devices to use their own guides.  This approach reflected basic technical limitations at the time – a one-way device could not support interactive services or the cable program guide, and suitable remote user interface technology did not exist.  The protocols in use for CableCARD were designed only for non-interactive linear channels on cable systems. The resulting devices met with very little consumer acceptance.</w:t>
      </w:r>
    </w:p>
    <w:p w14:paraId="29896568"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Much has changed in the past decade.  Multichannel service is no longer a simple broadcast video service, but a complex interaction of licensed content, network, security, content protection, hardware, software, licensed metadata, diagnostics, application data synchronized with content, UI, advertising, ad reporting, audit paths, etc.  The technology varies across platforms and changes continuously without awaiting industry consensus, standards, or rule changes. Apps allows delivery of this service to a wide variety of CE devices and platforms, none of which are built to a common standard.  Reducing MVPD service to unimproved broadcast channels sacrifices decades of improvement and frustrates the continued innovation among competing MVPDs that keeps driving more innovation.</w:t>
      </w:r>
    </w:p>
    <w:p w14:paraId="17040BA5"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Like MVPD services, today’s market has also changed considerably from the environment in which CableCARD was created.  When Section 629 of the Communications Act was enacted in 1996, almost everyone had to lease a specific, proprietary set-top box from the cable company to receive digitally-delivered multichannel programming.  Today, cable operators’ share of MVPD customers has eroded over two decades from 98% to 53%, and DBS and telephone companies are the second, third, fifth and sixth largest MVPDs.  Program networks and other content providers are entering into contracts with CE device manufacturers (e.g., Apple and Sony) and other new video distributors (e.g., Netflix, Hulu and Amazon), licensing non-traditional online packages (e.g., Sling TV), and offering their own apps directly to retail devices (e.g. HBO Now).</w:t>
      </w:r>
      <w:r w:rsidR="00831D57">
        <w:rPr>
          <w:rStyle w:val="FootnoteReference"/>
          <w:rFonts w:asciiTheme="minorHAnsi" w:hAnsiTheme="minorHAnsi"/>
          <w:sz w:val="22"/>
          <w:szCs w:val="22"/>
        </w:rPr>
        <w:footnoteReference w:id="78"/>
      </w:r>
      <w:r w:rsidRPr="00734741">
        <w:rPr>
          <w:rFonts w:asciiTheme="minorHAnsi" w:hAnsiTheme="minorHAnsi" w:cstheme="minorHAnsi"/>
          <w:sz w:val="22"/>
          <w:szCs w:val="22"/>
        </w:rPr>
        <w:t xml:space="preserve">  Cable and other MVPDs provide customers with multichannel services on millions of tablets, smartphones, gaming consoles, PCs, smart TVs and other IP-enabled devices that also access online video.  None of these devices use CableCARDs, relies on FCC technology mandates or follow a uniform technology.  </w:t>
      </w:r>
      <w:r w:rsidRPr="00734741">
        <w:rPr>
          <w:rFonts w:asciiTheme="minorHAnsi" w:hAnsiTheme="minorHAnsi" w:cstheme="minorHAnsi"/>
          <w:bCs/>
          <w:sz w:val="22"/>
          <w:szCs w:val="22"/>
        </w:rPr>
        <w:t xml:space="preserve">The FCC need not “create” an IP successor to CableCARD; the retail marketplace </w:t>
      </w:r>
      <w:r w:rsidRPr="00734741">
        <w:rPr>
          <w:rFonts w:asciiTheme="minorHAnsi" w:hAnsiTheme="minorHAnsi" w:cstheme="minorHAnsi"/>
          <w:bCs/>
          <w:i/>
          <w:sz w:val="22"/>
          <w:szCs w:val="22"/>
        </w:rPr>
        <w:t>today</w:t>
      </w:r>
      <w:r w:rsidRPr="00734741">
        <w:rPr>
          <w:rFonts w:asciiTheme="minorHAnsi" w:hAnsiTheme="minorHAnsi" w:cstheme="minorHAnsi"/>
          <w:bCs/>
          <w:sz w:val="22"/>
          <w:szCs w:val="22"/>
        </w:rPr>
        <w:t xml:space="preserve"> has created unprecedented and growing choices for </w:t>
      </w:r>
      <w:r w:rsidRPr="00734741">
        <w:rPr>
          <w:rFonts w:asciiTheme="minorHAnsi" w:hAnsiTheme="minorHAnsi" w:cstheme="minorHAnsi"/>
          <w:sz w:val="22"/>
          <w:szCs w:val="22"/>
        </w:rPr>
        <w:t>multichannel content and online content,</w:t>
      </w:r>
      <w:r w:rsidRPr="00734741">
        <w:rPr>
          <w:rFonts w:asciiTheme="minorHAnsi" w:hAnsiTheme="minorHAnsi" w:cstheme="minorHAnsi"/>
          <w:bCs/>
          <w:sz w:val="22"/>
          <w:szCs w:val="22"/>
        </w:rPr>
        <w:t xml:space="preserve"> eliminating the</w:t>
      </w:r>
      <w:r w:rsidRPr="00734741">
        <w:rPr>
          <w:rFonts w:asciiTheme="minorHAnsi" w:hAnsiTheme="minorHAnsi" w:cstheme="minorHAnsi"/>
          <w:sz w:val="22"/>
          <w:szCs w:val="22"/>
        </w:rPr>
        <w:t xml:space="preserve"> need to pursue a regulatory route.</w:t>
      </w:r>
    </w:p>
    <w:p w14:paraId="113F69A6"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 xml:space="preserve">Consumer demand varies and evolves, and competitors have the right to innovate with new technologies, to add value-added services, to shape and reshape their offerings to meet changing consumer demands.  Diversity and an </w:t>
      </w:r>
      <w:r w:rsidR="00FE075F" w:rsidRPr="00734741">
        <w:rPr>
          <w:rFonts w:asciiTheme="minorHAnsi" w:hAnsiTheme="minorHAnsi" w:cstheme="minorHAnsi"/>
          <w:sz w:val="22"/>
          <w:szCs w:val="22"/>
        </w:rPr>
        <w:t>apps</w:t>
      </w:r>
      <w:r w:rsidRPr="00734741">
        <w:rPr>
          <w:rFonts w:asciiTheme="minorHAnsi" w:hAnsiTheme="minorHAnsi" w:cstheme="minorHAnsi"/>
          <w:sz w:val="22"/>
          <w:szCs w:val="22"/>
        </w:rPr>
        <w:t xml:space="preserve"> approach enables MVPDs to enhance their networks over time to increase network capabilities, such as increased capacity, device addressability, security, reliability, energy efficiency, quality of service, and operational efficiency. Application and feature updates are occurring multiple times a month, effected with an application update.  The changes do not await agreement on a new protocol or standard.  Applications allow the MVPD to advertise and promote these new features through their applications.  Diversity and an </w:t>
      </w:r>
      <w:r w:rsidR="00FE075F" w:rsidRPr="00734741">
        <w:rPr>
          <w:rFonts w:asciiTheme="minorHAnsi" w:hAnsiTheme="minorHAnsi" w:cstheme="minorHAnsi"/>
          <w:sz w:val="22"/>
          <w:szCs w:val="22"/>
        </w:rPr>
        <w:t>apps</w:t>
      </w:r>
      <w:r w:rsidRPr="00734741">
        <w:rPr>
          <w:rFonts w:asciiTheme="minorHAnsi" w:hAnsiTheme="minorHAnsi" w:cstheme="minorHAnsi"/>
          <w:sz w:val="22"/>
          <w:szCs w:val="22"/>
        </w:rPr>
        <w:t xml:space="preserve"> approach also enables MVPDs to retire obsolete networking technologies as necessary to achieve these enhancements.</w:t>
      </w:r>
    </w:p>
    <w:p w14:paraId="48C4BB54" w14:textId="77777777" w:rsidR="000B02C7" w:rsidRPr="00734741" w:rsidRDefault="000B02C7" w:rsidP="005521C9">
      <w:pPr>
        <w:pStyle w:val="Heading4"/>
      </w:pPr>
      <w:r w:rsidRPr="00734741">
        <w:t>Competition</w:t>
      </w:r>
    </w:p>
    <w:p w14:paraId="3E535DEE"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 xml:space="preserve">The apps approach has been developed in the marketplace through competitive responses to consumer behavior and preferences.  The app model builds upon existing standards and solutions developed to deliver rapidly changing services to varied and rapidly changing consumer electronics devices and platforms. It has been widely and successfully adopted by consumer electronics manufacturers, MVPDs and OTT video service providers such as Netflix and Amazon. The apps approach leverages technological advancement and the development work in Internet (W3C) HTML5, DLNA, iOS, and Android. It enables the delivery of multichannel service that has evolved far beyond simple broadcast video service and is delivered from a wide variety of video providers using a wide variety technologies to a wide variety of consumer devices. </w:t>
      </w:r>
    </w:p>
    <w:p w14:paraId="1F475A31"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 xml:space="preserve">The apps approach preserves innovation and competition by MVPD and OTT video providers.  Apps permit service providers to innovate with new technologies, to add value-added services, and to shape and reshape their offerings to meet changing consumer demands with a code update.  It does not require long timeframes for invention and standardization of APIs, protocols, or modules for each new feature. </w:t>
      </w:r>
    </w:p>
    <w:p w14:paraId="0F5BBE67" w14:textId="77777777" w:rsidR="000B02C7" w:rsidRPr="00734741" w:rsidRDefault="000B02C7" w:rsidP="00EA7F70">
      <w:pPr>
        <w:pStyle w:val="DWTNorm"/>
        <w:ind w:firstLine="0"/>
        <w:jc w:val="both"/>
        <w:rPr>
          <w:rFonts w:asciiTheme="minorHAnsi" w:hAnsiTheme="minorHAnsi" w:cstheme="minorHAnsi"/>
          <w:bCs/>
          <w:sz w:val="22"/>
          <w:szCs w:val="22"/>
        </w:rPr>
      </w:pPr>
      <w:r w:rsidRPr="00734741">
        <w:rPr>
          <w:rFonts w:asciiTheme="minorHAnsi" w:hAnsiTheme="minorHAnsi" w:cstheme="minorHAnsi"/>
          <w:sz w:val="22"/>
          <w:szCs w:val="22"/>
        </w:rPr>
        <w:t xml:space="preserve">The </w:t>
      </w:r>
      <w:r w:rsidR="00FE075F" w:rsidRPr="00734741">
        <w:rPr>
          <w:rFonts w:asciiTheme="minorHAnsi" w:hAnsiTheme="minorHAnsi" w:cstheme="minorHAnsi"/>
          <w:sz w:val="22"/>
          <w:szCs w:val="22"/>
        </w:rPr>
        <w:t>apps</w:t>
      </w:r>
      <w:r w:rsidRPr="00734741">
        <w:rPr>
          <w:rFonts w:asciiTheme="minorHAnsi" w:hAnsiTheme="minorHAnsi" w:cstheme="minorHAnsi"/>
          <w:sz w:val="22"/>
          <w:szCs w:val="22"/>
        </w:rPr>
        <w:t xml:space="preserve"> approach promotes competition in the manner intended by Section 629. Video distributors operate as differentiated retailers who compile bundles of programming, guides, navigation features, applications and other inputs into distinctive, branded offerings.  Video providers compete with each other by adding more features and creating value and continued consumer recognition of that growing value from their (branded) service provider. Competition among these retail distributors has fueled and funded competition, innovation, network upgrades, broadband deployment, and consumer choice, and is helping to drive expanding consumer access to MVPD services on smartphones, tablets, and other retail devices and platforms.  </w:t>
      </w:r>
      <w:r w:rsidRPr="00734741">
        <w:rPr>
          <w:rFonts w:asciiTheme="minorHAnsi" w:hAnsiTheme="minorHAnsi" w:cstheme="minorHAnsi"/>
          <w:bCs/>
          <w:sz w:val="22"/>
          <w:szCs w:val="22"/>
        </w:rPr>
        <w:t xml:space="preserve">DISH launched its commercial DVR in 1999; DirecTV and cable operators soon followed.  Subsequent innovations by one MVPD lead others to match or better their offerings: multiple tuners; high definition tuners; remote scheduling of DVRs; multi-room DVRs; video-on-demand libraries; StartOver; </w:t>
      </w:r>
      <w:r w:rsidRPr="00734741">
        <w:rPr>
          <w:rFonts w:asciiTheme="minorHAnsi" w:hAnsiTheme="minorHAnsi" w:cstheme="minorHAnsi"/>
          <w:sz w:val="22"/>
          <w:szCs w:val="22"/>
        </w:rPr>
        <w:t>interactive program guides; t-commerce; voting, polling and other interactive and cross-platform services like</w:t>
      </w:r>
      <w:r w:rsidRPr="00734741">
        <w:rPr>
          <w:rFonts w:asciiTheme="minorHAnsi" w:hAnsiTheme="minorHAnsi" w:cstheme="minorHAnsi"/>
          <w:bCs/>
          <w:sz w:val="22"/>
          <w:szCs w:val="22"/>
        </w:rPr>
        <w:t xml:space="preserve"> Caller ID on TV. </w:t>
      </w:r>
      <w:r w:rsidRPr="00734741">
        <w:rPr>
          <w:rFonts w:asciiTheme="minorHAnsi" w:hAnsiTheme="minorHAnsi" w:cstheme="minorHAnsi"/>
          <w:sz w:val="22"/>
          <w:szCs w:val="22"/>
        </w:rPr>
        <w:t xml:space="preserve">Each innovation </w:t>
      </w:r>
      <w:r w:rsidRPr="00734741">
        <w:rPr>
          <w:rFonts w:asciiTheme="minorHAnsi" w:hAnsiTheme="minorHAnsi" w:cstheme="minorHAnsi"/>
          <w:bCs/>
          <w:sz w:val="22"/>
          <w:szCs w:val="22"/>
        </w:rPr>
        <w:t xml:space="preserve">by one provider spurs competitive responses by others in the market.  </w:t>
      </w:r>
    </w:p>
    <w:p w14:paraId="4DA43C86"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sz w:val="22"/>
          <w:szCs w:val="22"/>
        </w:rPr>
        <w:t xml:space="preserve">This continuous change reflects innovation without permission, and without awaiting industry consensus or standards. New MVPDs developed new networks and services that do not conform to a standard.  </w:t>
      </w:r>
      <w:r w:rsidRPr="00734741">
        <w:rPr>
          <w:rFonts w:asciiTheme="minorHAnsi" w:hAnsiTheme="minorHAnsi" w:cstheme="minorHAnsi"/>
          <w:bCs/>
          <w:sz w:val="22"/>
          <w:szCs w:val="22"/>
        </w:rPr>
        <w:t>Verizon devoted an entire fiber wavelength to its linear video offering and transitioned to all-digital.  AT&amp;T launched its all-digital U-verse service with all channels switched to maximize its bandwidth for HD and other services.  Cable operators responded with switched digital video (SDV) and DTAs to repurpose analog spectrum and add more channels, more High Definition, faster broadband, and more innovative services.  As</w:t>
      </w:r>
      <w:r w:rsidRPr="00734741">
        <w:rPr>
          <w:rFonts w:asciiTheme="minorHAnsi" w:hAnsiTheme="minorHAnsi" w:cstheme="minorHAnsi"/>
          <w:sz w:val="22"/>
          <w:szCs w:val="22"/>
        </w:rPr>
        <w:t xml:space="preserve"> MVPDs innovate and compete, consumers are the ultimate winners. Regulation, fixed protocols, and technology mandates constrain this competition. Section 629 is directed to equipment used to access services offered by MVPDs over multichannel systems, not to promote services provided by third parties and created from disaggregated components. Reducing competition among MVPDs would be a major burden and cost to MVPDs and to consumers.</w:t>
      </w:r>
    </w:p>
    <w:p w14:paraId="30B2C8FB" w14:textId="77777777" w:rsidR="000B02C7" w:rsidRPr="00734741" w:rsidRDefault="000B02C7" w:rsidP="00EA7F70">
      <w:pPr>
        <w:pStyle w:val="DWTNorm"/>
        <w:ind w:firstLine="0"/>
        <w:jc w:val="both"/>
        <w:rPr>
          <w:rFonts w:asciiTheme="minorHAnsi" w:hAnsiTheme="minorHAnsi" w:cstheme="minorHAnsi"/>
          <w:sz w:val="22"/>
          <w:szCs w:val="22"/>
        </w:rPr>
      </w:pPr>
      <w:r w:rsidRPr="00734741">
        <w:rPr>
          <w:rFonts w:asciiTheme="minorHAnsi" w:hAnsiTheme="minorHAnsi" w:cstheme="minorHAnsi"/>
          <w:bCs/>
          <w:sz w:val="22"/>
          <w:szCs w:val="22"/>
        </w:rPr>
        <w:t>MVPDs are not seeking to prevent competition from CE manufacturers.  They are supporting many more retail devices than</w:t>
      </w:r>
      <w:r w:rsidR="00831D57" w:rsidRPr="00C231FB">
        <w:rPr>
          <w:rFonts w:asciiTheme="minorHAnsi" w:hAnsiTheme="minorHAnsi"/>
          <w:bCs/>
          <w:sz w:val="22"/>
          <w:szCs w:val="22"/>
        </w:rPr>
        <w:t xml:space="preserve"> they are</w:t>
      </w:r>
      <w:r w:rsidRPr="00734741">
        <w:rPr>
          <w:rFonts w:asciiTheme="minorHAnsi" w:hAnsiTheme="minorHAnsi" w:cstheme="minorHAnsi"/>
          <w:bCs/>
          <w:sz w:val="22"/>
          <w:szCs w:val="22"/>
        </w:rPr>
        <w:t xml:space="preserve"> their own set-top boxes, and continue to expand service to more devices.  The Top 10 MVPDs have all used applications to enable </w:t>
      </w:r>
      <w:r w:rsidRPr="00734741">
        <w:rPr>
          <w:rFonts w:asciiTheme="minorHAnsi" w:hAnsiTheme="minorHAnsi" w:cstheme="minorHAnsi"/>
          <w:sz w:val="22"/>
          <w:szCs w:val="22"/>
        </w:rPr>
        <w:t xml:space="preserve">an ever-expanding set of </w:t>
      </w:r>
      <w:r w:rsidRPr="00734741">
        <w:rPr>
          <w:rFonts w:asciiTheme="minorHAnsi" w:hAnsiTheme="minorHAnsi" w:cstheme="minorHAnsi"/>
          <w:bCs/>
          <w:sz w:val="22"/>
          <w:szCs w:val="22"/>
        </w:rPr>
        <w:t xml:space="preserve">customer-owned devices to receive their services. Unlike the Bell System that sought to prevent competition to its wholly-owned Western Electric </w:t>
      </w:r>
      <w:r w:rsidRPr="00734741">
        <w:rPr>
          <w:rFonts w:asciiTheme="minorHAnsi" w:hAnsiTheme="minorHAnsi" w:cstheme="minorHAnsi"/>
          <w:sz w:val="22"/>
          <w:szCs w:val="22"/>
        </w:rPr>
        <w:t>equipment</w:t>
      </w:r>
      <w:r w:rsidRPr="00734741">
        <w:rPr>
          <w:rFonts w:asciiTheme="minorHAnsi" w:hAnsiTheme="minorHAnsi" w:cstheme="minorHAnsi"/>
          <w:bCs/>
          <w:sz w:val="22"/>
          <w:szCs w:val="22"/>
        </w:rPr>
        <w:t xml:space="preserve"> division, cable operators, Verizon, AT&amp;T and DirecTV do not own any of their set-top box vendors.  They are supplied by a growing number of consumer electronics manufacturers (including TiVo). Cable operators now constitute TiVo’s fastest growing market, and comprise approximately 80% of TiVo’s customers.</w:t>
      </w:r>
      <w:r w:rsidRPr="00734741">
        <w:rPr>
          <w:rFonts w:asciiTheme="minorHAnsi" w:hAnsiTheme="minorHAnsi" w:cstheme="minorHAnsi"/>
          <w:sz w:val="22"/>
          <w:szCs w:val="22"/>
        </w:rPr>
        <w:t xml:space="preserve"> An applications-based approach promotes competition by CE manufacturers.</w:t>
      </w:r>
    </w:p>
    <w:p w14:paraId="55D51907" w14:textId="77777777" w:rsidR="00BB356D" w:rsidRPr="00734741" w:rsidRDefault="000B02C7" w:rsidP="00EA7F70">
      <w:pPr>
        <w:pStyle w:val="DWTNorm"/>
        <w:ind w:firstLine="0"/>
        <w:jc w:val="both"/>
        <w:rPr>
          <w:rFonts w:asciiTheme="minorHAnsi" w:hAnsiTheme="minorHAnsi" w:cstheme="minorHAnsi"/>
        </w:rPr>
      </w:pPr>
      <w:r w:rsidRPr="00734741">
        <w:rPr>
          <w:rFonts w:asciiTheme="minorHAnsi" w:hAnsiTheme="minorHAnsi" w:cstheme="minorHAnsi"/>
          <w:sz w:val="22"/>
          <w:szCs w:val="22"/>
        </w:rPr>
        <w:t xml:space="preserve">An </w:t>
      </w:r>
      <w:r w:rsidR="00A35B11" w:rsidRPr="00734741">
        <w:rPr>
          <w:rFonts w:asciiTheme="minorHAnsi" w:hAnsiTheme="minorHAnsi" w:cstheme="minorHAnsi"/>
          <w:sz w:val="22"/>
          <w:szCs w:val="22"/>
        </w:rPr>
        <w:t>apps</w:t>
      </w:r>
      <w:r w:rsidRPr="00734741">
        <w:rPr>
          <w:rFonts w:asciiTheme="minorHAnsi" w:hAnsiTheme="minorHAnsi" w:cstheme="minorHAnsi"/>
          <w:sz w:val="22"/>
          <w:szCs w:val="22"/>
        </w:rPr>
        <w:t xml:space="preserve"> approach is also consistent with the approach used by OTT video providers.  Singling out only MVPDs with a different mandate will create the same competitive disparities which undermined the cable-centric CableCARD regime, and would create a competitive burden on MVPDs contrary to the technology- and platform-neutrality required by STELAR. The apps approach also permits device manufacturers and platforms to continue to innovate and compete with one another.  The retail device may present (and continuously improve) its own interface, environment and user experience.  The device presents a selection of available applications from multiple MVPDs and OTT video providers that can operate as retail stores presenting their own brands and experiences. This apps approach preserves the “chain of trust” from the content supplier to the distributor to the consumer, respects the license restrictions on the content, and preserves the subscription and advertising ecosystem which funds these services and the networks that deliver them.  </w:t>
      </w:r>
    </w:p>
    <w:p w14:paraId="5CE85474" w14:textId="77777777" w:rsidR="00D010D4" w:rsidRDefault="00D010D4">
      <w:pPr>
        <w:rPr>
          <w:rFonts w:ascii="Cambria" w:eastAsia="Cambria" w:hAnsi="Cambria" w:cs="Cambria"/>
          <w:b/>
          <w:color w:val="4F81BD"/>
        </w:rPr>
      </w:pPr>
      <w:bookmarkStart w:id="308" w:name="_Toc32640207"/>
      <w:r>
        <w:br w:type="page"/>
      </w:r>
    </w:p>
    <w:p w14:paraId="6B2E0532" w14:textId="6B84B388" w:rsidR="0085023E" w:rsidRPr="00734741" w:rsidRDefault="00CF417D" w:rsidP="00AC314E">
      <w:pPr>
        <w:pStyle w:val="Heading3"/>
      </w:pPr>
      <w:bookmarkStart w:id="309" w:name="_Toc426306330"/>
      <w:r w:rsidRPr="00734741">
        <w:t>Passage to Facilitate Transition to</w:t>
      </w:r>
      <w:bookmarkEnd w:id="308"/>
      <w:r w:rsidRPr="00734741">
        <w:t xml:space="preserve"> All DRM Approach</w:t>
      </w:r>
      <w:bookmarkEnd w:id="309"/>
    </w:p>
    <w:p w14:paraId="5F8A3F55" w14:textId="77777777" w:rsidR="002B7935" w:rsidRPr="00734741" w:rsidRDefault="0085023E" w:rsidP="00AC314E">
      <w:pPr>
        <w:pStyle w:val="DWTNorm"/>
        <w:ind w:firstLine="0"/>
        <w:jc w:val="both"/>
        <w:rPr>
          <w:rFonts w:asciiTheme="minorHAnsi" w:hAnsiTheme="minorHAnsi" w:cstheme="minorHAnsi"/>
          <w:sz w:val="22"/>
        </w:rPr>
      </w:pPr>
      <w:r w:rsidRPr="00734741">
        <w:rPr>
          <w:rFonts w:asciiTheme="minorHAnsi" w:hAnsiTheme="minorHAnsi" w:cstheme="minorHAnsi"/>
          <w:sz w:val="22"/>
          <w:szCs w:val="22"/>
        </w:rPr>
        <w:t xml:space="preserve">Sony's </w:t>
      </w:r>
      <w:r w:rsidRPr="00734741">
        <w:rPr>
          <w:rFonts w:asciiTheme="minorHAnsi" w:hAnsiTheme="minorHAnsi" w:cstheme="minorHAnsi"/>
          <w:iCs/>
          <w:sz w:val="22"/>
          <w:szCs w:val="22"/>
        </w:rPr>
        <w:t>Passage</w:t>
      </w:r>
      <w:r w:rsidRPr="00734741">
        <w:rPr>
          <w:rFonts w:asciiTheme="minorHAnsi" w:hAnsiTheme="minorHAnsi" w:cstheme="minorHAnsi"/>
          <w:position w:val="2"/>
          <w:sz w:val="22"/>
          <w:szCs w:val="22"/>
          <w:vertAlign w:val="superscript"/>
        </w:rPr>
        <w:t>™</w:t>
      </w:r>
      <w:r w:rsidRPr="00734741">
        <w:rPr>
          <w:rFonts w:asciiTheme="minorHAnsi" w:hAnsiTheme="minorHAnsi" w:cstheme="minorHAnsi"/>
          <w:sz w:val="22"/>
          <w:szCs w:val="22"/>
        </w:rPr>
        <w:t xml:space="preserve"> technology is a simple, elegant solution that allows </w:t>
      </w:r>
      <w:r w:rsidR="00CF417D" w:rsidRPr="00734741">
        <w:rPr>
          <w:rFonts w:asciiTheme="minorHAnsi" w:hAnsiTheme="minorHAnsi" w:cstheme="minorHAnsi"/>
          <w:sz w:val="22"/>
          <w:szCs w:val="22"/>
        </w:rPr>
        <w:t xml:space="preserve">multiple security systems </w:t>
      </w:r>
      <w:r w:rsidRPr="00734741">
        <w:rPr>
          <w:rFonts w:asciiTheme="minorHAnsi" w:hAnsiTheme="minorHAnsi" w:cstheme="minorHAnsi"/>
          <w:sz w:val="22"/>
          <w:szCs w:val="22"/>
        </w:rPr>
        <w:t xml:space="preserve">to co-exist on legacy digital CATV networks.  </w:t>
      </w:r>
      <w:r w:rsidR="002B7935" w:rsidRPr="00734741">
        <w:rPr>
          <w:rFonts w:asciiTheme="minorHAnsi" w:hAnsiTheme="minorHAnsi" w:cstheme="minorHAnsi"/>
          <w:sz w:val="22"/>
        </w:rPr>
        <w:t xml:space="preserve">It is suitable for broadcast linear streams where a service provider supports simultaneous distribution to receivers with legacy Conditional Access (CA) and new security such as Digital Rights Management (DRM). </w:t>
      </w:r>
    </w:p>
    <w:p w14:paraId="55AC7692" w14:textId="77777777" w:rsidR="0085023E" w:rsidRPr="00734741" w:rsidRDefault="0085023E" w:rsidP="00AC314E">
      <w:pPr>
        <w:pStyle w:val="DWTNorm"/>
        <w:ind w:firstLine="0"/>
        <w:jc w:val="both"/>
        <w:rPr>
          <w:rFonts w:asciiTheme="minorHAnsi" w:hAnsiTheme="minorHAnsi" w:cstheme="minorHAnsi"/>
          <w:bCs/>
          <w:szCs w:val="22"/>
        </w:rPr>
      </w:pPr>
      <w:r w:rsidRPr="00734741">
        <w:rPr>
          <w:rFonts w:asciiTheme="minorHAnsi" w:hAnsiTheme="minorHAnsi" w:cstheme="minorHAnsi"/>
          <w:iCs/>
          <w:sz w:val="22"/>
          <w:szCs w:val="22"/>
        </w:rPr>
        <w:t>Passage</w:t>
      </w:r>
      <w:r w:rsidRPr="00734741">
        <w:rPr>
          <w:rFonts w:asciiTheme="minorHAnsi" w:hAnsiTheme="minorHAnsi" w:cstheme="minorHAnsi"/>
          <w:sz w:val="22"/>
          <w:szCs w:val="22"/>
        </w:rPr>
        <w:t xml:space="preserve"> technology</w:t>
      </w:r>
      <w:r w:rsidR="00CF417D" w:rsidRPr="00734741">
        <w:rPr>
          <w:rFonts w:asciiTheme="minorHAnsi" w:hAnsiTheme="minorHAnsi" w:cstheme="minorHAnsi"/>
          <w:sz w:val="22"/>
          <w:szCs w:val="22"/>
        </w:rPr>
        <w:t xml:space="preserve"> use of selective multiple encryption</w:t>
      </w:r>
      <w:r w:rsidRPr="00734741">
        <w:rPr>
          <w:rFonts w:asciiTheme="minorHAnsi" w:hAnsiTheme="minorHAnsi" w:cstheme="minorHAnsi"/>
          <w:sz w:val="22"/>
          <w:szCs w:val="22"/>
        </w:rPr>
        <w:t xml:space="preserve"> </w:t>
      </w:r>
      <w:r w:rsidR="004B2530" w:rsidRPr="00734741">
        <w:rPr>
          <w:rFonts w:asciiTheme="minorHAnsi" w:hAnsiTheme="minorHAnsi" w:cstheme="minorHAnsi"/>
          <w:sz w:val="22"/>
          <w:szCs w:val="22"/>
        </w:rPr>
        <w:t xml:space="preserve">(SME) </w:t>
      </w:r>
      <w:r w:rsidRPr="00734741">
        <w:rPr>
          <w:rFonts w:asciiTheme="minorHAnsi" w:hAnsiTheme="minorHAnsi" w:cstheme="minorHAnsi"/>
          <w:sz w:val="22"/>
          <w:szCs w:val="22"/>
        </w:rPr>
        <w:t xml:space="preserve">is based on a fundamental understanding of MPEG </w:t>
      </w:r>
      <w:r w:rsidR="004B2530" w:rsidRPr="00734741">
        <w:rPr>
          <w:rFonts w:asciiTheme="minorHAnsi" w:hAnsiTheme="minorHAnsi" w:cstheme="minorHAnsi"/>
          <w:sz w:val="22"/>
          <w:szCs w:val="22"/>
        </w:rPr>
        <w:t xml:space="preserve">compression and how </w:t>
      </w:r>
      <w:r w:rsidR="0071542D" w:rsidRPr="00734741">
        <w:rPr>
          <w:rFonts w:asciiTheme="minorHAnsi" w:hAnsiTheme="minorHAnsi" w:cstheme="minorHAnsi"/>
          <w:sz w:val="22"/>
          <w:szCs w:val="22"/>
        </w:rPr>
        <w:t>compression</w:t>
      </w:r>
      <w:r w:rsidR="004B2530" w:rsidRPr="00734741">
        <w:rPr>
          <w:rFonts w:asciiTheme="minorHAnsi" w:hAnsiTheme="minorHAnsi" w:cstheme="minorHAnsi"/>
          <w:sz w:val="22"/>
          <w:szCs w:val="22"/>
        </w:rPr>
        <w:t xml:space="preserve"> may be used as a form of encryption. </w:t>
      </w:r>
      <w:r w:rsidR="003C2FD1" w:rsidRPr="00734741">
        <w:rPr>
          <w:rFonts w:asciiTheme="minorHAnsi" w:hAnsiTheme="minorHAnsi" w:cstheme="minorHAnsi"/>
          <w:sz w:val="22"/>
          <w:szCs w:val="22"/>
        </w:rPr>
        <w:t xml:space="preserve"> </w:t>
      </w:r>
      <w:r w:rsidR="004B2530" w:rsidRPr="00734741">
        <w:rPr>
          <w:rFonts w:asciiTheme="minorHAnsi" w:hAnsiTheme="minorHAnsi" w:cstheme="minorHAnsi"/>
          <w:sz w:val="22"/>
          <w:szCs w:val="22"/>
        </w:rPr>
        <w:t>Not all of the content needs to be scrambled by the security system – only that which is needed to dec</w:t>
      </w:r>
      <w:r w:rsidR="0071542D" w:rsidRPr="00734741">
        <w:rPr>
          <w:rFonts w:asciiTheme="minorHAnsi" w:hAnsiTheme="minorHAnsi" w:cstheme="minorHAnsi"/>
          <w:sz w:val="22"/>
          <w:szCs w:val="22"/>
        </w:rPr>
        <w:t xml:space="preserve">ompress the rest of the content.  Most of the compressed, hard-to-recover, </w:t>
      </w:r>
      <w:r w:rsidR="0071542D" w:rsidRPr="00734741">
        <w:rPr>
          <w:rFonts w:asciiTheme="minorHAnsi" w:hAnsiTheme="minorHAnsi" w:cstheme="minorHAnsi"/>
          <w:bCs/>
          <w:sz w:val="22"/>
          <w:szCs w:val="22"/>
        </w:rPr>
        <w:t xml:space="preserve">content can be </w:t>
      </w:r>
      <w:r w:rsidR="003C2FD1" w:rsidRPr="00734741">
        <w:rPr>
          <w:rFonts w:asciiTheme="minorHAnsi" w:hAnsiTheme="minorHAnsi" w:cstheme="minorHAnsi"/>
          <w:bCs/>
          <w:sz w:val="22"/>
          <w:szCs w:val="22"/>
        </w:rPr>
        <w:t>sent in-the-clear!</w:t>
      </w:r>
    </w:p>
    <w:p w14:paraId="544D9EF2" w14:textId="77777777" w:rsidR="0085023E" w:rsidRPr="00734741" w:rsidRDefault="0085023E" w:rsidP="00AC314E">
      <w:pPr>
        <w:pStyle w:val="DWTNorm"/>
        <w:ind w:firstLine="0"/>
        <w:jc w:val="both"/>
        <w:rPr>
          <w:rFonts w:asciiTheme="minorHAnsi" w:hAnsiTheme="minorHAnsi" w:cstheme="minorHAnsi"/>
          <w:bCs/>
          <w:szCs w:val="22"/>
        </w:rPr>
      </w:pPr>
      <w:r w:rsidRPr="00734741">
        <w:rPr>
          <w:rFonts w:asciiTheme="minorHAnsi" w:hAnsiTheme="minorHAnsi" w:cstheme="minorHAnsi"/>
          <w:bCs/>
          <w:sz w:val="22"/>
          <w:szCs w:val="22"/>
        </w:rPr>
        <w:t>Passage</w:t>
      </w:r>
      <w:r w:rsidRPr="00734741">
        <w:rPr>
          <w:rFonts w:asciiTheme="minorHAnsi" w:hAnsiTheme="minorHAnsi" w:cstheme="minorHAnsi"/>
          <w:sz w:val="22"/>
          <w:szCs w:val="22"/>
        </w:rPr>
        <w:t xml:space="preserve"> facilitates </w:t>
      </w:r>
      <w:r w:rsidR="003C2FD1" w:rsidRPr="00734741">
        <w:rPr>
          <w:rFonts w:asciiTheme="minorHAnsi" w:hAnsiTheme="minorHAnsi" w:cstheme="minorHAnsi"/>
          <w:sz w:val="22"/>
          <w:szCs w:val="22"/>
        </w:rPr>
        <w:t>a transition to a</w:t>
      </w:r>
      <w:r w:rsidR="007C26EC" w:rsidRPr="00734741">
        <w:rPr>
          <w:rFonts w:asciiTheme="minorHAnsi" w:hAnsiTheme="minorHAnsi" w:cstheme="minorHAnsi"/>
          <w:sz w:val="22"/>
          <w:szCs w:val="22"/>
        </w:rPr>
        <w:t>n all</w:t>
      </w:r>
      <w:r w:rsidR="003C2FD1" w:rsidRPr="00734741">
        <w:rPr>
          <w:rFonts w:asciiTheme="minorHAnsi" w:hAnsiTheme="minorHAnsi" w:cstheme="minorHAnsi"/>
          <w:sz w:val="22"/>
          <w:szCs w:val="22"/>
        </w:rPr>
        <w:t xml:space="preserve"> DRM system wh</w:t>
      </w:r>
      <w:r w:rsidR="006C45F7" w:rsidRPr="00734741">
        <w:rPr>
          <w:rFonts w:asciiTheme="minorHAnsi" w:hAnsiTheme="minorHAnsi" w:cstheme="minorHAnsi"/>
          <w:sz w:val="22"/>
          <w:szCs w:val="22"/>
        </w:rPr>
        <w:t xml:space="preserve">ere a DRM </w:t>
      </w:r>
      <w:r w:rsidR="003C2FD1" w:rsidRPr="00734741">
        <w:rPr>
          <w:rFonts w:asciiTheme="minorHAnsi" w:hAnsiTheme="minorHAnsi" w:cstheme="minorHAnsi"/>
          <w:sz w:val="22"/>
          <w:szCs w:val="22"/>
        </w:rPr>
        <w:t xml:space="preserve">may be </w:t>
      </w:r>
      <w:r w:rsidR="006C45F7" w:rsidRPr="00734741">
        <w:rPr>
          <w:rFonts w:asciiTheme="minorHAnsi" w:hAnsiTheme="minorHAnsi" w:cstheme="minorHAnsi"/>
          <w:sz w:val="22"/>
          <w:szCs w:val="22"/>
        </w:rPr>
        <w:t>l</w:t>
      </w:r>
      <w:r w:rsidR="003C2FD1" w:rsidRPr="00734741">
        <w:rPr>
          <w:rFonts w:asciiTheme="minorHAnsi" w:hAnsiTheme="minorHAnsi" w:cstheme="minorHAnsi"/>
          <w:sz w:val="22"/>
          <w:szCs w:val="22"/>
        </w:rPr>
        <w:t xml:space="preserve">oaded </w:t>
      </w:r>
      <w:r w:rsidR="006C45F7" w:rsidRPr="00734741">
        <w:rPr>
          <w:rFonts w:asciiTheme="minorHAnsi" w:hAnsiTheme="minorHAnsi" w:cstheme="minorHAnsi"/>
          <w:sz w:val="22"/>
          <w:szCs w:val="22"/>
        </w:rPr>
        <w:t>in</w:t>
      </w:r>
      <w:r w:rsidR="003C2FD1" w:rsidRPr="00734741">
        <w:rPr>
          <w:rFonts w:asciiTheme="minorHAnsi" w:hAnsiTheme="minorHAnsi" w:cstheme="minorHAnsi"/>
          <w:sz w:val="22"/>
          <w:szCs w:val="22"/>
        </w:rPr>
        <w:t xml:space="preserve">to client devices and use the standardized </w:t>
      </w:r>
      <w:r w:rsidR="0089415C" w:rsidRPr="00734741">
        <w:rPr>
          <w:rFonts w:asciiTheme="minorHAnsi" w:hAnsiTheme="minorHAnsi" w:cstheme="minorHAnsi"/>
          <w:sz w:val="22"/>
          <w:szCs w:val="22"/>
        </w:rPr>
        <w:t xml:space="preserve">HTML 5 </w:t>
      </w:r>
      <w:r w:rsidR="003C2FD1" w:rsidRPr="00734741">
        <w:rPr>
          <w:rFonts w:asciiTheme="minorHAnsi" w:hAnsiTheme="minorHAnsi" w:cstheme="minorHAnsi"/>
          <w:sz w:val="22"/>
          <w:szCs w:val="22"/>
        </w:rPr>
        <w:t xml:space="preserve">Encrypted Media Extension (EME) abstraction layer. </w:t>
      </w:r>
      <w:r w:rsidR="002B7935" w:rsidRPr="00734741">
        <w:rPr>
          <w:rFonts w:asciiTheme="minorHAnsi" w:hAnsiTheme="minorHAnsi" w:cstheme="minorHAnsi"/>
          <w:sz w:val="22"/>
          <w:szCs w:val="22"/>
        </w:rPr>
        <w:t xml:space="preserve">Use of DRM can </w:t>
      </w:r>
      <w:r w:rsidR="006C45F7" w:rsidRPr="00734741">
        <w:rPr>
          <w:rFonts w:asciiTheme="minorHAnsi" w:hAnsiTheme="minorHAnsi" w:cstheme="minorHAnsi"/>
          <w:sz w:val="22"/>
          <w:szCs w:val="22"/>
        </w:rPr>
        <w:t xml:space="preserve">also </w:t>
      </w:r>
      <w:r w:rsidR="002B7935" w:rsidRPr="00734741">
        <w:rPr>
          <w:rFonts w:asciiTheme="minorHAnsi" w:hAnsiTheme="minorHAnsi" w:cstheme="minorHAnsi"/>
          <w:sz w:val="22"/>
          <w:szCs w:val="22"/>
        </w:rPr>
        <w:t xml:space="preserve">be </w:t>
      </w:r>
      <w:r w:rsidR="0071542D" w:rsidRPr="00734741">
        <w:rPr>
          <w:rFonts w:asciiTheme="minorHAnsi" w:hAnsiTheme="minorHAnsi" w:cstheme="minorHAnsi"/>
          <w:sz w:val="22"/>
          <w:szCs w:val="22"/>
        </w:rPr>
        <w:t xml:space="preserve">compatible with the RVU and VidiPath proposals. </w:t>
      </w:r>
      <w:r w:rsidR="0089415C" w:rsidRPr="00734741">
        <w:rPr>
          <w:rFonts w:asciiTheme="minorHAnsi" w:hAnsiTheme="minorHAnsi" w:cstheme="minorHAnsi"/>
          <w:sz w:val="22"/>
          <w:szCs w:val="22"/>
        </w:rPr>
        <w:t xml:space="preserve">  </w:t>
      </w:r>
      <w:r w:rsidR="003C2FD1" w:rsidRPr="00734741">
        <w:rPr>
          <w:rFonts w:asciiTheme="minorHAnsi" w:hAnsiTheme="minorHAnsi" w:cstheme="minorHAnsi"/>
          <w:sz w:val="22"/>
          <w:szCs w:val="22"/>
        </w:rPr>
        <w:t xml:space="preserve">The same DRM system used to encrypt the MVPD’s web services may be used to encrypt linear content. And this can facilitate </w:t>
      </w:r>
      <w:r w:rsidR="0071542D" w:rsidRPr="00734741">
        <w:rPr>
          <w:rFonts w:asciiTheme="minorHAnsi" w:hAnsiTheme="minorHAnsi" w:cstheme="minorHAnsi"/>
          <w:sz w:val="22"/>
          <w:szCs w:val="22"/>
        </w:rPr>
        <w:t xml:space="preserve">delivery of </w:t>
      </w:r>
      <w:r w:rsidR="003C2FD1" w:rsidRPr="00734741">
        <w:rPr>
          <w:rFonts w:asciiTheme="minorHAnsi" w:hAnsiTheme="minorHAnsi" w:cstheme="minorHAnsi"/>
          <w:sz w:val="22"/>
          <w:szCs w:val="22"/>
        </w:rPr>
        <w:t xml:space="preserve">entitlements to client devices </w:t>
      </w:r>
      <w:r w:rsidR="0071542D" w:rsidRPr="00734741">
        <w:rPr>
          <w:rFonts w:asciiTheme="minorHAnsi" w:hAnsiTheme="minorHAnsi" w:cstheme="minorHAnsi"/>
          <w:sz w:val="22"/>
          <w:szCs w:val="22"/>
        </w:rPr>
        <w:t xml:space="preserve">that comprehensively covers </w:t>
      </w:r>
      <w:r w:rsidR="0089415C" w:rsidRPr="00734741">
        <w:rPr>
          <w:rFonts w:asciiTheme="minorHAnsi" w:hAnsiTheme="minorHAnsi" w:cstheme="minorHAnsi"/>
          <w:sz w:val="22"/>
          <w:szCs w:val="22"/>
        </w:rPr>
        <w:t xml:space="preserve">both </w:t>
      </w:r>
      <w:r w:rsidR="0071542D" w:rsidRPr="00734741">
        <w:rPr>
          <w:rFonts w:asciiTheme="minorHAnsi" w:hAnsiTheme="minorHAnsi" w:cstheme="minorHAnsi"/>
          <w:sz w:val="22"/>
          <w:szCs w:val="22"/>
        </w:rPr>
        <w:t>linear and web content</w:t>
      </w:r>
      <w:r w:rsidR="0089415C" w:rsidRPr="00734741">
        <w:rPr>
          <w:rFonts w:asciiTheme="minorHAnsi" w:hAnsiTheme="minorHAnsi" w:cstheme="minorHAnsi"/>
          <w:sz w:val="22"/>
          <w:szCs w:val="22"/>
        </w:rPr>
        <w:t>, instead of s</w:t>
      </w:r>
      <w:r w:rsidR="003C2FD1" w:rsidRPr="00734741">
        <w:rPr>
          <w:rFonts w:asciiTheme="minorHAnsi" w:hAnsiTheme="minorHAnsi" w:cstheme="minorHAnsi"/>
          <w:sz w:val="22"/>
          <w:szCs w:val="22"/>
        </w:rPr>
        <w:t>upport</w:t>
      </w:r>
      <w:r w:rsidR="0089415C" w:rsidRPr="00734741">
        <w:rPr>
          <w:rFonts w:asciiTheme="minorHAnsi" w:hAnsiTheme="minorHAnsi" w:cstheme="minorHAnsi"/>
          <w:sz w:val="22"/>
          <w:szCs w:val="22"/>
        </w:rPr>
        <w:t>ing</w:t>
      </w:r>
      <w:r w:rsidR="003C2FD1" w:rsidRPr="00734741">
        <w:rPr>
          <w:rFonts w:asciiTheme="minorHAnsi" w:hAnsiTheme="minorHAnsi" w:cstheme="minorHAnsi"/>
          <w:sz w:val="22"/>
          <w:szCs w:val="22"/>
        </w:rPr>
        <w:t xml:space="preserve"> </w:t>
      </w:r>
      <w:r w:rsidR="0071542D" w:rsidRPr="00734741">
        <w:rPr>
          <w:rFonts w:asciiTheme="minorHAnsi" w:hAnsiTheme="minorHAnsi" w:cstheme="minorHAnsi"/>
          <w:sz w:val="22"/>
          <w:szCs w:val="22"/>
        </w:rPr>
        <w:t xml:space="preserve">parallel security systems </w:t>
      </w:r>
      <w:r w:rsidR="003C2FD1" w:rsidRPr="00734741">
        <w:rPr>
          <w:rFonts w:asciiTheme="minorHAnsi" w:hAnsiTheme="minorHAnsi" w:cstheme="minorHAnsi"/>
          <w:sz w:val="22"/>
          <w:szCs w:val="22"/>
        </w:rPr>
        <w:t xml:space="preserve">- legacy CAS, for linear content, and DRM, for web services. </w:t>
      </w:r>
      <w:r w:rsidR="001B69B3" w:rsidRPr="00734741">
        <w:rPr>
          <w:rFonts w:asciiTheme="minorHAnsi" w:hAnsiTheme="minorHAnsi" w:cstheme="minorHAnsi"/>
          <w:sz w:val="22"/>
          <w:szCs w:val="22"/>
        </w:rPr>
        <w:t xml:space="preserve"> </w:t>
      </w:r>
      <w:r w:rsidR="0071542D" w:rsidRPr="00734741">
        <w:rPr>
          <w:rFonts w:asciiTheme="minorHAnsi" w:hAnsiTheme="minorHAnsi" w:cstheme="minorHAnsi"/>
          <w:sz w:val="22"/>
          <w:szCs w:val="22"/>
        </w:rPr>
        <w:t xml:space="preserve">All of the content could be delivered </w:t>
      </w:r>
      <w:r w:rsidR="001B69B3" w:rsidRPr="00734741">
        <w:rPr>
          <w:rFonts w:asciiTheme="minorHAnsi" w:hAnsiTheme="minorHAnsi" w:cstheme="minorHAnsi"/>
          <w:sz w:val="22"/>
          <w:szCs w:val="22"/>
        </w:rPr>
        <w:t xml:space="preserve">and managed </w:t>
      </w:r>
      <w:r w:rsidR="0071542D" w:rsidRPr="00734741">
        <w:rPr>
          <w:rFonts w:asciiTheme="minorHAnsi" w:hAnsiTheme="minorHAnsi" w:cstheme="minorHAnsi"/>
          <w:sz w:val="22"/>
          <w:szCs w:val="22"/>
        </w:rPr>
        <w:t>using DRM</w:t>
      </w:r>
      <w:r w:rsidR="0089415C" w:rsidRPr="00734741">
        <w:rPr>
          <w:rFonts w:asciiTheme="minorHAnsi" w:hAnsiTheme="minorHAnsi" w:cstheme="minorHAnsi"/>
          <w:sz w:val="22"/>
          <w:szCs w:val="22"/>
        </w:rPr>
        <w:t xml:space="preserve"> </w:t>
      </w:r>
      <w:r w:rsidR="0089415C" w:rsidRPr="00734741">
        <w:rPr>
          <w:rFonts w:asciiTheme="minorHAnsi" w:hAnsiTheme="minorHAnsi" w:cstheme="minorHAnsi"/>
          <w:bCs/>
          <w:sz w:val="22"/>
          <w:szCs w:val="22"/>
        </w:rPr>
        <w:t>(with support for legacy CAS with linear content).</w:t>
      </w:r>
    </w:p>
    <w:p w14:paraId="40D796EF" w14:textId="77777777" w:rsidR="0085023E" w:rsidRPr="00734741" w:rsidRDefault="0085023E" w:rsidP="00AC314E">
      <w:pPr>
        <w:pStyle w:val="DWTNorm"/>
        <w:ind w:firstLine="0"/>
        <w:jc w:val="both"/>
        <w:rPr>
          <w:rFonts w:asciiTheme="minorHAnsi" w:hAnsiTheme="minorHAnsi" w:cstheme="minorHAnsi"/>
          <w:szCs w:val="22"/>
        </w:rPr>
      </w:pPr>
      <w:r w:rsidRPr="00734741">
        <w:rPr>
          <w:rFonts w:asciiTheme="minorHAnsi" w:hAnsiTheme="minorHAnsi" w:cstheme="minorHAnsi"/>
          <w:bCs/>
          <w:sz w:val="22"/>
          <w:szCs w:val="22"/>
        </w:rPr>
        <w:t>Passage is efficient.  With Passage technology</w:t>
      </w:r>
      <w:r w:rsidRPr="00734741">
        <w:rPr>
          <w:rFonts w:asciiTheme="minorHAnsi" w:hAnsiTheme="minorHAnsi" w:cstheme="minorHAnsi"/>
          <w:sz w:val="22"/>
          <w:szCs w:val="22"/>
        </w:rPr>
        <w:t xml:space="preserve">, the customer experiences no degradation of existing services.  A typical </w:t>
      </w:r>
      <w:r w:rsidRPr="00734741">
        <w:rPr>
          <w:rFonts w:asciiTheme="minorHAnsi" w:hAnsiTheme="minorHAnsi" w:cstheme="minorHAnsi"/>
          <w:iCs/>
          <w:sz w:val="22"/>
          <w:szCs w:val="22"/>
        </w:rPr>
        <w:t>Passage</w:t>
      </w:r>
      <w:r w:rsidRPr="00734741">
        <w:rPr>
          <w:rFonts w:asciiTheme="minorHAnsi" w:hAnsiTheme="minorHAnsi" w:cstheme="minorHAnsi"/>
          <w:sz w:val="22"/>
          <w:szCs w:val="22"/>
        </w:rPr>
        <w:t xml:space="preserve"> system requires between </w:t>
      </w:r>
      <w:r w:rsidR="003C2FD1" w:rsidRPr="00734741">
        <w:rPr>
          <w:rFonts w:asciiTheme="minorHAnsi" w:hAnsiTheme="minorHAnsi" w:cstheme="minorHAnsi"/>
          <w:sz w:val="22"/>
          <w:szCs w:val="22"/>
        </w:rPr>
        <w:t>.</w:t>
      </w:r>
      <w:r w:rsidRPr="00734741">
        <w:rPr>
          <w:rFonts w:asciiTheme="minorHAnsi" w:hAnsiTheme="minorHAnsi" w:cstheme="minorHAnsi"/>
          <w:sz w:val="22"/>
          <w:szCs w:val="22"/>
        </w:rPr>
        <w:t>2-</w:t>
      </w:r>
      <w:r w:rsidR="003C2FD1" w:rsidRPr="00734741">
        <w:rPr>
          <w:rFonts w:asciiTheme="minorHAnsi" w:hAnsiTheme="minorHAnsi" w:cstheme="minorHAnsi"/>
          <w:sz w:val="22"/>
          <w:szCs w:val="22"/>
        </w:rPr>
        <w:t>2</w:t>
      </w:r>
      <w:r w:rsidRPr="00734741">
        <w:rPr>
          <w:rFonts w:asciiTheme="minorHAnsi" w:hAnsiTheme="minorHAnsi" w:cstheme="minorHAnsi"/>
          <w:sz w:val="22"/>
          <w:szCs w:val="22"/>
        </w:rPr>
        <w:t xml:space="preserve">% additional bandwidth to deliver the same content and services including the new, second </w:t>
      </w:r>
      <w:r w:rsidR="003C2FD1" w:rsidRPr="00734741">
        <w:rPr>
          <w:rFonts w:asciiTheme="minorHAnsi" w:hAnsiTheme="minorHAnsi" w:cstheme="minorHAnsi"/>
          <w:sz w:val="22"/>
          <w:szCs w:val="22"/>
        </w:rPr>
        <w:t xml:space="preserve">security </w:t>
      </w:r>
      <w:r w:rsidRPr="00734741">
        <w:rPr>
          <w:rFonts w:asciiTheme="minorHAnsi" w:hAnsiTheme="minorHAnsi" w:cstheme="minorHAnsi"/>
          <w:sz w:val="22"/>
          <w:szCs w:val="22"/>
        </w:rPr>
        <w:t xml:space="preserve">system.  This means that </w:t>
      </w:r>
      <w:r w:rsidRPr="00734741">
        <w:rPr>
          <w:rFonts w:asciiTheme="minorHAnsi" w:hAnsiTheme="minorHAnsi" w:cstheme="minorHAnsi"/>
          <w:iCs/>
          <w:sz w:val="22"/>
          <w:szCs w:val="22"/>
        </w:rPr>
        <w:t>Passage</w:t>
      </w:r>
      <w:r w:rsidRPr="00734741">
        <w:rPr>
          <w:rFonts w:asciiTheme="minorHAnsi" w:hAnsiTheme="minorHAnsi" w:cstheme="minorHAnsi"/>
          <w:sz w:val="22"/>
          <w:szCs w:val="22"/>
        </w:rPr>
        <w:t xml:space="preserve"> can be introduced in a system without changes to the existing channel line-up.</w:t>
      </w:r>
    </w:p>
    <w:p w14:paraId="29C633AE" w14:textId="21AB9E6C" w:rsidR="007C26EC" w:rsidRPr="00734741" w:rsidRDefault="0089415C" w:rsidP="00AC314E">
      <w:pPr>
        <w:pStyle w:val="BodyText"/>
        <w:jc w:val="both"/>
        <w:rPr>
          <w:rFonts w:cstheme="minorHAnsi"/>
          <w:noProof/>
        </w:rPr>
      </w:pPr>
      <w:r w:rsidRPr="00734741">
        <w:rPr>
          <w:rFonts w:cstheme="minorHAnsi"/>
        </w:rPr>
        <w:t xml:space="preserve">As shown in </w:t>
      </w:r>
      <w:r w:rsidR="00446B58">
        <w:rPr>
          <w:rFonts w:cstheme="minorHAnsi"/>
        </w:rPr>
        <w:fldChar w:fldCharType="begin"/>
      </w:r>
      <w:r w:rsidR="00446B58">
        <w:rPr>
          <w:rFonts w:cstheme="minorHAnsi"/>
        </w:rPr>
        <w:instrText xml:space="preserve"> REF _Ref426231448 \h </w:instrText>
      </w:r>
      <w:r w:rsidR="00446B58">
        <w:rPr>
          <w:rFonts w:cstheme="minorHAnsi"/>
        </w:rPr>
      </w:r>
      <w:r w:rsidR="00446B58">
        <w:rPr>
          <w:rFonts w:cstheme="minorHAnsi"/>
        </w:rPr>
        <w:fldChar w:fldCharType="separate"/>
      </w:r>
      <w:r w:rsidR="001E7B3E">
        <w:t xml:space="preserve">Figure </w:t>
      </w:r>
      <w:r w:rsidR="001E7B3E">
        <w:rPr>
          <w:noProof/>
        </w:rPr>
        <w:t>42</w:t>
      </w:r>
      <w:r w:rsidR="00446B58">
        <w:rPr>
          <w:rFonts w:cstheme="minorHAnsi"/>
        </w:rPr>
        <w:fldChar w:fldCharType="end"/>
      </w:r>
      <w:r w:rsidRPr="00734741">
        <w:rPr>
          <w:rFonts w:cstheme="minorHAnsi"/>
        </w:rPr>
        <w:t xml:space="preserve">, End-to-End DRM can facilitate the reception of linear content either through direct-attach or network attach means.  It enables a larger number of devices, especially smaller form-factor mobile ones, to receive content that would otherwise be reserved for set-top boxes. </w:t>
      </w:r>
      <w:r w:rsidR="00A8729D" w:rsidRPr="00734741">
        <w:rPr>
          <w:rFonts w:cstheme="minorHAnsi"/>
        </w:rPr>
        <w:t>If a gateway is assumed, c</w:t>
      </w:r>
      <w:r w:rsidRPr="00734741">
        <w:rPr>
          <w:rFonts w:cstheme="minorHAnsi"/>
        </w:rPr>
        <w:t xml:space="preserve">ontent may be transcripted from DRM to DTCP link protection or pass-through AS IS </w:t>
      </w:r>
      <w:r w:rsidR="00A8729D" w:rsidRPr="00734741">
        <w:rPr>
          <w:rFonts w:cstheme="minorHAnsi"/>
        </w:rPr>
        <w:t xml:space="preserve">with DRM encryption </w:t>
      </w:r>
      <w:r w:rsidRPr="00734741">
        <w:rPr>
          <w:rFonts w:cstheme="minorHAnsi"/>
        </w:rPr>
        <w:t>to home network devices.</w:t>
      </w:r>
      <w:r w:rsidR="00A8729D" w:rsidRPr="00734741">
        <w:rPr>
          <w:rFonts w:cstheme="minorHAnsi"/>
        </w:rPr>
        <w:t xml:space="preserve">  Persistent DRM control may allow for a wider variety of use cases that could be otherwise permitted using Copy Control Information (CCI) bits delivered with DTCP or across the CableCARD interface using DFAST.</w:t>
      </w:r>
      <w:bookmarkStart w:id="310" w:name="_Toc32640211"/>
      <w:bookmarkStart w:id="311" w:name="_Toc16657287"/>
      <w:bookmarkStart w:id="312" w:name="_Toc11053011"/>
      <w:r w:rsidR="007C26EC" w:rsidRPr="00734741">
        <w:rPr>
          <w:rFonts w:cstheme="minorHAnsi"/>
          <w:noProof/>
        </w:rPr>
        <w:t xml:space="preserve"> </w:t>
      </w:r>
    </w:p>
    <w:p w14:paraId="1D0C3728" w14:textId="77777777" w:rsidR="00446B58" w:rsidRDefault="00426FEB" w:rsidP="00AC314E">
      <w:pPr>
        <w:pStyle w:val="BodyText"/>
        <w:keepNext/>
        <w:jc w:val="center"/>
      </w:pPr>
      <w:r w:rsidRPr="00734741">
        <w:rPr>
          <w:rFonts w:cstheme="minorHAnsi"/>
          <w:noProof/>
        </w:rPr>
        <w:drawing>
          <wp:inline distT="0" distB="0" distL="0" distR="0" wp14:anchorId="6CD610C4" wp14:editId="6B4E1B53">
            <wp:extent cx="5805577" cy="3994030"/>
            <wp:effectExtent l="0" t="0" r="5080" b="6985"/>
            <wp:docPr id="7"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34"/>
                    <a:srcRect/>
                    <a:stretch>
                      <a:fillRect/>
                    </a:stretch>
                  </pic:blipFill>
                  <pic:spPr>
                    <a:xfrm>
                      <a:off x="0" y="0"/>
                      <a:ext cx="5841148" cy="4018502"/>
                    </a:xfrm>
                    <a:prstGeom prst="rect">
                      <a:avLst/>
                    </a:prstGeom>
                    <a:ln/>
                  </pic:spPr>
                </pic:pic>
              </a:graphicData>
            </a:graphic>
          </wp:inline>
        </w:drawing>
      </w:r>
    </w:p>
    <w:p w14:paraId="33B9606B" w14:textId="7E2E2142" w:rsidR="00426FEB" w:rsidRPr="00734741" w:rsidRDefault="00446B58" w:rsidP="00AC314E">
      <w:pPr>
        <w:pStyle w:val="Caption"/>
        <w:jc w:val="center"/>
        <w:rPr>
          <w:rFonts w:cstheme="minorHAnsi"/>
        </w:rPr>
      </w:pPr>
      <w:bookmarkStart w:id="313" w:name="_Ref426231448"/>
      <w:bookmarkStart w:id="314" w:name="_Toc426244620"/>
      <w:r>
        <w:t xml:space="preserve">Figure </w:t>
      </w:r>
      <w:fldSimple w:instr=" SEQ Figure \* ARABIC ">
        <w:r w:rsidR="006D5082">
          <w:rPr>
            <w:noProof/>
          </w:rPr>
          <w:t>42</w:t>
        </w:r>
      </w:fldSimple>
      <w:bookmarkEnd w:id="313"/>
      <w:r w:rsidRPr="0002494D">
        <w:t>- Use of Passage to Enable End-to-End DRM</w:t>
      </w:r>
      <w:bookmarkEnd w:id="314"/>
    </w:p>
    <w:p w14:paraId="57C0E4BA" w14:textId="77777777" w:rsidR="0085023E" w:rsidRPr="00734741" w:rsidRDefault="0085023E" w:rsidP="00AC314E">
      <w:pPr>
        <w:pStyle w:val="Heading4"/>
      </w:pPr>
      <w:r w:rsidRPr="00734741">
        <w:t>Implementation</w:t>
      </w:r>
      <w:bookmarkEnd w:id="310"/>
      <w:bookmarkEnd w:id="311"/>
      <w:bookmarkEnd w:id="312"/>
    </w:p>
    <w:p w14:paraId="1E1392BB" w14:textId="77777777" w:rsidR="0089415C" w:rsidRPr="00734741" w:rsidRDefault="0089415C" w:rsidP="00AC314E">
      <w:pPr>
        <w:spacing w:after="0" w:line="240" w:lineRule="auto"/>
        <w:ind w:left="60"/>
        <w:jc w:val="both"/>
        <w:rPr>
          <w:rFonts w:asciiTheme="minorHAnsi" w:hAnsiTheme="minorHAnsi" w:cstheme="minorHAnsi"/>
        </w:rPr>
      </w:pPr>
      <w:r w:rsidRPr="00734741">
        <w:rPr>
          <w:rFonts w:asciiTheme="minorHAnsi" w:hAnsiTheme="minorHAnsi" w:cstheme="minorHAnsi"/>
        </w:rPr>
        <w:t>Passage is proven technology.  There have been a number of field and lab trials as well as deployments with the Cisco CA Overlay system.</w:t>
      </w:r>
      <w:r w:rsidR="002A1706" w:rsidRPr="00734741">
        <w:rPr>
          <w:rFonts w:asciiTheme="minorHAnsi" w:hAnsiTheme="minorHAnsi" w:cstheme="minorHAnsi"/>
        </w:rPr>
        <w:t xml:space="preserve">  A description of the steps needed to Passage encode a stream is described in Part II of this document.</w:t>
      </w:r>
    </w:p>
    <w:p w14:paraId="6FF0DDA2" w14:textId="77777777" w:rsidR="008905B1" w:rsidRPr="00734741" w:rsidRDefault="008905B1" w:rsidP="00AC314E">
      <w:pPr>
        <w:spacing w:after="0" w:line="240" w:lineRule="auto"/>
        <w:ind w:left="60"/>
        <w:jc w:val="both"/>
        <w:rPr>
          <w:rFonts w:asciiTheme="minorHAnsi" w:hAnsiTheme="minorHAnsi" w:cstheme="minorHAnsi"/>
        </w:rPr>
      </w:pPr>
    </w:p>
    <w:p w14:paraId="0673778E" w14:textId="77777777" w:rsidR="00426FEB" w:rsidRPr="00734741" w:rsidRDefault="00426FEB" w:rsidP="00AC314E">
      <w:pPr>
        <w:spacing w:after="0" w:line="240" w:lineRule="auto"/>
        <w:ind w:left="60"/>
        <w:jc w:val="both"/>
        <w:rPr>
          <w:rFonts w:asciiTheme="minorHAnsi" w:hAnsiTheme="minorHAnsi" w:cstheme="minorHAnsi"/>
        </w:rPr>
      </w:pPr>
      <w:r w:rsidRPr="00734741">
        <w:rPr>
          <w:rFonts w:asciiTheme="minorHAnsi" w:hAnsiTheme="minorHAnsi" w:cstheme="minorHAnsi"/>
        </w:rPr>
        <w:t xml:space="preserve">The best way to deploy Passage is at the point of </w:t>
      </w:r>
      <w:r w:rsidRPr="00734741">
        <w:rPr>
          <w:rFonts w:asciiTheme="minorHAnsi" w:hAnsiTheme="minorHAnsi" w:cstheme="minorHAnsi"/>
          <w:u w:val="single"/>
        </w:rPr>
        <w:t>commercial</w:t>
      </w:r>
      <w:r w:rsidRPr="00734741">
        <w:rPr>
          <w:rFonts w:asciiTheme="minorHAnsi" w:hAnsiTheme="minorHAnsi" w:cstheme="minorHAnsi"/>
        </w:rPr>
        <w:t xml:space="preserve"> distribution. </w:t>
      </w:r>
      <w:r w:rsidR="00A8729D" w:rsidRPr="00734741">
        <w:rPr>
          <w:rFonts w:asciiTheme="minorHAnsi" w:hAnsiTheme="minorHAnsi" w:cstheme="minorHAnsi"/>
        </w:rPr>
        <w:t>All the MVPD receive the</w:t>
      </w:r>
      <w:r w:rsidR="002A1706" w:rsidRPr="00734741">
        <w:rPr>
          <w:rFonts w:asciiTheme="minorHAnsi" w:hAnsiTheme="minorHAnsi" w:cstheme="minorHAnsi"/>
        </w:rPr>
        <w:t>i</w:t>
      </w:r>
      <w:r w:rsidR="00A8729D" w:rsidRPr="00734741">
        <w:rPr>
          <w:rFonts w:asciiTheme="minorHAnsi" w:hAnsiTheme="minorHAnsi" w:cstheme="minorHAnsi"/>
        </w:rPr>
        <w:t>r content one of 3 ways – Broadband/Satellite delivery, Programmer delivery, or locally.  If the companies, offering Broadband/Satellite delivery or Programmer delivery, Passage encoded their commercial streams, MVPDs downstream would not require any new equipment.  A</w:t>
      </w:r>
      <w:r w:rsidRPr="00734741">
        <w:rPr>
          <w:rFonts w:asciiTheme="minorHAnsi" w:hAnsiTheme="minorHAnsi" w:cstheme="minorHAnsi"/>
        </w:rPr>
        <w:t xml:space="preserve"> stream would be processed in one place, and then distributed throughout the US.  There are 4 or 5 different headend configurations and they all can be accommodated by reconfiguring their existing equipment.  </w:t>
      </w:r>
      <w:r w:rsidR="00A8729D" w:rsidRPr="00734741">
        <w:rPr>
          <w:rFonts w:asciiTheme="minorHAnsi" w:hAnsiTheme="minorHAnsi" w:cstheme="minorHAnsi"/>
        </w:rPr>
        <w:t>And n</w:t>
      </w:r>
      <w:r w:rsidRPr="00734741">
        <w:rPr>
          <w:rFonts w:asciiTheme="minorHAnsi" w:hAnsiTheme="minorHAnsi" w:cstheme="minorHAnsi"/>
        </w:rPr>
        <w:t>on-participating headends</w:t>
      </w:r>
      <w:r w:rsidR="00A8729D" w:rsidRPr="00734741">
        <w:rPr>
          <w:rFonts w:asciiTheme="minorHAnsi" w:hAnsiTheme="minorHAnsi" w:cstheme="minorHAnsi"/>
        </w:rPr>
        <w:t>, perhaps exempted from any FCC regulation,</w:t>
      </w:r>
      <w:r w:rsidRPr="00734741">
        <w:rPr>
          <w:rFonts w:asciiTheme="minorHAnsi" w:hAnsiTheme="minorHAnsi" w:cstheme="minorHAnsi"/>
        </w:rPr>
        <w:t xml:space="preserve"> won’t need to opt-out - they won’t need to do anything.  Participating headends will only require normal functions of existing equipment – stream groomers and multiplexers - with normal features such PID filtering, PID remapping, and descrambling and re-scrambling.</w:t>
      </w:r>
      <w:r w:rsidR="002A1706" w:rsidRPr="00734741">
        <w:rPr>
          <w:rFonts w:asciiTheme="minorHAnsi" w:hAnsiTheme="minorHAnsi" w:cstheme="minorHAnsi"/>
        </w:rPr>
        <w:t xml:space="preserve">  Local content is the only content that </w:t>
      </w:r>
      <w:r w:rsidR="007C26EC" w:rsidRPr="00734741">
        <w:rPr>
          <w:rFonts w:asciiTheme="minorHAnsi" w:hAnsiTheme="minorHAnsi" w:cstheme="minorHAnsi"/>
        </w:rPr>
        <w:t>would</w:t>
      </w:r>
      <w:r w:rsidR="002A1706" w:rsidRPr="00734741">
        <w:rPr>
          <w:rFonts w:asciiTheme="minorHAnsi" w:hAnsiTheme="minorHAnsi" w:cstheme="minorHAnsi"/>
        </w:rPr>
        <w:t xml:space="preserve"> require local Passage encoding.</w:t>
      </w:r>
    </w:p>
    <w:p w14:paraId="16BE450D" w14:textId="77777777" w:rsidR="008905B1" w:rsidRPr="00734741" w:rsidRDefault="008905B1" w:rsidP="00AC314E">
      <w:pPr>
        <w:pStyle w:val="BodyText"/>
        <w:keepNext/>
        <w:keepLines/>
        <w:jc w:val="both"/>
        <w:rPr>
          <w:rFonts w:eastAsia="Calibri" w:cstheme="minorHAnsi"/>
          <w:color w:val="000000"/>
          <w:szCs w:val="22"/>
        </w:rPr>
      </w:pPr>
    </w:p>
    <w:p w14:paraId="1C6BBB9F" w14:textId="77777777" w:rsidR="0085023E" w:rsidRPr="00734741" w:rsidRDefault="0085023E" w:rsidP="00AC314E">
      <w:pPr>
        <w:pStyle w:val="BodyText"/>
        <w:keepNext/>
        <w:keepLines/>
        <w:jc w:val="both"/>
        <w:rPr>
          <w:rFonts w:cstheme="minorHAnsi"/>
        </w:rPr>
      </w:pPr>
      <w:r w:rsidRPr="00734741">
        <w:rPr>
          <w:rFonts w:eastAsia="Calibri" w:cstheme="minorHAnsi"/>
          <w:color w:val="000000"/>
          <w:szCs w:val="22"/>
        </w:rPr>
        <w:t>Passage hardware components are implemented in both the headend and in every Passage-enabled set-top box,</w:t>
      </w:r>
      <w:r w:rsidRPr="00734741">
        <w:rPr>
          <w:rFonts w:cstheme="minorHAnsi"/>
        </w:rPr>
        <w:t xml:space="preserve"> with the latter available from a variety of participating manufacturers.  The following components are implemented as part of the </w:t>
      </w:r>
      <w:r w:rsidRPr="00734741">
        <w:rPr>
          <w:rFonts w:cstheme="minorHAnsi"/>
          <w:iCs/>
        </w:rPr>
        <w:t>Passage</w:t>
      </w:r>
      <w:r w:rsidRPr="00734741">
        <w:rPr>
          <w:rFonts w:cstheme="minorHAnsi"/>
        </w:rPr>
        <w:t>-enabled system.</w:t>
      </w:r>
    </w:p>
    <w:p w14:paraId="6C098991" w14:textId="77777777" w:rsidR="0085023E" w:rsidRPr="00734741" w:rsidRDefault="0085023E" w:rsidP="00AC314E">
      <w:pPr>
        <w:pStyle w:val="ListBullet"/>
        <w:jc w:val="both"/>
        <w:rPr>
          <w:rFonts w:asciiTheme="minorHAnsi" w:hAnsiTheme="minorHAnsi" w:cstheme="minorHAnsi"/>
        </w:rPr>
      </w:pPr>
      <w:r w:rsidRPr="00734741">
        <w:rPr>
          <w:rFonts w:asciiTheme="minorHAnsi" w:hAnsiTheme="minorHAnsi" w:cstheme="minorHAnsi"/>
        </w:rPr>
        <w:t>Headend encoder</w:t>
      </w:r>
    </w:p>
    <w:p w14:paraId="44EF7277" w14:textId="77777777" w:rsidR="0085023E" w:rsidRPr="00734741" w:rsidRDefault="002A1706" w:rsidP="00AC314E">
      <w:pPr>
        <w:pStyle w:val="ListBullet"/>
        <w:jc w:val="both"/>
        <w:rPr>
          <w:rFonts w:asciiTheme="minorHAnsi" w:hAnsiTheme="minorHAnsi" w:cstheme="minorHAnsi"/>
        </w:rPr>
      </w:pPr>
      <w:r w:rsidRPr="00734741">
        <w:rPr>
          <w:rFonts w:asciiTheme="minorHAnsi" w:hAnsiTheme="minorHAnsi" w:cstheme="minorHAnsi"/>
        </w:rPr>
        <w:t>Device</w:t>
      </w:r>
      <w:r w:rsidR="0085023E" w:rsidRPr="00734741">
        <w:rPr>
          <w:rFonts w:asciiTheme="minorHAnsi" w:hAnsiTheme="minorHAnsi" w:cstheme="minorHAnsi"/>
        </w:rPr>
        <w:t xml:space="preserve"> (decoder)</w:t>
      </w:r>
    </w:p>
    <w:p w14:paraId="31072390" w14:textId="77777777" w:rsidR="0085023E" w:rsidRPr="00734741" w:rsidRDefault="002A1706" w:rsidP="00AC314E">
      <w:pPr>
        <w:pStyle w:val="ListBullet"/>
        <w:jc w:val="both"/>
        <w:rPr>
          <w:rFonts w:asciiTheme="minorHAnsi" w:hAnsiTheme="minorHAnsi" w:cstheme="minorHAnsi"/>
        </w:rPr>
      </w:pPr>
      <w:r w:rsidRPr="00734741">
        <w:rPr>
          <w:rFonts w:asciiTheme="minorHAnsi" w:hAnsiTheme="minorHAnsi" w:cstheme="minorHAnsi"/>
        </w:rPr>
        <w:t>Alternate security system</w:t>
      </w:r>
      <w:r w:rsidR="0085023E" w:rsidRPr="00734741">
        <w:rPr>
          <w:rFonts w:asciiTheme="minorHAnsi" w:hAnsiTheme="minorHAnsi" w:cstheme="minorHAnsi"/>
        </w:rPr>
        <w:t xml:space="preserve"> encryption</w:t>
      </w:r>
    </w:p>
    <w:p w14:paraId="79EC071A" w14:textId="77777777" w:rsidR="0085023E" w:rsidRPr="00734741" w:rsidRDefault="0085023E" w:rsidP="00AC314E">
      <w:pPr>
        <w:pStyle w:val="Heading4"/>
      </w:pPr>
      <w:bookmarkStart w:id="315" w:name="_Toc16657296"/>
      <w:bookmarkStart w:id="316" w:name="_Toc32640212"/>
      <w:r w:rsidRPr="00734741">
        <w:t xml:space="preserve">Contact </w:t>
      </w:r>
      <w:r w:rsidRPr="005521C9">
        <w:t>Information</w:t>
      </w:r>
      <w:bookmarkEnd w:id="315"/>
      <w:bookmarkEnd w:id="316"/>
    </w:p>
    <w:p w14:paraId="6ED96EB2" w14:textId="77777777" w:rsidR="00AD5062" w:rsidRPr="00734741" w:rsidRDefault="0085023E" w:rsidP="00AC314E">
      <w:pPr>
        <w:jc w:val="both"/>
        <w:rPr>
          <w:rFonts w:asciiTheme="minorHAnsi" w:hAnsiTheme="minorHAnsi" w:cstheme="minorHAnsi"/>
        </w:rPr>
      </w:pPr>
      <w:r w:rsidRPr="00734741">
        <w:rPr>
          <w:rFonts w:asciiTheme="minorHAnsi" w:hAnsiTheme="minorHAnsi" w:cstheme="minorHAnsi"/>
        </w:rPr>
        <w:t xml:space="preserve">E-mail: </w:t>
      </w:r>
      <w:r w:rsidR="007C26EC" w:rsidRPr="00734741">
        <w:rPr>
          <w:rFonts w:asciiTheme="minorHAnsi" w:hAnsiTheme="minorHAnsi" w:cstheme="minorHAnsi"/>
        </w:rPr>
        <w:t>Brant.Candelore</w:t>
      </w:r>
      <w:r w:rsidRPr="00734741">
        <w:rPr>
          <w:rFonts w:asciiTheme="minorHAnsi" w:hAnsiTheme="minorHAnsi" w:cstheme="minorHAnsi"/>
        </w:rPr>
        <w:t>@am.sony.com</w:t>
      </w:r>
    </w:p>
    <w:p w14:paraId="15F65684" w14:textId="77777777" w:rsidR="00D010D4" w:rsidRDefault="00D010D4">
      <w:pPr>
        <w:rPr>
          <w:rFonts w:ascii="Cambria" w:eastAsia="Cambria" w:hAnsi="Cambria" w:cs="Cambria"/>
          <w:b/>
          <w:color w:val="4F81BD"/>
        </w:rPr>
      </w:pPr>
      <w:r>
        <w:br w:type="page"/>
      </w:r>
    </w:p>
    <w:p w14:paraId="2678A56A" w14:textId="57FCBD48" w:rsidR="00B84A79" w:rsidRPr="00734741" w:rsidRDefault="00B84A79" w:rsidP="00AC314E">
      <w:pPr>
        <w:pStyle w:val="Heading3"/>
      </w:pPr>
      <w:bookmarkStart w:id="317" w:name="_Toc426306331"/>
      <w:r w:rsidRPr="00734741">
        <w:t>Policy Analysis by Content Providers</w:t>
      </w:r>
      <w:bookmarkEnd w:id="317"/>
    </w:p>
    <w:p w14:paraId="7D6EABFF" w14:textId="77777777" w:rsidR="00B84A79" w:rsidRPr="00734741" w:rsidRDefault="00B84A79" w:rsidP="00AC314E">
      <w:pPr>
        <w:jc w:val="both"/>
        <w:rPr>
          <w:rFonts w:asciiTheme="minorHAnsi" w:hAnsiTheme="minorHAnsi" w:cstheme="minorHAnsi"/>
        </w:rPr>
      </w:pPr>
      <w:r w:rsidRPr="00734741">
        <w:rPr>
          <w:rFonts w:asciiTheme="minorHAnsi" w:hAnsiTheme="minorHAnsi" w:cstheme="minorHAnsi"/>
        </w:rPr>
        <w:t xml:space="preserve">Many members of the DSTAC continue to object to the scope of certain aspects of this report. Congress created the DSTAC to examine downloadable security systems. Indeed, as highlighted in a June 18 letter from Reps. Latta and Green to Chairman Wheeler, section 106(d) of STELAR gave the working group nine months from enactment "to identify, report, and recommend performance objectives, technical capabilities, and technical standards of a not </w:t>
      </w:r>
      <w:r w:rsidRPr="00734741">
        <w:rPr>
          <w:rFonts w:asciiTheme="minorHAnsi" w:hAnsiTheme="minorHAnsi" w:cstheme="minorHAnsi"/>
          <w:u w:val="single"/>
        </w:rPr>
        <w:t>unduly burdensome</w:t>
      </w:r>
      <w:r w:rsidRPr="00734741">
        <w:rPr>
          <w:rFonts w:asciiTheme="minorHAnsi" w:hAnsiTheme="minorHAnsi" w:cstheme="minorHAnsi"/>
        </w:rPr>
        <w:t xml:space="preserve">, uniform, and technology- and platform-neutral software-based </w:t>
      </w:r>
      <w:r w:rsidRPr="00734741">
        <w:rPr>
          <w:rFonts w:asciiTheme="minorHAnsi" w:hAnsiTheme="minorHAnsi" w:cstheme="minorHAnsi"/>
          <w:u w:val="single"/>
        </w:rPr>
        <w:t>downloadable security system</w:t>
      </w:r>
      <w:r w:rsidRPr="00734741">
        <w:rPr>
          <w:rFonts w:asciiTheme="minorHAnsi" w:hAnsiTheme="minorHAnsi" w:cstheme="minorHAnsi"/>
        </w:rPr>
        <w:t xml:space="preserve"> designed to promote the competitive availability of navigation devices in furtherance of section 629 of the Communications Act of 1934.” Some parties would like the DSTAC to go beyond its statutory mandate and design a system that forces video providers to allow third-parties to disassemble the programming, features, and functions of the video service so that the third-parties can selectively reassemble parts of them for their own commercial exploitation.</w:t>
      </w:r>
    </w:p>
    <w:p w14:paraId="19C94356" w14:textId="77777777" w:rsidR="00B84A79" w:rsidRPr="00734741" w:rsidRDefault="00B84A79" w:rsidP="00AC314E">
      <w:pPr>
        <w:jc w:val="both"/>
        <w:rPr>
          <w:rFonts w:asciiTheme="minorHAnsi" w:hAnsiTheme="minorHAnsi" w:cstheme="minorHAnsi"/>
        </w:rPr>
      </w:pPr>
      <w:r w:rsidRPr="00734741">
        <w:rPr>
          <w:rFonts w:asciiTheme="minorHAnsi" w:hAnsiTheme="minorHAnsi" w:cstheme="minorHAnsi"/>
        </w:rPr>
        <w:t xml:space="preserve"> This is similar to the 2010 “AllVid” proposal the FCC abandoned in the face of widespread opposition by content creators; cable, satellite, and IPTV distributors; and others. Such a system is unnecessary since content is readily available in the marketplace over a wide and growing array of devices and services, including over the Internet. Had such a system been imposed in 2010, it would have harmed consumers, content creators and service providers by mandating a one-size-fits all approach; ignoring the economic, technological, and competitive realities of the marketplace; and hindering the development of the myriad content, devices and services consumers enjoy today. Attempting to impose it again today would have the same result. It would also violate copyright and contract law, and potentially the First Amendment. </w:t>
      </w:r>
      <w:r w:rsidRPr="00734741">
        <w:rPr>
          <w:rFonts w:asciiTheme="minorHAnsi" w:eastAsia="Times New Roman" w:hAnsiTheme="minorHAnsi" w:cstheme="minorHAnsi"/>
        </w:rPr>
        <w:t>Moreover, imposing such a system would impose costs and obligations on content and service providers that contradict the explicit statutory requirement that any solution not be "unduly burdensome."</w:t>
      </w:r>
    </w:p>
    <w:p w14:paraId="5928EAB8" w14:textId="77777777" w:rsidR="00B84A79" w:rsidRPr="00734741" w:rsidRDefault="00B84A79" w:rsidP="00AC314E">
      <w:pPr>
        <w:jc w:val="both"/>
        <w:rPr>
          <w:rFonts w:asciiTheme="minorHAnsi" w:hAnsiTheme="minorHAnsi" w:cstheme="minorHAnsi"/>
        </w:rPr>
      </w:pPr>
      <w:r w:rsidRPr="00734741">
        <w:rPr>
          <w:rFonts w:asciiTheme="minorHAnsi" w:hAnsiTheme="minorHAnsi" w:cstheme="minorHAnsi"/>
        </w:rPr>
        <w:t>We participate, nonetheless, in the hopes of fulfilling the DSTAC's actual mission of promoting a downloadable security system; to protect the interests of consumers, content creators, and service providers from those who wish to disaggregate content, features, and functions for their own pecuniary gain; to ensure the report reflects our statutory, policy, and legal concerns over the AllVid-type proposals; and to make sure that any such proposals at least provide consumers access to all the features and functions currently available. If parties wish to offer a narrow or specialized subset of features and functions, they should do so through individualized negotiations in the marketplace, not through regulatory fiat.</w:t>
      </w:r>
    </w:p>
    <w:p w14:paraId="11C182B1" w14:textId="77777777" w:rsidR="00B84A79" w:rsidRPr="00734741" w:rsidRDefault="00B84A79" w:rsidP="00AC314E">
      <w:pPr>
        <w:pStyle w:val="Heading4"/>
      </w:pPr>
      <w:r w:rsidRPr="00734741">
        <w:t>Summary of Objections Stated Within the Policy Analysis</w:t>
      </w:r>
    </w:p>
    <w:p w14:paraId="47BF7EB7" w14:textId="77777777" w:rsidR="00AD5062" w:rsidRPr="00734741" w:rsidRDefault="00B84A79" w:rsidP="00AC314E">
      <w:pPr>
        <w:jc w:val="both"/>
        <w:rPr>
          <w:rFonts w:asciiTheme="minorHAnsi" w:hAnsiTheme="minorHAnsi" w:cstheme="minorHAnsi"/>
        </w:rPr>
      </w:pPr>
      <w:r w:rsidRPr="00734741">
        <w:rPr>
          <w:rFonts w:asciiTheme="minorHAnsi" w:hAnsiTheme="minorHAnsi" w:cstheme="minorHAnsi"/>
        </w:rPr>
        <w:t>Our overall objections are that: 1) the working group assignment goes beyond the DSTAC statutory mandate, 2) that the marketplace for MVPD and OTT services is flourishing, calling into question the need to impose an AllVid like mandate, 3) that doing so will harm consumers, content creators, and service providers, and 4) that some of the proposals would violate copyright and contract law. </w:t>
      </w:r>
    </w:p>
    <w:p w14:paraId="78B49DE9" w14:textId="77777777" w:rsidR="00D010D4" w:rsidRDefault="00D010D4">
      <w:pPr>
        <w:rPr>
          <w:rFonts w:ascii="Cambria" w:eastAsia="Cambria" w:hAnsi="Cambria" w:cs="Cambria"/>
          <w:b/>
          <w:color w:val="4F81BD"/>
        </w:rPr>
      </w:pPr>
      <w:bookmarkStart w:id="318" w:name="h.8cg63e89iez3" w:colFirst="0" w:colLast="0"/>
      <w:bookmarkEnd w:id="318"/>
      <w:r>
        <w:br w:type="page"/>
      </w:r>
    </w:p>
    <w:p w14:paraId="186D1816" w14:textId="4F2FD2BE" w:rsidR="006C45F7" w:rsidRPr="00734741" w:rsidRDefault="00B84A79" w:rsidP="00AC314E">
      <w:pPr>
        <w:pStyle w:val="Heading3"/>
        <w:rPr>
          <w:rFonts w:eastAsia="Calibri"/>
        </w:rPr>
      </w:pPr>
      <w:bookmarkStart w:id="319" w:name="_Toc426306332"/>
      <w:r w:rsidRPr="00734741">
        <w:t xml:space="preserve">Evaluation of Both Proposals by Proponents of </w:t>
      </w:r>
      <w:r w:rsidR="00DD028B">
        <w:t>“</w:t>
      </w:r>
      <w:r w:rsidRPr="00734741">
        <w:t>Competitive Navigation</w:t>
      </w:r>
      <w:r w:rsidR="00DD028B">
        <w:t>”</w:t>
      </w:r>
      <w:r w:rsidRPr="00734741">
        <w:t xml:space="preserve"> Proposal</w:t>
      </w:r>
      <w:bookmarkEnd w:id="319"/>
      <w:r w:rsidRPr="00734741">
        <w:t xml:space="preserve"> </w:t>
      </w:r>
    </w:p>
    <w:p w14:paraId="2C41C329" w14:textId="77777777" w:rsidR="00B84A79" w:rsidRPr="00734741" w:rsidRDefault="00B84A79" w:rsidP="00AC314E">
      <w:pPr>
        <w:pStyle w:val="Normaltight"/>
        <w:spacing w:after="200"/>
        <w:jc w:val="both"/>
        <w:rPr>
          <w:rFonts w:cstheme="minorHAnsi"/>
        </w:rPr>
      </w:pPr>
      <w:r w:rsidRPr="00734741">
        <w:rPr>
          <w:rFonts w:eastAsia="Calibri" w:cstheme="minorHAnsi"/>
        </w:rPr>
        <w:t>Fundamentally, the “MVPD” App proposal does not allow for a competitive user interface and, instead, seeks to lock consumers into having an operator-</w:t>
      </w:r>
      <w:r w:rsidRPr="00734741">
        <w:rPr>
          <w:rFonts w:eastAsia="Calibri" w:cstheme="minorHAnsi"/>
          <w:i/>
        </w:rPr>
        <w:t>mandated</w:t>
      </w:r>
      <w:r w:rsidRPr="00734741">
        <w:rPr>
          <w:rFonts w:eastAsia="Calibri" w:cstheme="minorHAnsi"/>
        </w:rPr>
        <w:t xml:space="preserve"> user interface as the only way to discover, browse, select, record and view content. No resource is made available to a third party device  to perform such functions.  Hence no competitor can field a device that is comparable to the operator’s own. This is anathema to the entire purpose of Section 629 of the Communications Act, which is to assure that there is a market for competitive navigation devices.</w:t>
      </w:r>
      <w:r w:rsidRPr="00734741">
        <w:rPr>
          <w:rFonts w:eastAsia="Calibri" w:cstheme="minorHAnsi"/>
          <w:vertAlign w:val="superscript"/>
        </w:rPr>
        <w:footnoteReference w:id="79"/>
      </w:r>
      <w:r w:rsidRPr="00734741">
        <w:rPr>
          <w:rFonts w:eastAsia="Calibri" w:cstheme="minorHAnsi"/>
        </w:rPr>
        <w:t xml:space="preserve"> </w:t>
      </w:r>
    </w:p>
    <w:p w14:paraId="71E8B417" w14:textId="77777777" w:rsidR="00B84A79" w:rsidRPr="00734741" w:rsidRDefault="00B84A79" w:rsidP="00AC314E">
      <w:pPr>
        <w:pStyle w:val="Normaltight"/>
        <w:spacing w:after="200"/>
        <w:jc w:val="both"/>
        <w:rPr>
          <w:rFonts w:cstheme="minorHAnsi"/>
        </w:rPr>
      </w:pPr>
      <w:r w:rsidRPr="00734741">
        <w:rPr>
          <w:rFonts w:eastAsia="Calibri" w:cstheme="minorHAnsi"/>
        </w:rPr>
        <w:t xml:space="preserve">As described in the Response to Evaluation of CE Device Competitive Navigation System Proposal by Proponents of Application-Based Service, the “MVPD” app approach not only forecloses use of a competitive interface; it also locks in the </w:t>
      </w:r>
      <w:r w:rsidRPr="00734741">
        <w:rPr>
          <w:rFonts w:eastAsia="Calibri" w:cstheme="minorHAnsi"/>
          <w:i/>
        </w:rPr>
        <w:t xml:space="preserve">status quo </w:t>
      </w:r>
      <w:r w:rsidRPr="00734741">
        <w:rPr>
          <w:rFonts w:eastAsia="Calibri" w:cstheme="minorHAnsi"/>
        </w:rPr>
        <w:t>of operator control by eliminating the degree of interoperability and choice assured by the CableCARD interface, impaired as it has been by existing licenses, contractual restrictions, and failures to update the technology. Unlike CableCARD, the interfaces required by the MVPD App proposal offer to consumers none of these assurances:</w:t>
      </w:r>
    </w:p>
    <w:p w14:paraId="0751B90A" w14:textId="77777777" w:rsidR="00B84A79" w:rsidRPr="00734741" w:rsidRDefault="00B84A79" w:rsidP="00AC314E">
      <w:pPr>
        <w:pStyle w:val="Normaltight"/>
        <w:numPr>
          <w:ilvl w:val="0"/>
          <w:numId w:val="76"/>
        </w:numPr>
        <w:ind w:hanging="360"/>
        <w:contextualSpacing/>
        <w:jc w:val="both"/>
        <w:rPr>
          <w:rFonts w:eastAsia="Calibri" w:cstheme="minorHAnsi"/>
        </w:rPr>
      </w:pPr>
      <w:r w:rsidRPr="00734741">
        <w:rPr>
          <w:rFonts w:eastAsia="Calibri" w:cstheme="minorHAnsi"/>
        </w:rPr>
        <w:t>An assurance that her device will be authorized by the operator for their mandated user interface. The MVPD can withdraw support for the app for any reason at any time.</w:t>
      </w:r>
      <w:r w:rsidRPr="00734741">
        <w:rPr>
          <w:rFonts w:eastAsia="Calibri" w:cstheme="minorHAnsi"/>
          <w:vertAlign w:val="superscript"/>
        </w:rPr>
        <w:footnoteReference w:id="80"/>
      </w:r>
    </w:p>
    <w:p w14:paraId="653470A6" w14:textId="77777777" w:rsidR="00B84A79" w:rsidRPr="00734741" w:rsidRDefault="00B84A79" w:rsidP="00AC314E">
      <w:pPr>
        <w:pStyle w:val="Normaltight"/>
        <w:numPr>
          <w:ilvl w:val="0"/>
          <w:numId w:val="76"/>
        </w:numPr>
        <w:ind w:hanging="360"/>
        <w:contextualSpacing/>
        <w:jc w:val="both"/>
        <w:rPr>
          <w:rFonts w:eastAsia="Calibri" w:cstheme="minorHAnsi"/>
        </w:rPr>
      </w:pPr>
      <w:r w:rsidRPr="00734741">
        <w:rPr>
          <w:rFonts w:eastAsia="Calibri" w:cstheme="minorHAnsi"/>
          <w:sz w:val="20"/>
          <w:szCs w:val="20"/>
        </w:rPr>
        <w:t xml:space="preserve"> </w:t>
      </w:r>
      <w:r w:rsidRPr="00734741">
        <w:rPr>
          <w:rFonts w:eastAsia="Calibri" w:cstheme="minorHAnsi"/>
        </w:rPr>
        <w:t>An assurance that her device will operate portably across similar systems.</w:t>
      </w:r>
    </w:p>
    <w:p w14:paraId="27D27D1A" w14:textId="77777777" w:rsidR="00B84A79" w:rsidRPr="00734741" w:rsidRDefault="00B84A79" w:rsidP="00AC314E">
      <w:pPr>
        <w:pStyle w:val="Normaltight"/>
        <w:numPr>
          <w:ilvl w:val="0"/>
          <w:numId w:val="76"/>
        </w:numPr>
        <w:ind w:hanging="360"/>
        <w:contextualSpacing/>
        <w:jc w:val="both"/>
        <w:rPr>
          <w:rFonts w:eastAsia="Calibri" w:cstheme="minorHAnsi"/>
        </w:rPr>
      </w:pPr>
      <w:r w:rsidRPr="00734741">
        <w:rPr>
          <w:rFonts w:eastAsia="Calibri" w:cstheme="minorHAnsi"/>
          <w:sz w:val="20"/>
          <w:szCs w:val="20"/>
        </w:rPr>
        <w:t xml:space="preserve"> </w:t>
      </w:r>
      <w:r w:rsidRPr="00734741">
        <w:rPr>
          <w:rFonts w:eastAsia="Calibri" w:cstheme="minorHAnsi"/>
        </w:rPr>
        <w:t>An assurance that her personal recordings, viewing preferences, account associations, parental control settings and other components of the user experience will be portable across operators. Because the MVPD owns the entire experience, all of these preferences remain in the control of the MVPD.</w:t>
      </w:r>
    </w:p>
    <w:p w14:paraId="51161E65" w14:textId="77777777" w:rsidR="00B84A79" w:rsidRPr="00734741" w:rsidRDefault="00B84A79" w:rsidP="00AC314E">
      <w:pPr>
        <w:pStyle w:val="Normaltight"/>
        <w:numPr>
          <w:ilvl w:val="0"/>
          <w:numId w:val="76"/>
        </w:numPr>
        <w:ind w:hanging="360"/>
        <w:contextualSpacing/>
        <w:jc w:val="both"/>
        <w:rPr>
          <w:rFonts w:eastAsia="Calibri" w:cstheme="minorHAnsi"/>
        </w:rPr>
      </w:pPr>
      <w:r w:rsidRPr="00734741">
        <w:rPr>
          <w:rFonts w:eastAsia="Calibri" w:cstheme="minorHAnsi"/>
          <w:sz w:val="20"/>
          <w:szCs w:val="20"/>
        </w:rPr>
        <w:t xml:space="preserve"> </w:t>
      </w:r>
      <w:r w:rsidRPr="00734741">
        <w:rPr>
          <w:rFonts w:eastAsia="Calibri" w:cstheme="minorHAnsi"/>
        </w:rPr>
        <w:t>An assurance that recommendations are according to her personal preferences rather than the MVPD’s economic interest. Only an competitive third party user experience has the ability to work independently of the economic interests that content owners can enforce on MVPDs with respect to promotions through “recommendations.”</w:t>
      </w:r>
    </w:p>
    <w:p w14:paraId="5898DB43" w14:textId="77777777" w:rsidR="00B84A79" w:rsidRPr="00734741" w:rsidRDefault="00B84A79" w:rsidP="00AC314E">
      <w:pPr>
        <w:pStyle w:val="Normaltight"/>
        <w:numPr>
          <w:ilvl w:val="0"/>
          <w:numId w:val="76"/>
        </w:numPr>
        <w:ind w:hanging="360"/>
        <w:contextualSpacing/>
        <w:jc w:val="both"/>
        <w:rPr>
          <w:rFonts w:eastAsia="Calibri" w:cstheme="minorHAnsi"/>
        </w:rPr>
      </w:pPr>
      <w:r w:rsidRPr="00734741">
        <w:rPr>
          <w:rFonts w:eastAsia="Calibri" w:cstheme="minorHAnsi"/>
        </w:rPr>
        <w:t xml:space="preserve">An assurance that there will </w:t>
      </w:r>
      <w:r w:rsidRPr="00734741">
        <w:rPr>
          <w:rFonts w:eastAsia="Calibri" w:cstheme="minorHAnsi"/>
          <w:i/>
        </w:rPr>
        <w:t xml:space="preserve">ever </w:t>
      </w:r>
      <w:r w:rsidRPr="00734741">
        <w:rPr>
          <w:rFonts w:eastAsia="Calibri" w:cstheme="minorHAnsi"/>
        </w:rPr>
        <w:t xml:space="preserve">be an “app” that will work interoperably across systems. Rather, operators will be assured that devices do </w:t>
      </w:r>
      <w:r w:rsidRPr="00734741">
        <w:rPr>
          <w:rFonts w:eastAsia="Calibri" w:cstheme="minorHAnsi"/>
          <w:i/>
        </w:rPr>
        <w:t xml:space="preserve">not </w:t>
      </w:r>
      <w:r w:rsidRPr="00734741">
        <w:rPr>
          <w:rFonts w:eastAsia="Calibri" w:cstheme="minorHAnsi"/>
        </w:rPr>
        <w:t>become an instrument to empower consumers to choose among MVPD offers on a competitive basis.</w:t>
      </w:r>
    </w:p>
    <w:p w14:paraId="7B20799F" w14:textId="77777777" w:rsidR="00B84A79" w:rsidRPr="00734741" w:rsidRDefault="00B84A79" w:rsidP="00AC314E">
      <w:pPr>
        <w:pStyle w:val="Heading4"/>
      </w:pPr>
      <w:bookmarkStart w:id="320" w:name="h.a97r4pnhkzor" w:colFirst="0" w:colLast="0"/>
      <w:bookmarkEnd w:id="320"/>
      <w:r w:rsidRPr="00734741">
        <w:t>A Comparison of WG4 Proposed Systems</w:t>
      </w:r>
    </w:p>
    <w:p w14:paraId="27E6B243" w14:textId="77777777" w:rsidR="00B84A79" w:rsidRPr="00734741" w:rsidRDefault="00B84A79" w:rsidP="00AC314E">
      <w:pPr>
        <w:pStyle w:val="Normaltight"/>
        <w:jc w:val="both"/>
        <w:rPr>
          <w:rFonts w:cstheme="minorHAnsi"/>
        </w:rPr>
      </w:pPr>
      <w:r w:rsidRPr="00734741">
        <w:rPr>
          <w:rFonts w:eastAsia="Calibri" w:cstheme="minorHAnsi"/>
        </w:rPr>
        <w:t>Two systems have been proposed in Part III of this document, each highlighting issues that should be addressed and appropriately balanced in the distribution of paid video programming with and without competitive retail navigation devices.</w:t>
      </w:r>
    </w:p>
    <w:p w14:paraId="4A585CF0" w14:textId="77777777" w:rsidR="00B84A79" w:rsidRPr="00734741" w:rsidRDefault="00B84A79" w:rsidP="00AC314E">
      <w:pPr>
        <w:pStyle w:val="Normaltight"/>
        <w:jc w:val="both"/>
        <w:rPr>
          <w:rFonts w:cstheme="minorHAnsi"/>
        </w:rPr>
      </w:pPr>
      <w:r w:rsidRPr="00734741">
        <w:rPr>
          <w:rFonts w:eastAsia="Calibri" w:cstheme="minorHAnsi"/>
        </w:rPr>
        <w:t>These system proposals emphasize, and are consistent on, several key points:</w:t>
      </w:r>
    </w:p>
    <w:p w14:paraId="3AF232FD" w14:textId="77777777" w:rsidR="00B84A79" w:rsidRPr="00734741" w:rsidRDefault="00B84A79" w:rsidP="00AC314E">
      <w:pPr>
        <w:pStyle w:val="Normaltight"/>
        <w:numPr>
          <w:ilvl w:val="0"/>
          <w:numId w:val="79"/>
        </w:numPr>
        <w:ind w:hanging="360"/>
        <w:contextualSpacing/>
        <w:jc w:val="both"/>
        <w:rPr>
          <w:rFonts w:eastAsia="Calibri" w:cstheme="minorHAnsi"/>
        </w:rPr>
      </w:pPr>
      <w:r w:rsidRPr="00734741">
        <w:rPr>
          <w:rFonts w:eastAsia="Calibri" w:cstheme="minorHAnsi"/>
        </w:rPr>
        <w:t>Content should be protected against piracy and other illegal uses.</w:t>
      </w:r>
    </w:p>
    <w:p w14:paraId="789AD88B" w14:textId="77777777" w:rsidR="00B84A79" w:rsidRPr="00734741" w:rsidRDefault="00B84A79" w:rsidP="00AC314E">
      <w:pPr>
        <w:pStyle w:val="Normaltight"/>
        <w:numPr>
          <w:ilvl w:val="1"/>
          <w:numId w:val="79"/>
        </w:numPr>
        <w:ind w:hanging="360"/>
        <w:contextualSpacing/>
        <w:jc w:val="both"/>
        <w:rPr>
          <w:rFonts w:eastAsia="Calibri" w:cstheme="minorHAnsi"/>
        </w:rPr>
      </w:pPr>
      <w:r w:rsidRPr="00734741">
        <w:rPr>
          <w:rFonts w:eastAsia="Calibri" w:cstheme="minorHAnsi"/>
        </w:rPr>
        <w:t>As such, detailed content usage restrictions (e.g. CCI) should be appropriately addressed or addressable via given systems without unduly restricting end-user consumption capabilities.</w:t>
      </w:r>
    </w:p>
    <w:p w14:paraId="67723505" w14:textId="77777777" w:rsidR="00B84A79" w:rsidRPr="00734741" w:rsidRDefault="00B84A79" w:rsidP="00AC314E">
      <w:pPr>
        <w:pStyle w:val="Normaltight"/>
        <w:numPr>
          <w:ilvl w:val="0"/>
          <w:numId w:val="79"/>
        </w:numPr>
        <w:ind w:hanging="360"/>
        <w:contextualSpacing/>
        <w:jc w:val="both"/>
        <w:rPr>
          <w:rFonts w:eastAsia="Calibri" w:cstheme="minorHAnsi"/>
        </w:rPr>
      </w:pPr>
      <w:r w:rsidRPr="00734741">
        <w:rPr>
          <w:rFonts w:eastAsia="Calibri" w:cstheme="minorHAnsi"/>
        </w:rPr>
        <w:t>Various operator network technologies must be abstracted and uniformly addressable via these systems, including unidirectional distribution networks (e.g. Satellite).</w:t>
      </w:r>
    </w:p>
    <w:p w14:paraId="2368E9A5" w14:textId="77777777" w:rsidR="00B84A79" w:rsidRPr="00734741" w:rsidRDefault="00B84A79" w:rsidP="00AC314E">
      <w:pPr>
        <w:pStyle w:val="Normaltight"/>
        <w:numPr>
          <w:ilvl w:val="0"/>
          <w:numId w:val="79"/>
        </w:numPr>
        <w:ind w:hanging="360"/>
        <w:contextualSpacing/>
        <w:jc w:val="both"/>
        <w:rPr>
          <w:rFonts w:eastAsia="Calibri" w:cstheme="minorHAnsi"/>
        </w:rPr>
      </w:pPr>
      <w:r w:rsidRPr="00734741">
        <w:rPr>
          <w:rFonts w:eastAsia="Calibri" w:cstheme="minorHAnsi"/>
        </w:rPr>
        <w:t>Because formats and network architectures are evolving, systems and protocols should be tolerant to changes in delivery networks to provide service continuity and consumer confidence in retail device compatibility.</w:t>
      </w:r>
    </w:p>
    <w:p w14:paraId="0AD816D7" w14:textId="77777777" w:rsidR="00B84A79" w:rsidRPr="00734741" w:rsidRDefault="00B84A79" w:rsidP="00AC314E">
      <w:pPr>
        <w:pStyle w:val="Normaltight"/>
        <w:numPr>
          <w:ilvl w:val="0"/>
          <w:numId w:val="79"/>
        </w:numPr>
        <w:ind w:hanging="360"/>
        <w:contextualSpacing/>
        <w:jc w:val="both"/>
        <w:rPr>
          <w:rFonts w:eastAsia="Calibri" w:cstheme="minorHAnsi"/>
        </w:rPr>
      </w:pPr>
      <w:r w:rsidRPr="00734741">
        <w:rPr>
          <w:rFonts w:eastAsia="Calibri" w:cstheme="minorHAnsi"/>
        </w:rPr>
        <w:t>Basic metadata for navigation is fundamental to network-based experiments</w:t>
      </w:r>
    </w:p>
    <w:p w14:paraId="1EF0FCEA" w14:textId="77777777" w:rsidR="00B84A79" w:rsidRPr="00734741" w:rsidRDefault="00B84A79" w:rsidP="00AC314E">
      <w:pPr>
        <w:pStyle w:val="Normaltight"/>
        <w:numPr>
          <w:ilvl w:val="0"/>
          <w:numId w:val="79"/>
        </w:numPr>
        <w:ind w:hanging="360"/>
        <w:contextualSpacing/>
        <w:jc w:val="both"/>
        <w:rPr>
          <w:rFonts w:eastAsia="Calibri" w:cstheme="minorHAnsi"/>
        </w:rPr>
      </w:pPr>
      <w:r w:rsidRPr="00734741">
        <w:rPr>
          <w:rFonts w:eastAsia="Calibri" w:cstheme="minorHAnsi"/>
        </w:rPr>
        <w:t>Rich metadata, either from the MVPD or at least with the ability to align with independently-sourced rich metadata is critical to enabling modern content consumption experiences.</w:t>
      </w:r>
    </w:p>
    <w:p w14:paraId="1E236970" w14:textId="77777777" w:rsidR="00B84A79" w:rsidRPr="00734741" w:rsidRDefault="00B84A79" w:rsidP="00AC314E">
      <w:pPr>
        <w:pStyle w:val="Normaltight"/>
        <w:numPr>
          <w:ilvl w:val="0"/>
          <w:numId w:val="79"/>
        </w:numPr>
        <w:ind w:hanging="360"/>
        <w:contextualSpacing/>
        <w:jc w:val="both"/>
        <w:rPr>
          <w:rFonts w:eastAsia="Calibri" w:cstheme="minorHAnsi"/>
        </w:rPr>
      </w:pPr>
      <w:r w:rsidRPr="00734741">
        <w:rPr>
          <w:rFonts w:eastAsia="Calibri" w:cstheme="minorHAnsi"/>
        </w:rPr>
        <w:t>Regulatory concerns (e.g. EAS) must be considered.</w:t>
      </w:r>
    </w:p>
    <w:p w14:paraId="4F90ABA7" w14:textId="77777777" w:rsidR="00B84A79" w:rsidRDefault="00B84A79" w:rsidP="00AC314E">
      <w:pPr>
        <w:pStyle w:val="Normaltight"/>
        <w:numPr>
          <w:ilvl w:val="0"/>
          <w:numId w:val="79"/>
        </w:numPr>
        <w:ind w:hanging="360"/>
        <w:contextualSpacing/>
        <w:jc w:val="both"/>
        <w:rPr>
          <w:rFonts w:eastAsia="Calibri" w:cstheme="minorHAnsi"/>
        </w:rPr>
      </w:pPr>
      <w:r w:rsidRPr="00734741">
        <w:rPr>
          <w:rFonts w:eastAsia="Calibri" w:cstheme="minorHAnsi"/>
        </w:rPr>
        <w:t>Commercial considerations (e.g. billing notification) should be addressed, where possible.</w:t>
      </w:r>
    </w:p>
    <w:p w14:paraId="738FD8B9" w14:textId="77777777" w:rsidR="00501CA1" w:rsidRPr="00734741" w:rsidRDefault="00501CA1" w:rsidP="00501CA1">
      <w:pPr>
        <w:pStyle w:val="Normaltight"/>
        <w:ind w:left="720"/>
        <w:contextualSpacing/>
        <w:jc w:val="both"/>
        <w:rPr>
          <w:rFonts w:eastAsia="Calibri" w:cstheme="minorHAnsi"/>
        </w:rPr>
      </w:pPr>
    </w:p>
    <w:p w14:paraId="7C1607D2" w14:textId="77777777" w:rsidR="00B84A79" w:rsidRPr="00734741" w:rsidRDefault="00B84A79" w:rsidP="00AC314E">
      <w:pPr>
        <w:pStyle w:val="Normaltight"/>
        <w:jc w:val="both"/>
        <w:rPr>
          <w:rFonts w:cstheme="minorHAnsi"/>
        </w:rPr>
      </w:pPr>
      <w:r w:rsidRPr="00734741">
        <w:rPr>
          <w:rFonts w:eastAsia="Calibri" w:cstheme="minorHAnsi"/>
        </w:rPr>
        <w:t>Though the two proposals differ on elements such as enabling choice in competitive user interfaces, large elements of the proposed systems align architecturally. As described below however, where the systems differ manifests in the user experiences allowed due to design elements controlling capabilities independent of downloadable content security.</w:t>
      </w:r>
    </w:p>
    <w:p w14:paraId="7437018A" w14:textId="77777777" w:rsidR="00B84A79" w:rsidRPr="00734741" w:rsidRDefault="00B84A79" w:rsidP="00AC314E">
      <w:pPr>
        <w:pStyle w:val="Heading5"/>
      </w:pPr>
      <w:bookmarkStart w:id="321" w:name="h.xejvrvga6c80" w:colFirst="0" w:colLast="0"/>
      <w:bookmarkEnd w:id="321"/>
      <w:r w:rsidRPr="00734741">
        <w:t xml:space="preserve">Description of Part III Section I proposal </w:t>
      </w:r>
    </w:p>
    <w:p w14:paraId="7D430DE1" w14:textId="77777777" w:rsidR="00B84A79" w:rsidRPr="00734741" w:rsidRDefault="00B84A79" w:rsidP="00AC314E">
      <w:pPr>
        <w:pStyle w:val="Normaltight"/>
        <w:jc w:val="both"/>
        <w:rPr>
          <w:rFonts w:cstheme="minorHAnsi"/>
        </w:rPr>
      </w:pPr>
      <w:r w:rsidRPr="00734741">
        <w:rPr>
          <w:rFonts w:eastAsia="Calibri" w:cstheme="minorHAnsi"/>
        </w:rPr>
        <w:t xml:space="preserve">Part III: Section I describes a “Competitive Navigation” System enabling competitive navigation devices with access to MVPD content.  This system emphasizes necessary structural elements within a “Provider Interface”, and it focuses on description of the elements necessary for an Internet-Protocol-backed protocol-based interoperable mechanism. </w:t>
      </w:r>
    </w:p>
    <w:p w14:paraId="10786F98" w14:textId="77777777" w:rsidR="00B84A79" w:rsidRPr="00734741" w:rsidRDefault="00B84A79" w:rsidP="00AC314E">
      <w:pPr>
        <w:pStyle w:val="Normaltight"/>
        <w:jc w:val="both"/>
        <w:rPr>
          <w:rFonts w:cstheme="minorHAnsi"/>
        </w:rPr>
      </w:pPr>
    </w:p>
    <w:p w14:paraId="775DE19F" w14:textId="77777777" w:rsidR="00B84A79" w:rsidRPr="00734741" w:rsidRDefault="00B84A79" w:rsidP="00AC314E">
      <w:pPr>
        <w:pStyle w:val="Normaltight"/>
        <w:jc w:val="both"/>
        <w:rPr>
          <w:rFonts w:cstheme="minorHAnsi"/>
        </w:rPr>
      </w:pPr>
      <w:r w:rsidRPr="00734741">
        <w:rPr>
          <w:rFonts w:eastAsia="Calibri" w:cstheme="minorHAnsi"/>
        </w:rPr>
        <w:t>In particular it describes three extensible interfaces, based on Internet standards, called the Service Discovery Interface, the Content Delivery Interface, and the Entitlement Information Interface. These Provider Interfaces could be offered by each MVPD alongside their own application based solution. The interfaces provide the following to competitive navigation devices over the user’s home network:</w:t>
      </w:r>
    </w:p>
    <w:p w14:paraId="67A594EF" w14:textId="77777777" w:rsidR="00B84A79" w:rsidRPr="00734741" w:rsidRDefault="00B84A79" w:rsidP="00AC314E">
      <w:pPr>
        <w:pStyle w:val="Normaltight"/>
        <w:numPr>
          <w:ilvl w:val="0"/>
          <w:numId w:val="74"/>
        </w:numPr>
        <w:ind w:hanging="360"/>
        <w:contextualSpacing/>
        <w:jc w:val="both"/>
        <w:rPr>
          <w:rFonts w:eastAsia="Calibri" w:cstheme="minorHAnsi"/>
        </w:rPr>
      </w:pPr>
      <w:r w:rsidRPr="00734741">
        <w:rPr>
          <w:rFonts w:eastAsia="Calibri" w:cstheme="minorHAnsi"/>
        </w:rPr>
        <w:t>information on video services available to the consumer and devices</w:t>
      </w:r>
    </w:p>
    <w:p w14:paraId="564F7E8C" w14:textId="77777777" w:rsidR="00B84A79" w:rsidRPr="00734741" w:rsidRDefault="00B84A79" w:rsidP="00AC314E">
      <w:pPr>
        <w:pStyle w:val="Normaltight"/>
        <w:numPr>
          <w:ilvl w:val="0"/>
          <w:numId w:val="74"/>
        </w:numPr>
        <w:ind w:hanging="360"/>
        <w:contextualSpacing/>
        <w:jc w:val="both"/>
        <w:rPr>
          <w:rFonts w:eastAsia="Calibri" w:cstheme="minorHAnsi"/>
        </w:rPr>
      </w:pPr>
      <w:r w:rsidRPr="00734741">
        <w:rPr>
          <w:rFonts w:eastAsia="Calibri" w:cstheme="minorHAnsi"/>
        </w:rPr>
        <w:t>access to content over a common network interface</w:t>
      </w:r>
    </w:p>
    <w:p w14:paraId="42B6A603" w14:textId="77777777" w:rsidR="00B84A79" w:rsidRPr="00734741" w:rsidRDefault="00B84A79" w:rsidP="00AC314E">
      <w:pPr>
        <w:pStyle w:val="Normaltight"/>
        <w:numPr>
          <w:ilvl w:val="0"/>
          <w:numId w:val="74"/>
        </w:numPr>
        <w:ind w:hanging="360"/>
        <w:contextualSpacing/>
        <w:jc w:val="both"/>
        <w:rPr>
          <w:rFonts w:eastAsia="Calibri" w:cstheme="minorHAnsi"/>
        </w:rPr>
      </w:pPr>
      <w:r w:rsidRPr="00734741">
        <w:rPr>
          <w:rFonts w:eastAsia="Calibri" w:cstheme="minorHAnsi"/>
        </w:rPr>
        <w:t>entitlement and usage rights information of the available services</w:t>
      </w:r>
    </w:p>
    <w:p w14:paraId="740BA32B" w14:textId="77777777" w:rsidR="00B84A79" w:rsidRPr="00734741" w:rsidRDefault="00B84A79" w:rsidP="00AC314E">
      <w:pPr>
        <w:pStyle w:val="Normaltight"/>
        <w:jc w:val="both"/>
        <w:rPr>
          <w:rFonts w:cstheme="minorHAnsi"/>
        </w:rPr>
      </w:pPr>
    </w:p>
    <w:p w14:paraId="7D7F9FE7" w14:textId="77777777" w:rsidR="00B84A79" w:rsidRPr="00734741" w:rsidRDefault="00B84A79" w:rsidP="00AC314E">
      <w:pPr>
        <w:pStyle w:val="Heading5"/>
      </w:pPr>
      <w:bookmarkStart w:id="322" w:name="h.zmwzza6ckfq" w:colFirst="0" w:colLast="0"/>
      <w:bookmarkEnd w:id="322"/>
      <w:r w:rsidRPr="00734741">
        <w:t xml:space="preserve">Description of Part III Section II proposal </w:t>
      </w:r>
    </w:p>
    <w:p w14:paraId="242667B7" w14:textId="77777777" w:rsidR="00B84A79" w:rsidRPr="00734741" w:rsidRDefault="00B84A79" w:rsidP="00AC314E">
      <w:pPr>
        <w:pStyle w:val="Normaltight"/>
        <w:jc w:val="both"/>
        <w:rPr>
          <w:rFonts w:cstheme="minorHAnsi"/>
        </w:rPr>
      </w:pPr>
      <w:r w:rsidRPr="00734741">
        <w:rPr>
          <w:rFonts w:eastAsia="Calibri" w:cstheme="minorHAnsi"/>
        </w:rPr>
        <w:t>Part III: Section II. describes an “</w:t>
      </w:r>
      <w:r w:rsidR="00DF1194" w:rsidRPr="00734741">
        <w:rPr>
          <w:rFonts w:eastAsia="Calibri" w:cstheme="minorHAnsi"/>
        </w:rPr>
        <w:t>Application-Based Service with Operator Provided User-Interface</w:t>
      </w:r>
      <w:r w:rsidRPr="00734741">
        <w:rPr>
          <w:rFonts w:eastAsia="Calibri" w:cstheme="minorHAnsi"/>
        </w:rPr>
        <w:t>” System.  This proposal suggests the implementation of six sub-proposals consisting of existing technology.  The most obvious common feature of these sub-proposals is the requirement of control of the navigation user interface by MVPDs, even on competitive devices.</w:t>
      </w:r>
    </w:p>
    <w:p w14:paraId="7065A8A0" w14:textId="77777777" w:rsidR="00B84A79" w:rsidRPr="00734741" w:rsidRDefault="00B84A79" w:rsidP="00AC314E">
      <w:pPr>
        <w:pStyle w:val="Normaltight"/>
        <w:jc w:val="both"/>
        <w:rPr>
          <w:rFonts w:cstheme="minorHAnsi"/>
        </w:rPr>
      </w:pPr>
    </w:p>
    <w:p w14:paraId="0702F777" w14:textId="77777777" w:rsidR="00B84A79" w:rsidRPr="00734741" w:rsidRDefault="00B84A79" w:rsidP="00AC314E">
      <w:pPr>
        <w:pStyle w:val="Normaltight"/>
        <w:jc w:val="both"/>
        <w:rPr>
          <w:rFonts w:cstheme="minorHAnsi"/>
        </w:rPr>
      </w:pPr>
      <w:r w:rsidRPr="00734741">
        <w:rPr>
          <w:rFonts w:eastAsia="Calibri" w:cstheme="minorHAnsi"/>
        </w:rPr>
        <w:t>The sub-proposals highlighted in the Part III Section II proposal are:</w:t>
      </w:r>
    </w:p>
    <w:p w14:paraId="17DC5518" w14:textId="77777777" w:rsidR="00B84A79" w:rsidRPr="00734741" w:rsidRDefault="00B84A79" w:rsidP="00AC314E">
      <w:pPr>
        <w:pStyle w:val="Normaltight"/>
        <w:numPr>
          <w:ilvl w:val="0"/>
          <w:numId w:val="82"/>
        </w:numPr>
        <w:ind w:hanging="360"/>
        <w:contextualSpacing/>
        <w:jc w:val="both"/>
        <w:rPr>
          <w:rFonts w:eastAsia="Calibri" w:cstheme="minorHAnsi"/>
        </w:rPr>
      </w:pPr>
      <w:r w:rsidRPr="00734741">
        <w:rPr>
          <w:rFonts w:eastAsia="Calibri" w:cstheme="minorHAnsi"/>
        </w:rPr>
        <w:t>An application framework for Device Specific Apps (e.g. iOS, Android, Samsung Smart TV, LG WebOS, Xbox, PlayStation, Roku)</w:t>
      </w:r>
    </w:p>
    <w:p w14:paraId="7AB92A6B" w14:textId="77777777" w:rsidR="00B84A79" w:rsidRPr="00734741" w:rsidRDefault="00B84A79" w:rsidP="00AC314E">
      <w:pPr>
        <w:pStyle w:val="Normaltight"/>
        <w:numPr>
          <w:ilvl w:val="0"/>
          <w:numId w:val="82"/>
        </w:numPr>
        <w:spacing w:after="200"/>
        <w:ind w:hanging="360"/>
        <w:contextualSpacing/>
        <w:jc w:val="both"/>
        <w:rPr>
          <w:rFonts w:eastAsia="Calibri" w:cstheme="minorHAnsi"/>
        </w:rPr>
      </w:pPr>
      <w:r w:rsidRPr="00734741">
        <w:rPr>
          <w:rFonts w:eastAsia="Calibri" w:cstheme="minorHAnsi"/>
        </w:rPr>
        <w:t>HTML5 Web Browser that may support MVPD Apps</w:t>
      </w:r>
    </w:p>
    <w:p w14:paraId="2C9D4D9F" w14:textId="77777777" w:rsidR="00B84A79" w:rsidRPr="00734741" w:rsidRDefault="00B84A79" w:rsidP="00AC314E">
      <w:pPr>
        <w:pStyle w:val="Normaltight"/>
        <w:numPr>
          <w:ilvl w:val="0"/>
          <w:numId w:val="82"/>
        </w:numPr>
        <w:spacing w:after="200"/>
        <w:ind w:hanging="360"/>
        <w:contextualSpacing/>
        <w:jc w:val="both"/>
        <w:rPr>
          <w:rFonts w:eastAsia="Calibri" w:cstheme="minorHAnsi"/>
        </w:rPr>
      </w:pPr>
      <w:r w:rsidRPr="00734741">
        <w:rPr>
          <w:rFonts w:eastAsia="Calibri" w:cstheme="minorHAnsi"/>
        </w:rPr>
        <w:t>DLNA VidiPath Client platform (but not allowed to be server with independent UI for MVPD services)</w:t>
      </w:r>
    </w:p>
    <w:p w14:paraId="29B7A541" w14:textId="77777777" w:rsidR="00B84A79" w:rsidRPr="00734741" w:rsidRDefault="00B84A79" w:rsidP="00AC314E">
      <w:pPr>
        <w:pStyle w:val="Normaltight"/>
        <w:numPr>
          <w:ilvl w:val="0"/>
          <w:numId w:val="82"/>
        </w:numPr>
        <w:spacing w:after="200"/>
        <w:ind w:hanging="360"/>
        <w:contextualSpacing/>
        <w:jc w:val="both"/>
        <w:rPr>
          <w:rFonts w:eastAsia="Calibri" w:cstheme="minorHAnsi"/>
        </w:rPr>
      </w:pPr>
      <w:r w:rsidRPr="00734741">
        <w:rPr>
          <w:rFonts w:eastAsia="Calibri" w:cstheme="minorHAnsi"/>
        </w:rPr>
        <w:t>RVU Client platform</w:t>
      </w:r>
    </w:p>
    <w:p w14:paraId="054B75F3" w14:textId="77777777" w:rsidR="00B84A79" w:rsidRPr="00734741" w:rsidRDefault="00B84A79" w:rsidP="00AC314E">
      <w:pPr>
        <w:pStyle w:val="Normaltight"/>
        <w:numPr>
          <w:ilvl w:val="0"/>
          <w:numId w:val="82"/>
        </w:numPr>
        <w:spacing w:after="200"/>
        <w:ind w:hanging="360"/>
        <w:contextualSpacing/>
        <w:jc w:val="both"/>
        <w:rPr>
          <w:rFonts w:eastAsia="Calibri" w:cstheme="minorHAnsi"/>
        </w:rPr>
      </w:pPr>
      <w:r w:rsidRPr="00734741">
        <w:rPr>
          <w:rFonts w:eastAsia="Calibri" w:cstheme="minorHAnsi"/>
        </w:rPr>
        <w:t>DISH Virtual Joey</w:t>
      </w:r>
    </w:p>
    <w:p w14:paraId="3AF89BC2" w14:textId="77777777" w:rsidR="00B84A79" w:rsidRPr="00734741" w:rsidRDefault="00B84A79" w:rsidP="00AC314E">
      <w:pPr>
        <w:pStyle w:val="Normaltight"/>
        <w:numPr>
          <w:ilvl w:val="0"/>
          <w:numId w:val="82"/>
        </w:numPr>
        <w:spacing w:after="200"/>
        <w:ind w:hanging="360"/>
        <w:contextualSpacing/>
        <w:jc w:val="both"/>
        <w:rPr>
          <w:rFonts w:eastAsia="Calibri" w:cstheme="minorHAnsi"/>
        </w:rPr>
      </w:pPr>
      <w:r w:rsidRPr="00734741">
        <w:rPr>
          <w:rFonts w:eastAsia="Calibri" w:cstheme="minorHAnsi"/>
        </w:rPr>
        <w:t>Sling Media Technology Clients</w:t>
      </w:r>
    </w:p>
    <w:p w14:paraId="2C3C23C9" w14:textId="77777777" w:rsidR="00B84A79" w:rsidRPr="00734741" w:rsidRDefault="00B84A79" w:rsidP="00AC314E">
      <w:pPr>
        <w:pStyle w:val="Normaltight"/>
        <w:spacing w:after="200"/>
        <w:jc w:val="both"/>
        <w:rPr>
          <w:rFonts w:cstheme="minorHAnsi"/>
        </w:rPr>
      </w:pPr>
      <w:r w:rsidRPr="00734741">
        <w:rPr>
          <w:rFonts w:eastAsia="Calibri" w:cstheme="minorHAnsi"/>
        </w:rPr>
        <w:t xml:space="preserve">The first, use of </w:t>
      </w:r>
      <w:r w:rsidRPr="00734741">
        <w:rPr>
          <w:rFonts w:eastAsia="Calibri" w:cstheme="minorHAnsi"/>
          <w:i/>
        </w:rPr>
        <w:t>Device Specific Apps</w:t>
      </w:r>
      <w:r w:rsidRPr="00734741">
        <w:rPr>
          <w:rFonts w:eastAsia="Calibri" w:cstheme="minorHAnsi"/>
        </w:rPr>
        <w:t>, is naturally open-ended, but will be discussed below.</w:t>
      </w:r>
    </w:p>
    <w:p w14:paraId="1A359556" w14:textId="77777777" w:rsidR="00B84A79" w:rsidRPr="00734741" w:rsidRDefault="00B84A79" w:rsidP="00AC314E">
      <w:pPr>
        <w:pStyle w:val="Normaltight"/>
        <w:spacing w:after="200"/>
        <w:jc w:val="both"/>
        <w:rPr>
          <w:rFonts w:cstheme="minorHAnsi"/>
        </w:rPr>
      </w:pPr>
      <w:r w:rsidRPr="00734741">
        <w:rPr>
          <w:rFonts w:eastAsia="Calibri" w:cstheme="minorHAnsi"/>
        </w:rPr>
        <w:t xml:space="preserve">Two more of these, </w:t>
      </w:r>
      <w:r w:rsidRPr="00734741">
        <w:rPr>
          <w:rFonts w:eastAsia="Calibri" w:cstheme="minorHAnsi"/>
          <w:i/>
        </w:rPr>
        <w:t>DISH Virtual Joey</w:t>
      </w:r>
      <w:r w:rsidRPr="00734741">
        <w:rPr>
          <w:rFonts w:eastAsia="Calibri" w:cstheme="minorHAnsi"/>
        </w:rPr>
        <w:t xml:space="preserve"> and </w:t>
      </w:r>
      <w:r w:rsidRPr="00734741">
        <w:rPr>
          <w:rFonts w:eastAsia="Calibri" w:cstheme="minorHAnsi"/>
          <w:i/>
        </w:rPr>
        <w:t>Sling Media Technology Clients</w:t>
      </w:r>
      <w:r w:rsidRPr="00734741">
        <w:rPr>
          <w:rFonts w:eastAsia="Calibri" w:cstheme="minorHAnsi"/>
        </w:rPr>
        <w:t>, are closed and proprietary, providing difficulty in technical analysis and, by definition, competitive interoperability.  Nonetheless, elements of their design will be discussed</w:t>
      </w:r>
    </w:p>
    <w:p w14:paraId="14AECA61" w14:textId="77777777" w:rsidR="00B84A79" w:rsidRPr="00734741" w:rsidRDefault="00B84A79" w:rsidP="00AC314E">
      <w:pPr>
        <w:pStyle w:val="Normaltight"/>
        <w:spacing w:after="200"/>
        <w:jc w:val="both"/>
        <w:rPr>
          <w:rFonts w:cstheme="minorHAnsi"/>
        </w:rPr>
      </w:pPr>
      <w:r w:rsidRPr="00734741">
        <w:rPr>
          <w:rFonts w:eastAsia="Calibri" w:cstheme="minorHAnsi"/>
        </w:rPr>
        <w:t>The remaining three sub-proposals (</w:t>
      </w:r>
      <w:r w:rsidRPr="00734741">
        <w:rPr>
          <w:rFonts w:eastAsia="Calibri" w:cstheme="minorHAnsi"/>
          <w:i/>
        </w:rPr>
        <w:t>HTML5 Web Browser</w:t>
      </w:r>
      <w:r w:rsidRPr="00734741">
        <w:rPr>
          <w:rFonts w:eastAsia="Calibri" w:cstheme="minorHAnsi"/>
        </w:rPr>
        <w:t xml:space="preserve">, </w:t>
      </w:r>
      <w:r w:rsidRPr="00734741">
        <w:rPr>
          <w:rFonts w:eastAsia="Calibri" w:cstheme="minorHAnsi"/>
          <w:i/>
        </w:rPr>
        <w:t>DLNA VidiPath</w:t>
      </w:r>
      <w:r w:rsidRPr="00734741">
        <w:rPr>
          <w:rFonts w:eastAsia="Calibri" w:cstheme="minorHAnsi"/>
        </w:rPr>
        <w:t xml:space="preserve">, and </w:t>
      </w:r>
      <w:r w:rsidRPr="00734741">
        <w:rPr>
          <w:rFonts w:eastAsia="Calibri" w:cstheme="minorHAnsi"/>
          <w:i/>
        </w:rPr>
        <w:t>RVU Client</w:t>
      </w:r>
      <w:r w:rsidRPr="00734741">
        <w:rPr>
          <w:rFonts w:eastAsia="Calibri" w:cstheme="minorHAnsi"/>
        </w:rPr>
        <w:t>) are similar in their approaches to user-interface presentation (i.e. operator controlled HTML) but vary in downstream link protection and network topology.</w:t>
      </w:r>
    </w:p>
    <w:p w14:paraId="10969F51" w14:textId="00024C5D" w:rsidR="00B84A79" w:rsidRPr="00734741" w:rsidRDefault="00B84A79" w:rsidP="00AC314E">
      <w:pPr>
        <w:pStyle w:val="Heading4"/>
      </w:pPr>
      <w:bookmarkStart w:id="323" w:name="h.55gjzfcnr3gv" w:colFirst="0" w:colLast="0"/>
      <w:bookmarkEnd w:id="323"/>
      <w:r w:rsidRPr="00734741">
        <w:t xml:space="preserve">Evaluation of CE Device </w:t>
      </w:r>
      <w:r w:rsidR="00DD028B">
        <w:t>“</w:t>
      </w:r>
      <w:r w:rsidRPr="00734741">
        <w:t>Competitive Navigation</w:t>
      </w:r>
      <w:r w:rsidR="00DD028B">
        <w:t>”</w:t>
      </w:r>
      <w:r w:rsidRPr="00734741">
        <w:t xml:space="preserve"> System Proposal</w:t>
      </w:r>
    </w:p>
    <w:p w14:paraId="7D6AA31D" w14:textId="621D2E7B" w:rsidR="00B84A79" w:rsidRPr="00734741" w:rsidRDefault="00B84A79" w:rsidP="00AC314E">
      <w:pPr>
        <w:pStyle w:val="Normaltight"/>
        <w:spacing w:after="200"/>
        <w:jc w:val="both"/>
        <w:rPr>
          <w:rFonts w:cstheme="minorHAnsi"/>
        </w:rPr>
      </w:pPr>
      <w:r w:rsidRPr="00734741">
        <w:rPr>
          <w:rFonts w:eastAsia="Calibri" w:cstheme="minorHAnsi"/>
        </w:rPr>
        <w:t xml:space="preserve">Unlike the MVPD UI Application-Based Service proposal, the CE Device </w:t>
      </w:r>
      <w:r w:rsidR="00DD028B">
        <w:rPr>
          <w:rFonts w:eastAsia="Calibri" w:cstheme="minorHAnsi"/>
        </w:rPr>
        <w:t>“</w:t>
      </w:r>
      <w:r w:rsidRPr="00734741">
        <w:rPr>
          <w:rFonts w:eastAsia="Calibri" w:cstheme="minorHAnsi"/>
        </w:rPr>
        <w:t>Competitive Navigation</w:t>
      </w:r>
      <w:r w:rsidR="00DD028B">
        <w:rPr>
          <w:rFonts w:eastAsia="Calibri" w:cstheme="minorHAnsi"/>
        </w:rPr>
        <w:t>”</w:t>
      </w:r>
      <w:r w:rsidRPr="00734741">
        <w:rPr>
          <w:rFonts w:eastAsia="Calibri" w:cstheme="minorHAnsi"/>
        </w:rPr>
        <w:t xml:space="preserve"> System Proposal (henceforth the “Competitive” proposal) offers consumers choice in competitive user navigation experiences. It enables a competitive landscape by allowing both an MVPD UI Application, and a competitive alternative UI option to consumers. Without this choice, consumers would have nothing more than the current status quo of a fragmented MVPD application space, where some MVPDs offer applications on some devices, without the advantage of a competitive UI option that CableCARD provides. If a reduction in the status quo were sufficient, Congress would not have directed the FCC to establish the DSTAC and would have repealed Section 629.</w:t>
      </w:r>
    </w:p>
    <w:p w14:paraId="7F0094AE" w14:textId="77777777" w:rsidR="00B84A79" w:rsidRPr="00734741" w:rsidRDefault="00B84A79" w:rsidP="00AC314E">
      <w:pPr>
        <w:pStyle w:val="Normaltight"/>
        <w:spacing w:after="200"/>
        <w:jc w:val="both"/>
        <w:rPr>
          <w:rFonts w:cstheme="minorHAnsi"/>
        </w:rPr>
      </w:pPr>
      <w:r w:rsidRPr="00734741">
        <w:rPr>
          <w:rFonts w:eastAsia="Calibri" w:cstheme="minorHAnsi"/>
        </w:rPr>
        <w:t xml:space="preserve"> While the MVPD UI proposal mandates only the MVPD’s UI via their proprietary application, the competitive proposal provides an alternative option, which meets the requirements for competitive navigation devices. The Competitive proposal does not prohibit competitive app-based solutions from the MVPD directly, thus giving consumers both options.</w:t>
      </w:r>
    </w:p>
    <w:p w14:paraId="5454CEDF" w14:textId="77777777" w:rsidR="00B84A79" w:rsidRPr="00734741" w:rsidRDefault="00B84A79" w:rsidP="00AC314E">
      <w:pPr>
        <w:pStyle w:val="Normaltight"/>
        <w:spacing w:after="200"/>
        <w:jc w:val="both"/>
        <w:rPr>
          <w:rFonts w:cstheme="minorHAnsi"/>
        </w:rPr>
      </w:pPr>
      <w:r w:rsidRPr="00734741">
        <w:rPr>
          <w:rFonts w:eastAsia="Calibri" w:cstheme="minorHAnsi"/>
        </w:rPr>
        <w:t>The Competitive proposal identifies a system comprising minimum standards, protocols, and information to enable competitive availability of devices that receive MVPD services in accordance with Section 629 of the Communications Act. The “MVPD” app proposal, by contrast, does not afford competitive availability of devices as that goal has been understood to date, and would lock consumers into having their video consumption experience framed and controlled entirely by the MVPD. That proposal provides for an operator-</w:t>
      </w:r>
      <w:r w:rsidRPr="00734741">
        <w:rPr>
          <w:rFonts w:eastAsia="Calibri" w:cstheme="minorHAnsi"/>
          <w:i/>
        </w:rPr>
        <w:t>mandated</w:t>
      </w:r>
      <w:r w:rsidRPr="00734741">
        <w:rPr>
          <w:rFonts w:eastAsia="Calibri" w:cstheme="minorHAnsi"/>
        </w:rPr>
        <w:t xml:space="preserve"> user interface as the only way to discover, browse, select, record and view content. The navigation device is given no resource to perform those functions on its own, and therefore by definition is not a competitive navigation device compared to one provided by the MVPD themselves.</w:t>
      </w:r>
    </w:p>
    <w:p w14:paraId="54911DFF" w14:textId="77777777" w:rsidR="00B84A79" w:rsidRPr="00734741" w:rsidRDefault="00B84A79" w:rsidP="00AC314E">
      <w:pPr>
        <w:pStyle w:val="Normaltight"/>
        <w:spacing w:after="200"/>
        <w:jc w:val="both"/>
        <w:rPr>
          <w:rFonts w:cstheme="minorHAnsi"/>
        </w:rPr>
      </w:pPr>
      <w:r w:rsidRPr="00734741">
        <w:rPr>
          <w:rFonts w:eastAsia="Calibri" w:cstheme="minorHAnsi"/>
        </w:rPr>
        <w:t>The premises upon which a competitive environment for navigation devices and user interfaces can and should rest are:</w:t>
      </w:r>
    </w:p>
    <w:p w14:paraId="5E38A96F" w14:textId="77777777" w:rsidR="00B84A79" w:rsidRPr="00734741" w:rsidRDefault="00B84A79" w:rsidP="00AC314E">
      <w:pPr>
        <w:pStyle w:val="Normaltight"/>
        <w:numPr>
          <w:ilvl w:val="0"/>
          <w:numId w:val="83"/>
        </w:numPr>
        <w:spacing w:after="200"/>
        <w:ind w:hanging="360"/>
        <w:contextualSpacing/>
        <w:jc w:val="both"/>
        <w:rPr>
          <w:rFonts w:eastAsia="Helvetica Neue" w:cstheme="minorHAnsi"/>
          <w:sz w:val="20"/>
          <w:szCs w:val="20"/>
        </w:rPr>
      </w:pPr>
      <w:r w:rsidRPr="00734741">
        <w:rPr>
          <w:rFonts w:eastAsia="Calibri" w:cstheme="minorHAnsi"/>
        </w:rPr>
        <w:t xml:space="preserve">A recommendation for the identification and development of standards to further the objectives of Section 629 need neither limit nor rely upon the existence and development of any MVPD-provided UI. Hence, the Competitive proposal, </w:t>
      </w:r>
      <w:r w:rsidRPr="00734741">
        <w:rPr>
          <w:rFonts w:eastAsia="Calibri" w:cstheme="minorHAnsi"/>
          <w:i/>
        </w:rPr>
        <w:t>while not conceding that an MVPD’s UI is “integral to the service,” does not rule out its availability to a user in a device with a competitive UI.</w:t>
      </w:r>
    </w:p>
    <w:p w14:paraId="3EC8F372" w14:textId="77777777" w:rsidR="00B84A79" w:rsidRPr="00734741" w:rsidRDefault="00B84A79" w:rsidP="00AC314E">
      <w:pPr>
        <w:pStyle w:val="Normaltight"/>
        <w:numPr>
          <w:ilvl w:val="0"/>
          <w:numId w:val="73"/>
        </w:numPr>
        <w:spacing w:after="200"/>
        <w:ind w:hanging="360"/>
        <w:contextualSpacing/>
        <w:jc w:val="both"/>
        <w:rPr>
          <w:rFonts w:eastAsia="Helvetica Neue" w:cstheme="minorHAnsi"/>
          <w:sz w:val="20"/>
          <w:szCs w:val="20"/>
        </w:rPr>
      </w:pPr>
      <w:r w:rsidRPr="00734741">
        <w:rPr>
          <w:rFonts w:eastAsia="Calibri" w:cstheme="minorHAnsi"/>
        </w:rPr>
        <w:t xml:space="preserve">Nothing in legislation, FCC regulation, or market practice today refers to an MVPD’s suite of programming and services as an </w:t>
      </w:r>
      <w:r w:rsidRPr="00734741">
        <w:rPr>
          <w:rFonts w:eastAsia="Calibri" w:cstheme="minorHAnsi"/>
          <w:i/>
        </w:rPr>
        <w:t>indivisible bundle, aggregate, or “service.”</w:t>
      </w:r>
      <w:r w:rsidRPr="00734741">
        <w:rPr>
          <w:rFonts w:eastAsia="Calibri" w:cstheme="minorHAnsi"/>
        </w:rPr>
        <w:t xml:space="preserve"> The “MVPD” analysis recognizes this in portions in which it refers to MVPD support for “apps” that provide partial or limited access to MVPD offerings.</w:t>
      </w:r>
    </w:p>
    <w:p w14:paraId="3E303A60" w14:textId="77777777" w:rsidR="00B84A79" w:rsidRPr="00734741" w:rsidRDefault="00B84A79" w:rsidP="00AC314E">
      <w:pPr>
        <w:pStyle w:val="Normaltight"/>
        <w:numPr>
          <w:ilvl w:val="0"/>
          <w:numId w:val="84"/>
        </w:numPr>
        <w:spacing w:after="200"/>
        <w:ind w:hanging="360"/>
        <w:contextualSpacing/>
        <w:jc w:val="both"/>
        <w:rPr>
          <w:rFonts w:eastAsia="Helvetica Neue" w:cstheme="minorHAnsi"/>
          <w:sz w:val="20"/>
          <w:szCs w:val="20"/>
        </w:rPr>
      </w:pPr>
      <w:r w:rsidRPr="00734741">
        <w:rPr>
          <w:rFonts w:eastAsia="Calibri" w:cstheme="minorHAnsi"/>
        </w:rPr>
        <w:t xml:space="preserve">Nothing in the Competitive proposal addresses whether </w:t>
      </w:r>
      <w:r w:rsidRPr="00734741">
        <w:rPr>
          <w:rFonts w:eastAsia="Calibri" w:cstheme="minorHAnsi"/>
          <w:i/>
        </w:rPr>
        <w:t>FCC regulations</w:t>
      </w:r>
      <w:r w:rsidRPr="00734741">
        <w:rPr>
          <w:rFonts w:eastAsia="Calibri" w:cstheme="minorHAnsi"/>
        </w:rPr>
        <w:t xml:space="preserve"> would or would not require, e.g., the numbering, grouping or presentation of channels, or other matters of concern to an MVPD and / or content provider. The proposal is made in the context of a TAC process and DSTAC recommendation of “performance objectives, technical capabilities, and technical standards … to promote the competitive availability of navigation devices ….”</w:t>
      </w:r>
    </w:p>
    <w:p w14:paraId="5B3C462C" w14:textId="77777777" w:rsidR="00B84A79" w:rsidRPr="00734741" w:rsidRDefault="00B84A79" w:rsidP="00AC314E">
      <w:pPr>
        <w:pStyle w:val="Normaltight"/>
        <w:numPr>
          <w:ilvl w:val="0"/>
          <w:numId w:val="85"/>
        </w:numPr>
        <w:spacing w:after="200"/>
        <w:ind w:hanging="360"/>
        <w:contextualSpacing/>
        <w:jc w:val="both"/>
        <w:rPr>
          <w:rFonts w:eastAsia="Helvetica Neue" w:cstheme="minorHAnsi"/>
          <w:sz w:val="20"/>
          <w:szCs w:val="20"/>
        </w:rPr>
      </w:pPr>
      <w:r w:rsidRPr="00734741">
        <w:rPr>
          <w:rFonts w:eastAsia="Calibri" w:cstheme="minorHAnsi"/>
        </w:rPr>
        <w:t xml:space="preserve">That the ability of a consumer to choose among MVPDs, geographically or on a competitive basis, will be a consideration for the Commission in evaluating DSTAC recommendations.   </w:t>
      </w:r>
    </w:p>
    <w:p w14:paraId="325CE2E6" w14:textId="77777777" w:rsidR="00B84A79" w:rsidRPr="00734741" w:rsidRDefault="00B84A79" w:rsidP="00AC314E">
      <w:pPr>
        <w:pStyle w:val="Normaltight"/>
        <w:spacing w:after="200"/>
        <w:jc w:val="both"/>
        <w:rPr>
          <w:rFonts w:cstheme="minorHAnsi"/>
        </w:rPr>
      </w:pPr>
      <w:r w:rsidRPr="00734741">
        <w:rPr>
          <w:rFonts w:eastAsia="Calibri" w:cstheme="minorHAnsi"/>
        </w:rPr>
        <w:t xml:space="preserve">The history of innovation in this space, however, shows the advantage of a competitive enabler like CableCARD: The significant innovations in empowering consumers with abilities to control access to content have come from third parties. The success of these third party innovations has been constrained only, and significantly, by an ongoing inability to effectively integrate them with MVPD programming and services on any competitive basis. Innovation thus has occurred despite, rather than because of, MVPD initiative. Consumers will gain, not lose, from an environment in which such innovation is enabled rather than frustrated.  Examples: </w:t>
      </w:r>
    </w:p>
    <w:p w14:paraId="30794E06" w14:textId="77777777" w:rsidR="00B84A79" w:rsidRPr="00734741" w:rsidRDefault="00B84A79" w:rsidP="00AC314E">
      <w:pPr>
        <w:pStyle w:val="Normaltight"/>
        <w:spacing w:after="200"/>
        <w:jc w:val="both"/>
        <w:rPr>
          <w:rFonts w:cstheme="minorHAnsi"/>
        </w:rPr>
      </w:pPr>
      <w:r w:rsidRPr="00734741">
        <w:rPr>
          <w:rFonts w:eastAsia="Calibri" w:cstheme="minorHAnsi"/>
          <w:b/>
        </w:rPr>
        <w:t>DVR</w:t>
      </w:r>
      <w:r w:rsidRPr="00734741">
        <w:rPr>
          <w:rFonts w:eastAsia="Calibri" w:cstheme="minorHAnsi"/>
        </w:rPr>
        <w:t xml:space="preserve"> – Pioneered by ReplayTV and Tivo with products launched in 1999, this is one of the most widely loved technologies by consumers and was truly innovative. This was a technology developed by third parties, with no involvement from MVPDs. This third party innovation became fundamental to every MVPD’s conception of its “service,” yet owes nothing to any concept or application of service “aggregation.” The only “disaggregation” that occurred was when MVPDs moved to HDTV transmission without providing for competitive access to the digital program stream, until obliged by legislation and regulation to offer the CableCARD interface.</w:t>
      </w:r>
    </w:p>
    <w:p w14:paraId="38B3060F" w14:textId="77777777" w:rsidR="00B84A79" w:rsidRPr="00734741" w:rsidRDefault="00B84A79" w:rsidP="00AC314E">
      <w:pPr>
        <w:pStyle w:val="Normaltight"/>
        <w:spacing w:after="200"/>
        <w:jc w:val="both"/>
        <w:rPr>
          <w:rFonts w:cstheme="minorHAnsi"/>
        </w:rPr>
      </w:pPr>
      <w:r w:rsidRPr="00734741">
        <w:rPr>
          <w:rFonts w:eastAsia="Calibri" w:cstheme="minorHAnsi"/>
        </w:rPr>
        <w:t xml:space="preserve"> </w:t>
      </w:r>
      <w:r w:rsidRPr="00734741">
        <w:rPr>
          <w:rFonts w:eastAsia="Calibri" w:cstheme="minorHAnsi"/>
          <w:b/>
        </w:rPr>
        <w:t>Whole Home Media w/ DVR</w:t>
      </w:r>
      <w:r w:rsidRPr="00734741">
        <w:rPr>
          <w:rFonts w:eastAsia="Calibri" w:cstheme="minorHAnsi"/>
        </w:rPr>
        <w:t xml:space="preserve"> – Pioneered by SageTV and integrated into its products in 2003; this was the first product that afforded user access to all household media content, including DVR recordings from any TV. This technology was built on top of a PC platform without any involvement from MVPDs. Similar technologies are now standard in most MVPDs systems, as many have evolved to a client/server model with DVR storage all occurring on a central device in the home and client devices existing at the TVs. This third party innovation is a parent of VidiPath, RVU and other ‘gateway’ approaches now purportedly “integral” to MVPD “services.” VidiPath </w:t>
      </w:r>
      <w:r w:rsidR="00FB1DF2" w:rsidRPr="00734741">
        <w:rPr>
          <w:rFonts w:eastAsia="Calibri" w:cstheme="minorHAnsi"/>
        </w:rPr>
        <w:t>employs</w:t>
      </w:r>
      <w:r w:rsidRPr="00734741">
        <w:rPr>
          <w:rFonts w:eastAsia="Calibri" w:cstheme="minorHAnsi"/>
        </w:rPr>
        <w:t xml:space="preserve"> a technology similar to the SageTV</w:t>
      </w:r>
      <w:r w:rsidR="001E133D" w:rsidRPr="00734741">
        <w:rPr>
          <w:rFonts w:eastAsia="Calibri" w:cstheme="minorHAnsi"/>
        </w:rPr>
        <w:t xml:space="preserve"> </w:t>
      </w:r>
      <w:r w:rsidRPr="00734741">
        <w:rPr>
          <w:rFonts w:eastAsia="Calibri" w:cstheme="minorHAnsi"/>
        </w:rPr>
        <w:t>Client solution released in 2003;</w:t>
      </w:r>
      <w:r w:rsidR="00FB1DF2" w:rsidRPr="00734741">
        <w:rPr>
          <w:rFonts w:eastAsia="Calibri" w:cstheme="minorHAnsi"/>
        </w:rPr>
        <w:t xml:space="preserve"> </w:t>
      </w:r>
      <w:r w:rsidRPr="00734741">
        <w:rPr>
          <w:rFonts w:eastAsia="Calibri" w:cstheme="minorHAnsi"/>
        </w:rPr>
        <w:t>RVU employs a technology similar to the SageTV Media Extender technology released in 2005.</w:t>
      </w:r>
    </w:p>
    <w:p w14:paraId="46FC4B09" w14:textId="77777777" w:rsidR="00B84A79" w:rsidRPr="00734741" w:rsidRDefault="00B84A79" w:rsidP="00AC314E">
      <w:pPr>
        <w:pStyle w:val="Normaltight"/>
        <w:spacing w:after="200"/>
        <w:jc w:val="both"/>
        <w:rPr>
          <w:rFonts w:cstheme="minorHAnsi"/>
        </w:rPr>
      </w:pPr>
      <w:r w:rsidRPr="00734741">
        <w:rPr>
          <w:rFonts w:eastAsia="Calibri" w:cstheme="minorHAnsi"/>
        </w:rPr>
        <w:t xml:space="preserve"> </w:t>
      </w:r>
      <w:r w:rsidRPr="00734741">
        <w:rPr>
          <w:rFonts w:eastAsia="Calibri" w:cstheme="minorHAnsi"/>
          <w:b/>
        </w:rPr>
        <w:t>Remote Viewing</w:t>
      </w:r>
      <w:r w:rsidRPr="00734741">
        <w:rPr>
          <w:rFonts w:eastAsia="Calibri" w:cstheme="minorHAnsi"/>
        </w:rPr>
        <w:t xml:space="preserve"> – Pioneered by Slingbox in 2005; the first to allow users to view live TV and DVR content from anywhere they choose. It freed viewers from having to be at home to see their content, and allowed them to stream it to parts of the home away from the main set top box (before MVPDs starting offering whole home media solutions). This technology was extended to support smart phone and tablets once those became available in the consumer market. This third party innovation is now also said to be “integral” to an MVPD’s “service” </w:t>
      </w:r>
      <w:r w:rsidRPr="00734741">
        <w:rPr>
          <w:rFonts w:eastAsia="Calibri" w:cstheme="minorHAnsi"/>
          <w:i/>
        </w:rPr>
        <w:t xml:space="preserve">if </w:t>
      </w:r>
      <w:r w:rsidRPr="00734741">
        <w:rPr>
          <w:rFonts w:eastAsia="Calibri" w:cstheme="minorHAnsi"/>
        </w:rPr>
        <w:t>(and only if) provided via the MVPD’s UI or a licensed app.</w:t>
      </w:r>
    </w:p>
    <w:p w14:paraId="57D76D16" w14:textId="77777777" w:rsidR="00B84A79" w:rsidRPr="00734741" w:rsidRDefault="00B84A79" w:rsidP="00AC314E">
      <w:pPr>
        <w:pStyle w:val="Normaltight"/>
        <w:spacing w:after="200"/>
        <w:jc w:val="both"/>
        <w:rPr>
          <w:rFonts w:cstheme="minorHAnsi"/>
        </w:rPr>
      </w:pPr>
      <w:r w:rsidRPr="00734741">
        <w:rPr>
          <w:rFonts w:eastAsia="Calibri" w:cstheme="minorHAnsi"/>
        </w:rPr>
        <w:t xml:space="preserve"> </w:t>
      </w:r>
      <w:r w:rsidRPr="00734741">
        <w:rPr>
          <w:rFonts w:eastAsia="Calibri" w:cstheme="minorHAnsi"/>
          <w:b/>
        </w:rPr>
        <w:t>Remote DVR Management</w:t>
      </w:r>
      <w:r w:rsidRPr="00734741">
        <w:rPr>
          <w:rFonts w:eastAsia="Calibri" w:cstheme="minorHAnsi"/>
        </w:rPr>
        <w:t xml:space="preserve"> – Released by SageTV in 2005 as a webserver plugin for SageTV Media Center; this innovation allowed consumers to schedule recordings from anywhere at any time, through the use of a web browser (which became even more accessible with the advent of smart phones &amp; tablets). Again, this was built on top of a 3rd party system that integrated on top of the essential MVPD video services with no assistance from MVPDs. This innovation is now a standard feature in many of the MVPD ‘apps’.</w:t>
      </w:r>
    </w:p>
    <w:p w14:paraId="7E80D681" w14:textId="77777777" w:rsidR="00B84A79" w:rsidRPr="00734741" w:rsidRDefault="00B84A79" w:rsidP="00AC314E">
      <w:pPr>
        <w:pStyle w:val="Normaltight"/>
        <w:spacing w:after="200"/>
        <w:jc w:val="both"/>
        <w:rPr>
          <w:rFonts w:cstheme="minorHAnsi"/>
        </w:rPr>
      </w:pPr>
      <w:r w:rsidRPr="00734741">
        <w:rPr>
          <w:rFonts w:eastAsia="Calibri" w:cstheme="minorHAnsi"/>
        </w:rPr>
        <w:t>Not every third party innovation is successful or available to consumers, because they cannot be integrated into an MVPD service on a competitive basis.  A vast number of innovations remain unavailable to most consumers (e.g., plugins for products like MythTV, SageTV, MediaPortal, XBMC, etc.). The main reason for this is the lack of the ability to make a product that can actually do well in the retail market. Currently, it is impossible to make any kind of cost effective retail device that interoperates in an HDTV environment with all the different MVPD service offerings. Implementation of the Competitive Navigation Device proposal would allow such innovations to reach a competitive market.  Shutting the door on such innovation would put an end to it.</w:t>
      </w:r>
    </w:p>
    <w:p w14:paraId="2FB21A2F" w14:textId="77777777" w:rsidR="00B84A79" w:rsidRPr="00734741" w:rsidRDefault="00B84A79" w:rsidP="00AC314E">
      <w:pPr>
        <w:pStyle w:val="Normaltight"/>
        <w:spacing w:after="200"/>
        <w:jc w:val="both"/>
        <w:rPr>
          <w:rFonts w:cstheme="minorHAnsi"/>
        </w:rPr>
      </w:pPr>
      <w:r w:rsidRPr="00734741">
        <w:rPr>
          <w:rFonts w:eastAsia="Calibri" w:cstheme="minorHAnsi"/>
        </w:rPr>
        <w:t>While CableCARDs were limited to one-way function by MVPDs as a license condition</w:t>
      </w:r>
      <w:r w:rsidRPr="00734741">
        <w:rPr>
          <w:rFonts w:eastAsia="Calibri" w:cstheme="minorHAnsi"/>
          <w:vertAlign w:val="superscript"/>
        </w:rPr>
        <w:footnoteReference w:id="81"/>
      </w:r>
      <w:r w:rsidRPr="00734741">
        <w:rPr>
          <w:rFonts w:eastAsia="Calibri" w:cstheme="minorHAnsi"/>
        </w:rPr>
        <w:t xml:space="preserve"> rather than a technical requirement, and were hampered by poor support from Cable operators</w:t>
      </w:r>
      <w:r w:rsidRPr="00734741">
        <w:rPr>
          <w:rFonts w:eastAsia="Calibri" w:cstheme="minorHAnsi"/>
          <w:vertAlign w:val="superscript"/>
        </w:rPr>
        <w:footnoteReference w:id="82"/>
      </w:r>
      <w:r w:rsidRPr="00734741">
        <w:rPr>
          <w:rFonts w:eastAsia="Calibri" w:cstheme="minorHAnsi"/>
        </w:rPr>
        <w:t xml:space="preserve">, the competitive proposal would enable third party devices and unique user interfaces to present two-way services. Despite baseless assertions that competitive guides were always meant to be “transitional” features or that CableCards (hence </w:t>
      </w:r>
      <w:r w:rsidRPr="00734741">
        <w:rPr>
          <w:rFonts w:eastAsia="Calibri" w:cstheme="minorHAnsi"/>
          <w:i/>
        </w:rPr>
        <w:t xml:space="preserve">all </w:t>
      </w:r>
      <w:r w:rsidRPr="00734741">
        <w:rPr>
          <w:rFonts w:eastAsia="Calibri" w:cstheme="minorHAnsi"/>
        </w:rPr>
        <w:t xml:space="preserve">competitive devices) were designed as inherently “one way,” the Competitive proposal enables the intent to create a competitive market for two-way navigation devices. Such devices will have access to the services the customer has paid for, including traditional services such as linear television, Video On Demand, and Pay Per View, and new services such as “cloud” DVR and out-of-home viewing. Separating the MVPD user interface from </w:t>
      </w:r>
      <w:r w:rsidR="00FB1DF2" w:rsidRPr="00734741">
        <w:rPr>
          <w:rFonts w:eastAsia="Calibri" w:cstheme="minorHAnsi"/>
        </w:rPr>
        <w:t>these services</w:t>
      </w:r>
      <w:r w:rsidRPr="00734741">
        <w:rPr>
          <w:rFonts w:eastAsia="Calibri" w:cstheme="minorHAnsi"/>
        </w:rPr>
        <w:t xml:space="preserve"> will foster innovation in their usage, just as CableCARD devices brought several new innovations to Cable.</w:t>
      </w:r>
    </w:p>
    <w:p w14:paraId="5EA358B6" w14:textId="16095544" w:rsidR="00B84A79" w:rsidRPr="00734741" w:rsidRDefault="00B84A79" w:rsidP="00AC314E">
      <w:pPr>
        <w:pStyle w:val="Normaltight"/>
        <w:spacing w:after="200"/>
        <w:jc w:val="both"/>
        <w:rPr>
          <w:rFonts w:cstheme="minorHAnsi"/>
        </w:rPr>
      </w:pPr>
      <w:r w:rsidRPr="00734741">
        <w:rPr>
          <w:rFonts w:eastAsia="Calibri" w:cstheme="minorHAnsi"/>
        </w:rPr>
        <w:t xml:space="preserve">The MVPD UI proposal also appears to be limited to existing standards and tries to define application environments which do not meet all of the requirements of a future looking solution. Being limited to existing standards could freeze innovation into those existing standards. There is no reason to cabin DSTAC recommendations so as to reflect only the status quo. The references to technical standards in FCC regulations have accounted for progress as reflected in standards, and can so account when recommendations are reflected in references. The Competitive proposal includes extensible protocols that allow both MVPDs and Competitive device manufactures to add new features without having to do the difficult task of changing the application environment. There is no requirement or even recommendation for an application execution environment. On the contrary, the competitive proposal points out that previous application execution environments for pay television such as OCAP </w:t>
      </w:r>
      <w:r w:rsidR="001D7DC4">
        <w:rPr>
          <w:rFonts w:eastAsia="Calibri" w:cstheme="minorHAnsi"/>
        </w:rPr>
        <w:fldChar w:fldCharType="begin"/>
      </w:r>
      <w:r w:rsidR="001D7DC4">
        <w:rPr>
          <w:rFonts w:eastAsia="Calibri" w:cstheme="minorHAnsi"/>
        </w:rPr>
        <w:instrText xml:space="preserve"> REF _Ref426248415 \r \h </w:instrText>
      </w:r>
      <w:r w:rsidR="001D7DC4">
        <w:rPr>
          <w:rFonts w:eastAsia="Calibri" w:cstheme="minorHAnsi"/>
        </w:rPr>
      </w:r>
      <w:r w:rsidR="001D7DC4">
        <w:rPr>
          <w:rFonts w:eastAsia="Calibri" w:cstheme="minorHAnsi"/>
        </w:rPr>
        <w:fldChar w:fldCharType="separate"/>
      </w:r>
      <w:r w:rsidR="001D7DC4">
        <w:rPr>
          <w:rFonts w:eastAsia="Calibri" w:cstheme="minorHAnsi"/>
        </w:rPr>
        <w:t>[23]</w:t>
      </w:r>
      <w:r w:rsidR="001D7DC4">
        <w:rPr>
          <w:rFonts w:eastAsia="Calibri" w:cstheme="minorHAnsi"/>
        </w:rPr>
        <w:fldChar w:fldCharType="end"/>
      </w:r>
      <w:r w:rsidR="001D7DC4">
        <w:rPr>
          <w:rFonts w:eastAsia="Calibri" w:cstheme="minorHAnsi"/>
        </w:rPr>
        <w:t xml:space="preserve"> </w:t>
      </w:r>
      <w:r w:rsidRPr="00734741">
        <w:rPr>
          <w:rFonts w:eastAsia="Calibri" w:cstheme="minorHAnsi"/>
        </w:rPr>
        <w:t xml:space="preserve">and DVB-MHP </w:t>
      </w:r>
      <w:r w:rsidR="001D7DC4">
        <w:rPr>
          <w:rFonts w:eastAsia="Calibri" w:cstheme="minorHAnsi"/>
        </w:rPr>
        <w:fldChar w:fldCharType="begin"/>
      </w:r>
      <w:r w:rsidR="001D7DC4">
        <w:rPr>
          <w:rFonts w:eastAsia="Calibri" w:cstheme="minorHAnsi"/>
        </w:rPr>
        <w:instrText xml:space="preserve"> REF _Ref426248425 \r \h </w:instrText>
      </w:r>
      <w:r w:rsidR="001D7DC4">
        <w:rPr>
          <w:rFonts w:eastAsia="Calibri" w:cstheme="minorHAnsi"/>
        </w:rPr>
      </w:r>
      <w:r w:rsidR="001D7DC4">
        <w:rPr>
          <w:rFonts w:eastAsia="Calibri" w:cstheme="minorHAnsi"/>
        </w:rPr>
        <w:fldChar w:fldCharType="separate"/>
      </w:r>
      <w:r w:rsidR="001D7DC4">
        <w:rPr>
          <w:rFonts w:eastAsia="Calibri" w:cstheme="minorHAnsi"/>
        </w:rPr>
        <w:t>[22]</w:t>
      </w:r>
      <w:r w:rsidR="001D7DC4">
        <w:rPr>
          <w:rFonts w:eastAsia="Calibri" w:cstheme="minorHAnsi"/>
        </w:rPr>
        <w:fldChar w:fldCharType="end"/>
      </w:r>
      <w:r w:rsidR="001D7DC4">
        <w:rPr>
          <w:rFonts w:eastAsia="Calibri" w:cstheme="minorHAnsi"/>
        </w:rPr>
        <w:t xml:space="preserve"> </w:t>
      </w:r>
      <w:r w:rsidRPr="00734741">
        <w:rPr>
          <w:rFonts w:eastAsia="Calibri" w:cstheme="minorHAnsi"/>
        </w:rPr>
        <w:t>were failures because of both the technical complexity and competitive restrictions they placed on navigation devices.</w:t>
      </w:r>
    </w:p>
    <w:p w14:paraId="3B8F1D94" w14:textId="77777777" w:rsidR="00B84A79" w:rsidRPr="00734741" w:rsidRDefault="00B84A79" w:rsidP="00AC314E">
      <w:pPr>
        <w:pStyle w:val="Normaltight"/>
        <w:spacing w:after="200"/>
        <w:jc w:val="both"/>
        <w:rPr>
          <w:rFonts w:cstheme="minorHAnsi"/>
        </w:rPr>
      </w:pPr>
      <w:r w:rsidRPr="00734741">
        <w:rPr>
          <w:rFonts w:eastAsia="Calibri" w:cstheme="minorHAnsi"/>
        </w:rPr>
        <w:t>Additionally, the Competitive proposal gives the consumer the ability to (1) move a purchased device to a territory served by another cable operator, or (2) choose to change MVPD providers, or to access video programming and services from more than one provider. The MVPD UI proposal, by contrast, could remove this consumer benefit as enjoyed by CableCARD device purchasers today. Unlike with CableCARD, under the MVPD proposal the consumer gets none of the following assurances in her decision to purchase a navigation device instead of obtaining one directly from the MVPD:</w:t>
      </w:r>
    </w:p>
    <w:p w14:paraId="7C6E79F9" w14:textId="77777777" w:rsidR="00B84A79" w:rsidRPr="00734741" w:rsidRDefault="00B84A79" w:rsidP="00AC314E">
      <w:pPr>
        <w:pStyle w:val="Normaltight"/>
        <w:numPr>
          <w:ilvl w:val="0"/>
          <w:numId w:val="80"/>
        </w:numPr>
        <w:spacing w:after="200"/>
        <w:ind w:hanging="360"/>
        <w:contextualSpacing/>
        <w:jc w:val="both"/>
        <w:rPr>
          <w:rFonts w:eastAsia="Helvetica Neue" w:cstheme="minorHAnsi"/>
          <w:sz w:val="20"/>
          <w:szCs w:val="20"/>
        </w:rPr>
      </w:pPr>
      <w:r w:rsidRPr="00734741">
        <w:rPr>
          <w:rFonts w:eastAsia="Calibri" w:cstheme="minorHAnsi"/>
        </w:rPr>
        <w:t>An assurance that her device will be authorized by the operator for their mandated user interface. The MVPD can withdraw support for the app for any reason at any time.</w:t>
      </w:r>
    </w:p>
    <w:p w14:paraId="354A430A" w14:textId="77777777" w:rsidR="00B84A79" w:rsidRPr="00734741" w:rsidRDefault="00B84A79" w:rsidP="00AC314E">
      <w:pPr>
        <w:pStyle w:val="Normaltight"/>
        <w:numPr>
          <w:ilvl w:val="0"/>
          <w:numId w:val="80"/>
        </w:numPr>
        <w:spacing w:after="200"/>
        <w:ind w:hanging="360"/>
        <w:contextualSpacing/>
        <w:jc w:val="both"/>
        <w:rPr>
          <w:rFonts w:eastAsia="Helvetica Neue" w:cstheme="minorHAnsi"/>
          <w:sz w:val="20"/>
          <w:szCs w:val="20"/>
        </w:rPr>
      </w:pPr>
      <w:r w:rsidRPr="00734741">
        <w:rPr>
          <w:rFonts w:eastAsia="Calibri" w:cstheme="minorHAnsi"/>
        </w:rPr>
        <w:t>An assurance that her device will be portable across operators.</w:t>
      </w:r>
    </w:p>
    <w:p w14:paraId="7CFA9A97" w14:textId="77777777" w:rsidR="00B84A79" w:rsidRPr="00734741" w:rsidRDefault="00B84A79" w:rsidP="00AC314E">
      <w:pPr>
        <w:pStyle w:val="Normaltight"/>
        <w:numPr>
          <w:ilvl w:val="0"/>
          <w:numId w:val="80"/>
        </w:numPr>
        <w:spacing w:after="200"/>
        <w:ind w:hanging="360"/>
        <w:contextualSpacing/>
        <w:jc w:val="both"/>
        <w:rPr>
          <w:rFonts w:eastAsia="Helvetica Neue" w:cstheme="minorHAnsi"/>
          <w:sz w:val="20"/>
          <w:szCs w:val="20"/>
        </w:rPr>
      </w:pPr>
      <w:r w:rsidRPr="00734741">
        <w:rPr>
          <w:rFonts w:eastAsia="Calibri" w:cstheme="minorHAnsi"/>
        </w:rPr>
        <w:t>An assurance that her personal recordings, viewing preferences, account associations, parental control settings and other components of the user experience on the device will be portable across operators. Because the MVPD owns the entire experience, all of these preferences remain in the control of the MVPD.</w:t>
      </w:r>
    </w:p>
    <w:p w14:paraId="35098965" w14:textId="77777777" w:rsidR="00B84A79" w:rsidRPr="00734741" w:rsidRDefault="00B84A79" w:rsidP="00AC314E">
      <w:pPr>
        <w:pStyle w:val="Normaltight"/>
        <w:numPr>
          <w:ilvl w:val="0"/>
          <w:numId w:val="80"/>
        </w:numPr>
        <w:spacing w:after="200"/>
        <w:ind w:hanging="360"/>
        <w:contextualSpacing/>
        <w:jc w:val="both"/>
        <w:rPr>
          <w:rFonts w:eastAsia="Helvetica Neue" w:cstheme="minorHAnsi"/>
          <w:sz w:val="20"/>
          <w:szCs w:val="20"/>
        </w:rPr>
      </w:pPr>
      <w:r w:rsidRPr="00734741">
        <w:rPr>
          <w:rFonts w:eastAsia="Calibri" w:cstheme="minorHAnsi"/>
        </w:rPr>
        <w:t>An assurance that recommendations are in her personal preferences rather than the MVPD’s economic interest. Only an independent, third party user experience has the ability to work independently of the economic interests that content owners can enforce on MVPDs with respect to promotions through “recommendations.”</w:t>
      </w:r>
    </w:p>
    <w:p w14:paraId="49E8A8F4" w14:textId="77777777" w:rsidR="00B84A79" w:rsidRPr="00734741" w:rsidRDefault="00B84A79" w:rsidP="00AC314E">
      <w:pPr>
        <w:pStyle w:val="Normaltight"/>
        <w:spacing w:after="200"/>
        <w:jc w:val="both"/>
        <w:rPr>
          <w:rFonts w:cstheme="minorHAnsi"/>
        </w:rPr>
      </w:pPr>
      <w:r w:rsidRPr="00734741">
        <w:rPr>
          <w:rFonts w:eastAsia="Calibri" w:cstheme="minorHAnsi"/>
        </w:rPr>
        <w:t>The Competitive proposal leverages the existing dominant usage of HTTP as the modern method for delivering uni-cast video content. YouTube, Apple TV, Netflix, Sling.tv and millions of other content platforms on the Internet use HTTP as transport of video and metadata and not web pages and web apps.  It does not relay on outdated technology such as silicon key ladders, DOSCIS cable modems, low-noise block downconverters (LNB), etc.</w:t>
      </w:r>
    </w:p>
    <w:p w14:paraId="7DA67A7E" w14:textId="77777777" w:rsidR="00B84A79" w:rsidRPr="00734741" w:rsidRDefault="00B84A79" w:rsidP="00AC314E">
      <w:pPr>
        <w:pStyle w:val="Normaltight"/>
        <w:spacing w:after="200"/>
        <w:jc w:val="both"/>
        <w:rPr>
          <w:rFonts w:cstheme="minorHAnsi"/>
        </w:rPr>
      </w:pPr>
      <w:r w:rsidRPr="00734741">
        <w:rPr>
          <w:rFonts w:eastAsia="Calibri" w:cstheme="minorHAnsi"/>
        </w:rPr>
        <w:t xml:space="preserve">Like the CableCARD specification, the Competitive proposal defines protocols but intentionally leaves implementation details of navigation up to the implementer.  This is consistent with many layer protocols that define Internet web services. For example Hypertext and hyperlinks, the basis for modern web browsing, are intentionally defined separately from the browser or other technology that navigates them to allow both sides of the interface to be flexible. Defining implementation like in </w:t>
      </w:r>
      <w:r w:rsidR="000B704F" w:rsidRPr="00734741">
        <w:rPr>
          <w:rFonts w:eastAsia="Calibri" w:cstheme="minorHAnsi"/>
        </w:rPr>
        <w:t>an</w:t>
      </w:r>
      <w:r w:rsidRPr="00734741">
        <w:rPr>
          <w:rFonts w:eastAsia="Calibri" w:cstheme="minorHAnsi"/>
        </w:rPr>
        <w:t xml:space="preserve"> App-only approach would limit both the cable operator and the device manufacturer.</w:t>
      </w:r>
    </w:p>
    <w:p w14:paraId="76B63C84" w14:textId="77777777" w:rsidR="00B84A79" w:rsidRPr="00734741" w:rsidRDefault="00B84A79" w:rsidP="00AC314E">
      <w:pPr>
        <w:pStyle w:val="Normaltight"/>
        <w:spacing w:after="200"/>
        <w:jc w:val="both"/>
        <w:rPr>
          <w:rFonts w:cstheme="minorHAnsi"/>
        </w:rPr>
      </w:pPr>
      <w:r w:rsidRPr="00734741">
        <w:rPr>
          <w:rFonts w:eastAsia="Calibri" w:cstheme="minorHAnsi"/>
        </w:rPr>
        <w:t>The competitive model describes a Man Machine Interface (MMI) that does offer a predictive execution environment for the MVPD to create “widgets” that may be needed for implementation of certain features (such as PPV/VOD purchasing, VOD playback including LookBack and StartOver, service upgrades, billing, support relating to the MVPDs service, caller ID, sports scores, etc.) without requiring the added complexity of requiring an execution environment for content delivery. HTML5 with various extensions is clearly a choice many parties are agreeing on for user interaction (as opposed to the prevalent use of HTTP and not HTML5 for content delivery). While the consumer could choose to use a MVPD provided app that reflects the entire MVPD UI (similar to VidiPath), in order to enable competitive navigation UIs they would simply also need to offer subsets of that same UI that reflect the various widget components mentioned above.</w:t>
      </w:r>
    </w:p>
    <w:p w14:paraId="483C80D3" w14:textId="77777777" w:rsidR="00B84A79" w:rsidRPr="00734741" w:rsidRDefault="00B84A79" w:rsidP="00AC314E">
      <w:pPr>
        <w:pStyle w:val="Normaltight"/>
        <w:spacing w:after="200"/>
        <w:jc w:val="both"/>
        <w:rPr>
          <w:rFonts w:cstheme="minorHAnsi"/>
        </w:rPr>
      </w:pPr>
      <w:r w:rsidRPr="00734741">
        <w:rPr>
          <w:rFonts w:eastAsia="Calibri" w:cstheme="minorHAnsi"/>
        </w:rPr>
        <w:t>The competitive proposal strikes the proper balance of implementing an execution environment for what it is good at, without requiring it for access to content, and therefore restricting or preventing a competitive UI. Through this correct balanced use of an execution environment, competitive devices would have the freedom to innovate on the UI and then utilize the widgets in the contexts where they are needed to interface with the particulars of a given MVPDs service. Mandating an execution environment for the MVPD application as the only platform for access to service would only limit innovation and the marketplace.</w:t>
      </w:r>
    </w:p>
    <w:p w14:paraId="5426F5A5" w14:textId="77777777" w:rsidR="00B84A79" w:rsidRPr="00734741" w:rsidRDefault="00B84A79" w:rsidP="00AC314E">
      <w:pPr>
        <w:pStyle w:val="Normaltight"/>
        <w:spacing w:after="200"/>
        <w:jc w:val="both"/>
        <w:rPr>
          <w:rFonts w:cstheme="minorHAnsi"/>
        </w:rPr>
      </w:pPr>
      <w:r w:rsidRPr="00734741">
        <w:rPr>
          <w:rFonts w:eastAsia="Calibri" w:cstheme="minorHAnsi"/>
        </w:rPr>
        <w:t xml:space="preserve">The basis of competition is differentiation and choice. Not every feature available from one product would be available in every competitor. The market will decide which set of features it prefers. The MVPD UI proposal does not give the user a choice in the feature set. The Competitive model allows the MVPD to enable features in both their own </w:t>
      </w:r>
      <w:r w:rsidR="000B704F" w:rsidRPr="00734741">
        <w:rPr>
          <w:rFonts w:eastAsia="Calibri" w:cstheme="minorHAnsi"/>
        </w:rPr>
        <w:t>application</w:t>
      </w:r>
      <w:r w:rsidRPr="00734741">
        <w:rPr>
          <w:rFonts w:eastAsia="Calibri" w:cstheme="minorHAnsi"/>
        </w:rPr>
        <w:t xml:space="preserve"> and in the competitive interface if they choose. For example in their presentations operators listed several features that are part of their user interface application. U-Verse noted it has implemented fast channel change within its application. In the competitive proposal U-Verse can also offer that service in its implementation of the Content Delivery Interface; U-Verse would implement fast channel change in the interface itself. The competitive device would request a channel, and the U-Verse interface implementation would perform whatever proprietary protocol is required for fast channel change. U-Verse would do the same in a VidiPath or App-model approach. In both proposals the receiving device does not implement fast channel change, but it is still available to all navigation devices. The same applies to features such as advertising insertion, telescoped ads, switched digital channels, and many more that are network or system specific features. In addition, the abstraction (not stripping as claimed) from network specific technologies that both proposals use gives MVPDs more freedom to make changes to their network technologies. Vidipath clients</w:t>
      </w:r>
      <w:r w:rsidR="000B704F" w:rsidRPr="00734741">
        <w:rPr>
          <w:rFonts w:eastAsia="Calibri" w:cstheme="minorHAnsi"/>
        </w:rPr>
        <w:t>,</w:t>
      </w:r>
      <w:r w:rsidRPr="00734741">
        <w:rPr>
          <w:rFonts w:eastAsia="Calibri" w:cstheme="minorHAnsi"/>
        </w:rPr>
        <w:t xml:space="preserve"> for example</w:t>
      </w:r>
      <w:r w:rsidR="000B704F" w:rsidRPr="00734741">
        <w:rPr>
          <w:rFonts w:eastAsia="Calibri" w:cstheme="minorHAnsi"/>
        </w:rPr>
        <w:t>,</w:t>
      </w:r>
      <w:r w:rsidRPr="00734741">
        <w:rPr>
          <w:rFonts w:eastAsia="Calibri" w:cstheme="minorHAnsi"/>
        </w:rPr>
        <w:t xml:space="preserve"> would make the same request for a channel change regardless of how U-Verse implements fast channel change. If they change that technology, the clients would not need to change.</w:t>
      </w:r>
    </w:p>
    <w:p w14:paraId="75AA905B" w14:textId="77777777" w:rsidR="00B84A79" w:rsidRPr="00734741" w:rsidRDefault="00B84A79" w:rsidP="00AC314E">
      <w:pPr>
        <w:pStyle w:val="Normaltight"/>
        <w:spacing w:after="200"/>
        <w:jc w:val="both"/>
        <w:rPr>
          <w:rFonts w:cstheme="minorHAnsi"/>
        </w:rPr>
      </w:pPr>
      <w:r w:rsidRPr="00734741">
        <w:rPr>
          <w:rFonts w:eastAsia="Calibri" w:cstheme="minorHAnsi"/>
        </w:rPr>
        <w:t>Additional features maybe not thought of yet could be covered by the HTML5 widget model in the MMI explained above. The competitive proposal included interactive enhancements and MVPD-unique elements via the MMI. Interactive enhancements from the MVPD can easily be achieved by the MMI widget model. Beyond that, the implementer’s competitive navigation devices will be able to create their own interactive enhancements that to date have lacked any vehicle for delivery to consumers.  Final specifications may include methodologies for phasing out obsolete technologies over time and use extensible technologies for expansion of future capabilities.</w:t>
      </w:r>
    </w:p>
    <w:p w14:paraId="2B70F5F6" w14:textId="77777777" w:rsidR="00B84A79" w:rsidRPr="00734741" w:rsidRDefault="00B84A79" w:rsidP="00AC314E">
      <w:pPr>
        <w:pStyle w:val="Normaltight"/>
        <w:spacing w:after="200"/>
        <w:jc w:val="both"/>
        <w:rPr>
          <w:rFonts w:cstheme="minorHAnsi"/>
        </w:rPr>
      </w:pPr>
      <w:r w:rsidRPr="00734741">
        <w:rPr>
          <w:rFonts w:eastAsia="Calibri" w:cstheme="minorHAnsi"/>
        </w:rPr>
        <w:t>As noted, the Competitive proposal describes interfaces based on extensible web protocols, the basis for most Internet services which have proven they support rapid innovation. In the competitive proposal services can be enhanced and new ones added without constraining the client device into running a complete MVPD UI. Extensible protocols such as XML allow client devices to ignore elements they don’t support (or choose not to support) and thus new features can be added easily. The Internet has been built on such extensible technologies. The standards, protocols, APIs, and interfaces that will eventually be finalized for allowing creation of a competitive navigation device should also include extensible technologies as well where relevant.</w:t>
      </w:r>
    </w:p>
    <w:p w14:paraId="27989E6F" w14:textId="77777777" w:rsidR="00B84A79" w:rsidRPr="00734741" w:rsidRDefault="00B84A79" w:rsidP="00AC314E">
      <w:pPr>
        <w:pStyle w:val="Normaltight"/>
        <w:spacing w:after="200"/>
        <w:jc w:val="both"/>
        <w:rPr>
          <w:rFonts w:cstheme="minorHAnsi"/>
        </w:rPr>
      </w:pPr>
      <w:r w:rsidRPr="00734741">
        <w:rPr>
          <w:rFonts w:eastAsia="Calibri" w:cstheme="minorHAnsi"/>
        </w:rPr>
        <w:t>While the MVPD UI proposal lists many different DRM and copy protection systems, without indicating which would guarantee access to content, the Competitive proposal recommends DTCP-2 which is in development and would satisfy both the CCI and format requirements of modern business models. Consumer device manufactures that implement and meet the licensing requirements of DTLA would have assurance that their devices would be able to receive encrypted content.</w:t>
      </w:r>
    </w:p>
    <w:p w14:paraId="2502C76A" w14:textId="77777777" w:rsidR="00B84A79" w:rsidRPr="00734741" w:rsidRDefault="00B84A79" w:rsidP="00AC314E">
      <w:pPr>
        <w:pStyle w:val="Normaltight"/>
        <w:spacing w:after="200"/>
        <w:jc w:val="both"/>
        <w:rPr>
          <w:rFonts w:cstheme="minorHAnsi"/>
        </w:rPr>
      </w:pPr>
      <w:r w:rsidRPr="00734741">
        <w:rPr>
          <w:rFonts w:eastAsia="Calibri" w:cstheme="minorHAnsi"/>
        </w:rPr>
        <w:t>The competitive proposal includes content protection models similar to the content distribution and DRM/CAS solutions presented in the MVPDs App model proposal. They both focus on IP delivery of content, either from ‘cloud to ground’ or from an in home gateway device. The competitive proposal is an extension of technologies the MVPDs have already deployed and/or have presented to the FCC.  None of this requires any radical re-architecting of networks because it involves software protocols from either the Cloud or in-home gateways, and not network hardware.</w:t>
      </w:r>
    </w:p>
    <w:p w14:paraId="76A90519" w14:textId="77777777" w:rsidR="00B84A79" w:rsidRPr="00734741" w:rsidRDefault="00B84A79" w:rsidP="00AC314E">
      <w:pPr>
        <w:pStyle w:val="Normaltight"/>
        <w:spacing w:after="200"/>
        <w:jc w:val="both"/>
        <w:rPr>
          <w:rFonts w:cstheme="minorHAnsi"/>
        </w:rPr>
      </w:pPr>
      <w:r w:rsidRPr="00734741">
        <w:rPr>
          <w:rFonts w:eastAsia="Calibri" w:cstheme="minorHAnsi"/>
        </w:rPr>
        <w:t xml:space="preserve">Network-sourced ad insertion is the norm for both traditional MVPDs and OVDs. YouTube for example uses network-sourced ad insertion exclusively and not local insertion. Local insertion by the client is extremely rare, primarily in limited one-way systems as noted in the DBS section. Ad insertion for VOD (or any other content played back from an MVPD source directly, such as live linear TV, LookBack, StartOver, cloud recorded DVR) is almost entirely network-sourced today. In the competitive proposal MVPDs can implement novel interactive advertising models such as telescoping ads using an HTML 5 playback widget that would have full control over ad insertion and audience measurement. This does not need to apply to recorded DVR content because for a retail DVR device built on this kind of system, if the content is played back after being recorded, it is then under the user’s full control and should not be subject to any service management by the MVPD. The competitive proposal supports delivery of content over IP in the same manner of most OVD solutions, which means advertising (pre, post and interstitial) is inserted in the network by manipulating the playlist of adaptive bitrate technologies such as HLS. This is how the vast majority of content is delivered and multiple advertising models are supported today on the Internet.  </w:t>
      </w:r>
    </w:p>
    <w:p w14:paraId="4D3576E2" w14:textId="77777777" w:rsidR="00B84A79" w:rsidRPr="00734741" w:rsidRDefault="00B84A79" w:rsidP="00AC314E">
      <w:pPr>
        <w:pStyle w:val="Normaltight"/>
        <w:spacing w:after="240"/>
        <w:jc w:val="both"/>
        <w:rPr>
          <w:rFonts w:cstheme="minorHAnsi"/>
        </w:rPr>
      </w:pPr>
      <w:r w:rsidRPr="00734741">
        <w:rPr>
          <w:rFonts w:eastAsia="Calibri" w:cstheme="minorHAnsi"/>
        </w:rPr>
        <w:t>Both MVPD user interfaces and Competitive navigation devices based on CableCARD provide tools to customers to block potentially objectionable content in a variety of ways by using the parental control information delivered on the Cable plant and abstracted by the CableCARD. In the competitive proposal, navigation devices can continue to innovate on such features in the user interface to give consumers more choice in managing potentially offensive content. Users would not benefit from this innovation under the MVPD-app only proposal.</w:t>
      </w:r>
    </w:p>
    <w:p w14:paraId="171E9E09" w14:textId="77777777" w:rsidR="00B84A79" w:rsidRPr="00734741" w:rsidRDefault="00B84A79" w:rsidP="00AC314E">
      <w:pPr>
        <w:pStyle w:val="Normaltight"/>
        <w:spacing w:after="200"/>
        <w:jc w:val="both"/>
        <w:rPr>
          <w:rFonts w:cstheme="minorHAnsi"/>
        </w:rPr>
      </w:pPr>
      <w:r w:rsidRPr="00734741">
        <w:rPr>
          <w:rFonts w:eastAsia="Calibri" w:cstheme="minorHAnsi"/>
        </w:rPr>
        <w:t>The Competitive Proposal proposes the use of Public Key Infrastructure (PKI) certificates.</w:t>
      </w:r>
      <w:r w:rsidRPr="00734741">
        <w:rPr>
          <w:rFonts w:eastAsia="Calibri" w:cstheme="minorHAnsi"/>
          <w:i/>
        </w:rPr>
        <w:t xml:space="preserve">   </w:t>
      </w:r>
      <w:r w:rsidRPr="00734741">
        <w:rPr>
          <w:rFonts w:eastAsia="Calibri" w:cstheme="minorHAnsi"/>
        </w:rPr>
        <w:t>As was noted in the presentation to WG3 by NDS (Cisco), legacy conditional access systems used symmetric security keys which made it very important that keys be kept secret and thus a non-trivial exercise to set-up and share keys between vendors. PKI systems are based on asymmetric keys which are designed to allow keys to be shared and even openly published without compromising security. PKI systems are also pervasive in secure web services from electronic banking to secure email. Public source code exists and is believed to increase security by allowing both hackers and defenders to continuous test the code against threats. Using a PKI system over proprietary ones like in the MVPD UI proposal may be significantly simpler for device manufactures to implement.</w:t>
      </w:r>
      <w:r w:rsidRPr="00734741">
        <w:rPr>
          <w:rFonts w:eastAsia="Helvetica Neue" w:cstheme="minorHAnsi"/>
          <w:sz w:val="20"/>
          <w:szCs w:val="20"/>
        </w:rPr>
        <w:t xml:space="preserve"> </w:t>
      </w:r>
    </w:p>
    <w:p w14:paraId="0CA18242" w14:textId="77777777" w:rsidR="00B84A79" w:rsidRPr="00734741" w:rsidRDefault="00B84A79" w:rsidP="00AC314E">
      <w:pPr>
        <w:pStyle w:val="Heading4"/>
      </w:pPr>
      <w:bookmarkStart w:id="324" w:name="h.qqxldy4rvyyh" w:colFirst="0" w:colLast="0"/>
      <w:bookmarkStart w:id="325" w:name="_Ref426242260"/>
      <w:bookmarkEnd w:id="324"/>
      <w:r w:rsidRPr="00734741">
        <w:t>Practical System Design Concerns</w:t>
      </w:r>
      <w:bookmarkEnd w:id="325"/>
    </w:p>
    <w:p w14:paraId="2B0EE04A" w14:textId="77777777" w:rsidR="00B84A79" w:rsidRPr="00734741" w:rsidRDefault="00B84A79" w:rsidP="00AC314E">
      <w:pPr>
        <w:pStyle w:val="Normaltight"/>
        <w:jc w:val="both"/>
        <w:rPr>
          <w:rFonts w:cstheme="minorHAnsi"/>
        </w:rPr>
      </w:pPr>
      <w:r w:rsidRPr="00734741">
        <w:rPr>
          <w:rFonts w:eastAsia="Calibri" w:cstheme="minorHAnsi"/>
        </w:rPr>
        <w:t>To frame a comparison of these proposals, it is worth examining common architectural elements and features of video distribution networks.  In order to manage service entitlements, MVPD networks have evolved from mere filtering and scrambling to cryptographic protection mechanisms leveraging management facilities enabled by chains of cryptographic trust.  Examination of system architectures and design elements in furtherance of the DSTAC’s mission to “…promote the competitive availability of navigation devices…” follows.</w:t>
      </w:r>
    </w:p>
    <w:p w14:paraId="74BF4734" w14:textId="77777777" w:rsidR="00B84A79" w:rsidRPr="00734741" w:rsidRDefault="00B84A79" w:rsidP="00AC314E">
      <w:pPr>
        <w:pStyle w:val="Normaltight"/>
        <w:keepLines/>
        <w:spacing w:line="240" w:lineRule="auto"/>
        <w:jc w:val="both"/>
        <w:rPr>
          <w:rFonts w:cstheme="minorHAnsi"/>
        </w:rPr>
      </w:pPr>
      <w:r w:rsidRPr="00734741">
        <w:rPr>
          <w:rFonts w:eastAsia="Calibri" w:cstheme="minorHAnsi"/>
        </w:rPr>
        <w:t>47 USC 629 (b) states “</w:t>
      </w:r>
      <w:r w:rsidRPr="00734741">
        <w:rPr>
          <w:rFonts w:eastAsia="Calibri" w:cstheme="minorHAnsi"/>
          <w:b/>
          <w:i/>
        </w:rPr>
        <w:t>Protection of System Security</w:t>
      </w:r>
      <w:r w:rsidRPr="00734741">
        <w:rPr>
          <w:rFonts w:eastAsia="Calibri" w:cstheme="minorHAnsi"/>
          <w:i/>
        </w:rPr>
        <w:t xml:space="preserve">: The Commission shall not prescribe regulations under subsection (a) which would jeopardize security of multichannel video programming and other services offered over multichannel video programming systems, or impede the legal rights of a provider of such services to prevent theft of service.”  </w:t>
      </w:r>
    </w:p>
    <w:p w14:paraId="691B8B4D" w14:textId="77777777" w:rsidR="00B84A79" w:rsidRPr="00734741" w:rsidRDefault="00B84A79" w:rsidP="00AC314E">
      <w:pPr>
        <w:pStyle w:val="Normaltight"/>
        <w:keepLines/>
        <w:spacing w:line="240" w:lineRule="auto"/>
        <w:jc w:val="both"/>
        <w:rPr>
          <w:rFonts w:cstheme="minorHAnsi"/>
        </w:rPr>
      </w:pPr>
      <w:r w:rsidRPr="00734741">
        <w:rPr>
          <w:rFonts w:eastAsia="Calibri" w:cstheme="minorHAnsi"/>
        </w:rPr>
        <w:t>From this, the DSTAC can take assurance that any proposed system must fundamentally protect multichannel video programming against theft of service and may not jeopardize security.  Adherence to best practices is fundamental to the design of secure systems.  Listings of accepted industry-standard guidelines can be found at owasp.org</w:t>
      </w:r>
      <w:r w:rsidRPr="00734741">
        <w:rPr>
          <w:rFonts w:eastAsia="Calibri" w:cstheme="minorHAnsi"/>
          <w:vertAlign w:val="superscript"/>
        </w:rPr>
        <w:footnoteReference w:id="83"/>
      </w:r>
      <w:r w:rsidRPr="00734741">
        <w:rPr>
          <w:rFonts w:eastAsia="Calibri" w:cstheme="minorHAnsi"/>
        </w:rPr>
        <w:t xml:space="preserve">, in </w:t>
      </w:r>
      <w:r w:rsidRPr="00734741">
        <w:rPr>
          <w:rFonts w:eastAsia="Calibri" w:cstheme="minorHAnsi"/>
          <w:i/>
        </w:rPr>
        <w:t>Writing Secure Code</w:t>
      </w:r>
      <w:r w:rsidRPr="00734741">
        <w:rPr>
          <w:rFonts w:eastAsia="Calibri" w:cstheme="minorHAnsi"/>
        </w:rPr>
        <w:t xml:space="preserve"> by David LeBlanc and Michael Howard</w:t>
      </w:r>
      <w:r w:rsidRPr="00734741">
        <w:rPr>
          <w:rFonts w:eastAsia="Calibri" w:cstheme="minorHAnsi"/>
          <w:vertAlign w:val="superscript"/>
        </w:rPr>
        <w:footnoteReference w:id="84"/>
      </w:r>
      <w:r w:rsidRPr="00734741">
        <w:rPr>
          <w:rFonts w:eastAsia="Calibri" w:cstheme="minorHAnsi"/>
        </w:rPr>
        <w:t xml:space="preserve">, or in </w:t>
      </w:r>
      <w:r w:rsidRPr="00734741">
        <w:rPr>
          <w:rFonts w:eastAsia="Calibri" w:cstheme="minorHAnsi"/>
          <w:i/>
        </w:rPr>
        <w:t>Engineering Principles for Information Technology Security (A Baseline for Achieving Security), Revision A</w:t>
      </w:r>
      <w:r w:rsidRPr="00734741">
        <w:rPr>
          <w:rFonts w:eastAsia="Calibri" w:cstheme="minorHAnsi"/>
          <w:i/>
          <w:vertAlign w:val="superscript"/>
        </w:rPr>
        <w:footnoteReference w:id="85"/>
      </w:r>
      <w:r w:rsidRPr="00734741">
        <w:rPr>
          <w:rFonts w:eastAsia="Calibri" w:cstheme="minorHAnsi"/>
        </w:rPr>
        <w:t xml:space="preserve">, published by the </w:t>
      </w:r>
      <w:r w:rsidRPr="00734741">
        <w:rPr>
          <w:rFonts w:eastAsia="Calibri" w:cstheme="minorHAnsi"/>
          <w:i/>
        </w:rPr>
        <w:t>National Institute of Standards and Technology</w:t>
      </w:r>
      <w:r w:rsidRPr="00734741">
        <w:rPr>
          <w:rFonts w:eastAsia="Calibri" w:cstheme="minorHAnsi"/>
        </w:rPr>
        <w:t>.  For clarity, secure engineering principles in this writing will reference NIST documentation.</w:t>
      </w:r>
    </w:p>
    <w:p w14:paraId="60BBFB16" w14:textId="77777777" w:rsidR="00B84A79" w:rsidRPr="00734741" w:rsidRDefault="00B84A79" w:rsidP="00AC314E">
      <w:pPr>
        <w:pStyle w:val="Normaltight"/>
        <w:keepLines/>
        <w:spacing w:line="240" w:lineRule="auto"/>
        <w:jc w:val="both"/>
        <w:rPr>
          <w:rFonts w:cstheme="minorHAnsi"/>
        </w:rPr>
      </w:pPr>
      <w:r w:rsidRPr="00734741">
        <w:rPr>
          <w:rFonts w:eastAsia="Calibri" w:cstheme="minorHAnsi"/>
        </w:rPr>
        <w:t>Additionally, content distribution networks can be readily mapped to the Open Systems Interconnection (OSI) model</w:t>
      </w:r>
      <w:r w:rsidRPr="00734741">
        <w:rPr>
          <w:rFonts w:eastAsia="Calibri" w:cstheme="minorHAnsi"/>
          <w:vertAlign w:val="superscript"/>
        </w:rPr>
        <w:footnoteReference w:id="86"/>
      </w:r>
      <w:r w:rsidRPr="00734741">
        <w:rPr>
          <w:rFonts w:eastAsia="Calibri" w:cstheme="minorHAnsi"/>
        </w:rPr>
        <w:t xml:space="preserve"> (ISO/IEC 7498-1).  The following analysis leverages this conceptual model for description of underlying communications technologies, and readers unfamiliar with the OSI model are encouraged to read either the standard or a summary (e.g. </w:t>
      </w:r>
      <w:hyperlink r:id="rId135">
        <w:r w:rsidRPr="00734741">
          <w:rPr>
            <w:rFonts w:eastAsia="Calibri" w:cstheme="minorHAnsi"/>
            <w:color w:val="1155CC"/>
            <w:u w:val="single"/>
          </w:rPr>
          <w:t>https://en.wikipedia.org/wiki/OSI_model</w:t>
        </w:r>
      </w:hyperlink>
      <w:r w:rsidRPr="00734741">
        <w:rPr>
          <w:rFonts w:eastAsia="Calibri" w:cstheme="minorHAnsi"/>
        </w:rPr>
        <w:t xml:space="preserve">). </w:t>
      </w:r>
    </w:p>
    <w:p w14:paraId="269C6D56" w14:textId="77777777" w:rsidR="00B84A79" w:rsidRPr="00734741" w:rsidRDefault="00B84A79" w:rsidP="00AC314E">
      <w:pPr>
        <w:pStyle w:val="Normaltight"/>
        <w:keepLines/>
        <w:spacing w:line="240" w:lineRule="auto"/>
        <w:jc w:val="both"/>
        <w:rPr>
          <w:rFonts w:cstheme="minorHAnsi"/>
        </w:rPr>
      </w:pPr>
      <w:r w:rsidRPr="00734741">
        <w:rPr>
          <w:rFonts w:eastAsia="Calibri" w:cstheme="minorHAnsi"/>
        </w:rPr>
        <w:t>In addition to consideration of fundamental sec</w:t>
      </w:r>
      <w:r w:rsidR="006658EF">
        <w:rPr>
          <w:rFonts w:eastAsia="Calibri" w:cstheme="minorHAnsi"/>
        </w:rPr>
        <w:t>ure system design principles, a</w:t>
      </w:r>
      <w:r w:rsidRPr="00734741">
        <w:rPr>
          <w:rFonts w:eastAsia="Calibri" w:cstheme="minorHAnsi"/>
        </w:rPr>
        <w:t>ny system designed to facilitate MVPD service integration per the DSTAC’s mission must remain “…uniform and technology- and platform-neutral…”  Due to this guidance, any system or protocol design calling for integration of proprietary or service-specific technology is, necessarily, outside of the scope of the DSTAC.  Such service-specific technologies are typically coupled to OSI Layer 1 and/or Layer 2.  For connectivity, normalization at Layer 3-7 (e.g. IP, TCP, UDP, and above) provides the greatest potential for uniformity, as even connector types, wire performance standards, and conductor count are not uniform among various MVPD network technologies.</w:t>
      </w:r>
    </w:p>
    <w:p w14:paraId="5A1B36C3" w14:textId="77777777" w:rsidR="00B84A79" w:rsidRPr="00734741" w:rsidRDefault="00B84A79" w:rsidP="00AC314E">
      <w:pPr>
        <w:pStyle w:val="Normaltight"/>
        <w:keepLines/>
        <w:spacing w:line="240" w:lineRule="auto"/>
        <w:jc w:val="both"/>
        <w:rPr>
          <w:rFonts w:cstheme="minorHAnsi"/>
        </w:rPr>
      </w:pPr>
      <w:r w:rsidRPr="00734741">
        <w:rPr>
          <w:rFonts w:eastAsia="Calibri" w:cstheme="minorHAnsi"/>
        </w:rPr>
        <w:t>Though several key security principles are outlined by NIST in their guidelines, most critical in the design of an interoperable and secure system are the following:</w:t>
      </w:r>
    </w:p>
    <w:p w14:paraId="6110AB5B" w14:textId="77777777" w:rsidR="00B84A79" w:rsidRPr="00734741" w:rsidRDefault="00B84A79" w:rsidP="00AC314E">
      <w:pPr>
        <w:pStyle w:val="Normaltight"/>
        <w:keepLines/>
        <w:numPr>
          <w:ilvl w:val="0"/>
          <w:numId w:val="75"/>
        </w:numPr>
        <w:spacing w:line="240" w:lineRule="auto"/>
        <w:ind w:hanging="360"/>
        <w:contextualSpacing/>
        <w:jc w:val="both"/>
        <w:rPr>
          <w:rFonts w:eastAsia="Calibri" w:cstheme="minorHAnsi"/>
        </w:rPr>
      </w:pPr>
      <w:r w:rsidRPr="00734741">
        <w:rPr>
          <w:rFonts w:eastAsia="Calibri" w:cstheme="minorHAnsi"/>
        </w:rPr>
        <w:t>Principle 2. Treat security as an integral part of the overall system design.</w:t>
      </w:r>
    </w:p>
    <w:p w14:paraId="578ABE10" w14:textId="77777777" w:rsidR="00B84A79" w:rsidRPr="00734741" w:rsidRDefault="00B84A79" w:rsidP="00AC314E">
      <w:pPr>
        <w:pStyle w:val="Normaltight"/>
        <w:keepLines/>
        <w:numPr>
          <w:ilvl w:val="0"/>
          <w:numId w:val="75"/>
        </w:numPr>
        <w:spacing w:line="240" w:lineRule="auto"/>
        <w:ind w:hanging="360"/>
        <w:contextualSpacing/>
        <w:jc w:val="both"/>
        <w:rPr>
          <w:rFonts w:eastAsia="Calibri" w:cstheme="minorHAnsi"/>
        </w:rPr>
      </w:pPr>
      <w:r w:rsidRPr="00734741">
        <w:rPr>
          <w:rFonts w:eastAsia="Calibri" w:cstheme="minorHAnsi"/>
        </w:rPr>
        <w:t>Principle 3. Clearly delineate the physical and logical security boundaries governed by associated security policies.</w:t>
      </w:r>
    </w:p>
    <w:p w14:paraId="00AA5D42" w14:textId="77777777" w:rsidR="00B84A79" w:rsidRPr="00734741" w:rsidRDefault="00B84A79" w:rsidP="00AC314E">
      <w:pPr>
        <w:pStyle w:val="Normaltight"/>
        <w:keepLines/>
        <w:numPr>
          <w:ilvl w:val="0"/>
          <w:numId w:val="75"/>
        </w:numPr>
        <w:spacing w:line="240" w:lineRule="auto"/>
        <w:ind w:hanging="360"/>
        <w:contextualSpacing/>
        <w:jc w:val="both"/>
        <w:rPr>
          <w:rFonts w:eastAsia="Calibri" w:cstheme="minorHAnsi"/>
        </w:rPr>
      </w:pPr>
      <w:r w:rsidRPr="00734741">
        <w:rPr>
          <w:rFonts w:eastAsia="Calibri" w:cstheme="minorHAnsi"/>
        </w:rPr>
        <w:t>Principle 6. Assume that external systems are insecure.</w:t>
      </w:r>
    </w:p>
    <w:p w14:paraId="22C8609B" w14:textId="77777777" w:rsidR="00B84A79" w:rsidRPr="00734741" w:rsidRDefault="00B84A79" w:rsidP="00AC314E">
      <w:pPr>
        <w:pStyle w:val="Normaltight"/>
        <w:keepLines/>
        <w:numPr>
          <w:ilvl w:val="0"/>
          <w:numId w:val="75"/>
        </w:numPr>
        <w:spacing w:line="240" w:lineRule="auto"/>
        <w:ind w:hanging="360"/>
        <w:contextualSpacing/>
        <w:jc w:val="both"/>
        <w:rPr>
          <w:rFonts w:eastAsia="Calibri" w:cstheme="minorHAnsi"/>
        </w:rPr>
      </w:pPr>
      <w:r w:rsidRPr="00734741">
        <w:rPr>
          <w:rFonts w:eastAsia="Calibri" w:cstheme="minorHAnsi"/>
        </w:rPr>
        <w:t>Principle 9. Protect information while being processed, in transit, and in storage.</w:t>
      </w:r>
    </w:p>
    <w:p w14:paraId="7C2ED38D" w14:textId="77777777" w:rsidR="00B84A79" w:rsidRPr="00734741" w:rsidRDefault="00B84A79" w:rsidP="00AC314E">
      <w:pPr>
        <w:pStyle w:val="Normaltight"/>
        <w:keepLines/>
        <w:numPr>
          <w:ilvl w:val="0"/>
          <w:numId w:val="75"/>
        </w:numPr>
        <w:spacing w:line="240" w:lineRule="auto"/>
        <w:ind w:hanging="360"/>
        <w:contextualSpacing/>
        <w:jc w:val="both"/>
        <w:rPr>
          <w:rFonts w:eastAsia="Calibri" w:cstheme="minorHAnsi"/>
        </w:rPr>
      </w:pPr>
      <w:r w:rsidRPr="00734741">
        <w:rPr>
          <w:rFonts w:eastAsia="Calibri" w:cstheme="minorHAnsi"/>
        </w:rPr>
        <w:t>Principle 12. Where possible, base security on open standards for portability and interoperability.</w:t>
      </w:r>
    </w:p>
    <w:p w14:paraId="2B76CB3D" w14:textId="77777777" w:rsidR="00B84A79" w:rsidRPr="00734741" w:rsidRDefault="00B84A79" w:rsidP="00AC314E">
      <w:pPr>
        <w:pStyle w:val="Normaltight"/>
        <w:keepLines/>
        <w:numPr>
          <w:ilvl w:val="0"/>
          <w:numId w:val="75"/>
        </w:numPr>
        <w:spacing w:line="240" w:lineRule="auto"/>
        <w:ind w:hanging="360"/>
        <w:contextualSpacing/>
        <w:jc w:val="both"/>
        <w:rPr>
          <w:rFonts w:eastAsia="Calibri" w:cstheme="minorHAnsi"/>
        </w:rPr>
      </w:pPr>
      <w:r w:rsidRPr="00734741">
        <w:rPr>
          <w:rFonts w:eastAsia="Calibri" w:cstheme="minorHAnsi"/>
        </w:rPr>
        <w:t>Principle 14. Design security to allow for regular adoption of new technology, including a secure and logical technology upgrade process.</w:t>
      </w:r>
    </w:p>
    <w:p w14:paraId="075F9A89" w14:textId="77777777" w:rsidR="00B84A79" w:rsidRPr="00734741" w:rsidRDefault="00B84A79" w:rsidP="00AC314E">
      <w:pPr>
        <w:pStyle w:val="Normaltight"/>
        <w:keepLines/>
        <w:numPr>
          <w:ilvl w:val="0"/>
          <w:numId w:val="75"/>
        </w:numPr>
        <w:spacing w:line="240" w:lineRule="auto"/>
        <w:ind w:hanging="360"/>
        <w:contextualSpacing/>
        <w:jc w:val="both"/>
        <w:rPr>
          <w:rFonts w:eastAsia="Calibri" w:cstheme="minorHAnsi"/>
        </w:rPr>
      </w:pPr>
      <w:r w:rsidRPr="00734741">
        <w:rPr>
          <w:rFonts w:eastAsia="Calibri" w:cstheme="minorHAnsi"/>
        </w:rPr>
        <w:t>Principle 24. Strive for simplicity.</w:t>
      </w:r>
    </w:p>
    <w:p w14:paraId="79B83629" w14:textId="77777777" w:rsidR="00B84A79" w:rsidRPr="00734741" w:rsidRDefault="00B84A79" w:rsidP="00AC314E">
      <w:pPr>
        <w:pStyle w:val="Normaltight"/>
        <w:keepLines/>
        <w:numPr>
          <w:ilvl w:val="0"/>
          <w:numId w:val="75"/>
        </w:numPr>
        <w:spacing w:line="240" w:lineRule="auto"/>
        <w:ind w:hanging="360"/>
        <w:contextualSpacing/>
        <w:jc w:val="both"/>
        <w:rPr>
          <w:rFonts w:eastAsia="Calibri" w:cstheme="minorHAnsi"/>
        </w:rPr>
      </w:pPr>
      <w:r w:rsidRPr="00734741">
        <w:rPr>
          <w:rFonts w:eastAsia="Calibri" w:cstheme="minorHAnsi"/>
        </w:rPr>
        <w:t>Principle 25. Minimize the system elements to be trusted.</w:t>
      </w:r>
    </w:p>
    <w:p w14:paraId="2B02AC2C" w14:textId="77777777" w:rsidR="00B84A79" w:rsidRPr="00734741" w:rsidRDefault="00B84A79" w:rsidP="00AC314E">
      <w:pPr>
        <w:pStyle w:val="Normaltight"/>
        <w:keepLines/>
        <w:spacing w:line="240" w:lineRule="auto"/>
        <w:jc w:val="both"/>
        <w:rPr>
          <w:rFonts w:cstheme="minorHAnsi"/>
        </w:rPr>
      </w:pPr>
      <w:r w:rsidRPr="00734741">
        <w:rPr>
          <w:rFonts w:eastAsia="Calibri" w:cstheme="minorHAnsi"/>
        </w:rPr>
        <w:t>Systems provided by third parties are fundamentally outside of the control of MVPDs, and, barring significant advancements in cryptography beyond the current state of the art, no mechanism is available to avoid adherence to Principle 6 (external systems are insecure) without coordination.  Such secure coordination can be assured via cryptographic signature chaining of executed functionality on specific systems, further facilitated by roots of trust and secure protocols (e.g. Playready, Widevine, Fairplay).  In order to adhere to Principle 3 (clear delineation), Principle 24 (strive for simplicity), and Principle 25 (Minimize the system elements to be trusted), trusted code execution on devices under customer control must be restricted to narrow components of device functionality.  Ideally, such functionality is of the minimal size as to be sufficient to implement necessary security protocols.  This provides a manageable minimal functional surface area, in order to reduce possible mechanisms of malicious compromise.  Engineers commonly refer to this principle as keeping a “small surface area” for attack, denoting that large hardware/software interfaces are more difficult to secure against compromise.</w:t>
      </w:r>
    </w:p>
    <w:p w14:paraId="2B5F3511" w14:textId="77777777" w:rsidR="00446B58" w:rsidRDefault="00B84A79" w:rsidP="00AC314E">
      <w:pPr>
        <w:pStyle w:val="Normaltight"/>
        <w:keepNext/>
        <w:keepLines/>
        <w:spacing w:line="240" w:lineRule="auto"/>
        <w:jc w:val="both"/>
      </w:pPr>
      <w:r w:rsidRPr="00734741">
        <w:rPr>
          <w:rFonts w:cstheme="minorHAnsi"/>
          <w:noProof/>
        </w:rPr>
        <w:drawing>
          <wp:inline distT="0" distB="0" distL="0" distR="0" wp14:anchorId="2E7B1D30" wp14:editId="441B92C7">
            <wp:extent cx="6159260" cy="4192438"/>
            <wp:effectExtent l="0" t="0" r="0" b="0"/>
            <wp:docPr id="58" name="image05.png" descr="System-MVPD.png"/>
            <wp:cNvGraphicFramePr/>
            <a:graphic xmlns:a="http://schemas.openxmlformats.org/drawingml/2006/main">
              <a:graphicData uri="http://schemas.openxmlformats.org/drawingml/2006/picture">
                <pic:pic xmlns:pic="http://schemas.openxmlformats.org/drawingml/2006/picture">
                  <pic:nvPicPr>
                    <pic:cNvPr id="0" name="image05.png" descr="System-MVPD.png"/>
                    <pic:cNvPicPr preferRelativeResize="0"/>
                  </pic:nvPicPr>
                  <pic:blipFill>
                    <a:blip r:embed="rId136"/>
                    <a:srcRect/>
                    <a:stretch>
                      <a:fillRect/>
                    </a:stretch>
                  </pic:blipFill>
                  <pic:spPr>
                    <a:xfrm>
                      <a:off x="0" y="0"/>
                      <a:ext cx="6159896" cy="4192871"/>
                    </a:xfrm>
                    <a:prstGeom prst="rect">
                      <a:avLst/>
                    </a:prstGeom>
                    <a:ln/>
                  </pic:spPr>
                </pic:pic>
              </a:graphicData>
            </a:graphic>
          </wp:inline>
        </w:drawing>
      </w:r>
    </w:p>
    <w:p w14:paraId="2093CF68" w14:textId="739152CA" w:rsidR="00B84A79" w:rsidRPr="00734741" w:rsidRDefault="00446B58" w:rsidP="00AC314E">
      <w:pPr>
        <w:pStyle w:val="Caption"/>
        <w:jc w:val="both"/>
        <w:rPr>
          <w:rFonts w:cstheme="minorHAnsi"/>
        </w:rPr>
      </w:pPr>
      <w:bookmarkStart w:id="326" w:name="_Ref426231509"/>
      <w:bookmarkStart w:id="327" w:name="_Toc426244621"/>
      <w:r>
        <w:t xml:space="preserve">Figure </w:t>
      </w:r>
      <w:fldSimple w:instr=" SEQ Figure \* ARABIC ">
        <w:r w:rsidR="006D5082">
          <w:rPr>
            <w:noProof/>
          </w:rPr>
          <w:t>43</w:t>
        </w:r>
      </w:fldSimple>
      <w:bookmarkEnd w:id="326"/>
      <w:r>
        <w:t xml:space="preserve"> - </w:t>
      </w:r>
      <w:r w:rsidRPr="003D4ACE">
        <w:t>A canonical MVPD system encompassing a MVPD-provided tuner/DVR and a user-provided TV</w:t>
      </w:r>
      <w:bookmarkEnd w:id="327"/>
    </w:p>
    <w:p w14:paraId="4C501EEF" w14:textId="7F7B6852" w:rsidR="00B84A79" w:rsidRPr="00734741" w:rsidRDefault="00B84A79" w:rsidP="00AC314E">
      <w:pPr>
        <w:pStyle w:val="Normaltight"/>
        <w:keepLines/>
        <w:spacing w:line="240" w:lineRule="auto"/>
        <w:jc w:val="both"/>
        <w:rPr>
          <w:rFonts w:cstheme="minorHAnsi"/>
        </w:rPr>
      </w:pPr>
      <w:r w:rsidRPr="00734741">
        <w:rPr>
          <w:rFonts w:eastAsia="Calibri" w:cstheme="minorHAnsi"/>
        </w:rPr>
        <w:t xml:space="preserve">In the case of a MVPD-provided set-top-box (STB) used with a MVPD distribution network, care must be taken in the design of the system and STB to resist compromise by malicious modification of, or intrusion into, the provided STB and/or the connection to the network.  Such management is handled by embedding critical functions into limited trusted secure elements of the system, further enabled by cryptographic protection of the underlying content.  Such a split between the “data plane” and “control plane” of the system allows for rapid and unburdened development of the bulk of the hardware and software of the system while maintaining robustness standards necessary to protect the underlying content.  Of </w:t>
      </w:r>
      <w:r w:rsidRPr="00446B58">
        <w:rPr>
          <w:rFonts w:eastAsia="Calibri" w:cstheme="minorHAnsi"/>
        </w:rPr>
        <w:t xml:space="preserve">note in </w:t>
      </w:r>
      <w:r w:rsidR="00446B58" w:rsidRPr="00446B58">
        <w:rPr>
          <w:rFonts w:eastAsia="Calibri" w:cstheme="minorHAnsi"/>
        </w:rPr>
        <w:fldChar w:fldCharType="begin"/>
      </w:r>
      <w:r w:rsidR="00446B58" w:rsidRPr="00446B58">
        <w:rPr>
          <w:rFonts w:eastAsia="Calibri" w:cstheme="minorHAnsi"/>
        </w:rPr>
        <w:instrText xml:space="preserve"> REF _Ref426231509 \h  \* MERGEFORMAT </w:instrText>
      </w:r>
      <w:r w:rsidR="00446B58" w:rsidRPr="00446B58">
        <w:rPr>
          <w:rFonts w:eastAsia="Calibri" w:cstheme="minorHAnsi"/>
        </w:rPr>
      </w:r>
      <w:r w:rsidR="00446B58" w:rsidRPr="00446B58">
        <w:rPr>
          <w:rFonts w:eastAsia="Calibri" w:cstheme="minorHAnsi"/>
        </w:rPr>
        <w:fldChar w:fldCharType="separate"/>
      </w:r>
      <w:r w:rsidR="001E7B3E" w:rsidRPr="001E7B3E">
        <w:rPr>
          <w:rFonts w:cstheme="minorHAnsi"/>
        </w:rPr>
        <w:t xml:space="preserve">Figure </w:t>
      </w:r>
      <w:r w:rsidR="001E7B3E" w:rsidRPr="001E7B3E">
        <w:rPr>
          <w:rFonts w:cstheme="minorHAnsi"/>
          <w:noProof/>
        </w:rPr>
        <w:t>43</w:t>
      </w:r>
      <w:r w:rsidR="00446B58" w:rsidRPr="00446B58">
        <w:rPr>
          <w:rFonts w:eastAsia="Calibri" w:cstheme="minorHAnsi"/>
        </w:rPr>
        <w:fldChar w:fldCharType="end"/>
      </w:r>
      <w:r w:rsidRPr="00446B58">
        <w:rPr>
          <w:rFonts w:eastAsia="Calibri" w:cstheme="minorHAnsi"/>
        </w:rPr>
        <w:t xml:space="preserve"> is</w:t>
      </w:r>
      <w:r w:rsidRPr="00734741">
        <w:rPr>
          <w:rFonts w:eastAsia="Calibri" w:cstheme="minorHAnsi"/>
        </w:rPr>
        <w:t xml:space="preserve"> the fundamental directionality of media and input in the system.  Though secure-mode modules residing in the “data plane” may return narrow results and confirmation to the “control plane”, the means of communication are necessarily narrow.  Such a system design provides for a limited attack surface area, enabling an elevated degree of trust.</w:t>
      </w:r>
    </w:p>
    <w:p w14:paraId="38BF8666" w14:textId="77777777" w:rsidR="00B84A79" w:rsidRPr="00734741" w:rsidRDefault="00B84A79" w:rsidP="00AC314E">
      <w:pPr>
        <w:pStyle w:val="Normaltight"/>
        <w:keepLines/>
        <w:spacing w:line="240" w:lineRule="auto"/>
        <w:jc w:val="both"/>
        <w:rPr>
          <w:rFonts w:cstheme="minorHAnsi"/>
        </w:rPr>
      </w:pPr>
      <w:r w:rsidRPr="00734741">
        <w:rPr>
          <w:rFonts w:eastAsia="Calibri" w:cstheme="minorHAnsi"/>
        </w:rPr>
        <w:t xml:space="preserve">The data plane vs. control plane separation is a semantic, physical, and functional separation in the design of secure content systems.  It is critical to understand that such a separation is fundamental to the design and implementation of systems enabling content security.  </w:t>
      </w:r>
    </w:p>
    <w:p w14:paraId="2693CD26" w14:textId="77777777" w:rsidR="00B84A79" w:rsidRPr="00734741" w:rsidRDefault="00B84A79" w:rsidP="00AC314E">
      <w:pPr>
        <w:pStyle w:val="Normaltight"/>
        <w:keepLines/>
        <w:spacing w:line="240" w:lineRule="auto"/>
        <w:jc w:val="both"/>
        <w:rPr>
          <w:rFonts w:cstheme="minorHAnsi"/>
        </w:rPr>
      </w:pPr>
      <w:r w:rsidRPr="00734741">
        <w:rPr>
          <w:rFonts w:eastAsia="Calibri" w:cstheme="minorHAnsi"/>
        </w:rPr>
        <w:t>Critically, the secure elements of these hardware platforms are designed to elevate the degree of sophistication necessary to compromise the underlying content security.  Debuggers, arbitrary code execution, and software modification are all tools typically left available in untrusted execution hardware, allowing for quick and effective software/hardware development.  Control plane operations are typically segregated to untrusted hardware or untrusted modes of execution on secure hardware.  Conversely, trusted execution environments, modes, and hardware disable these “software” or “external” inspection mechanisms, forcing attackers to resort to more exotic means for intrusion (e.g. hardware probing, chip shaving, electron microscopy).  As such, critical content protection mechanisms such as key storage, decryption, decode, and presentation are typically reserved for these functional regions.</w:t>
      </w:r>
    </w:p>
    <w:p w14:paraId="0F31F955" w14:textId="17D48A6D" w:rsidR="00B84A79" w:rsidRPr="00734741" w:rsidRDefault="00B84A79" w:rsidP="00AC314E">
      <w:pPr>
        <w:pStyle w:val="Normaltight"/>
        <w:keepLines/>
        <w:spacing w:line="240" w:lineRule="auto"/>
        <w:jc w:val="both"/>
        <w:rPr>
          <w:rFonts w:cstheme="minorHAnsi"/>
        </w:rPr>
      </w:pPr>
      <w:r w:rsidRPr="00993B39">
        <w:rPr>
          <w:rFonts w:eastAsia="Calibri" w:cstheme="minorHAnsi"/>
        </w:rPr>
        <w:t xml:space="preserve">In </w:t>
      </w:r>
      <w:r w:rsidR="00993B39" w:rsidRPr="00993B39">
        <w:rPr>
          <w:rFonts w:eastAsia="Calibri" w:cstheme="minorHAnsi"/>
        </w:rPr>
        <w:fldChar w:fldCharType="begin"/>
      </w:r>
      <w:r w:rsidR="00993B39" w:rsidRPr="00993B39">
        <w:rPr>
          <w:rFonts w:eastAsia="Calibri" w:cstheme="minorHAnsi"/>
        </w:rPr>
        <w:instrText xml:space="preserve"> REF _Ref426231690 \h </w:instrText>
      </w:r>
      <w:r w:rsidR="00993B39">
        <w:rPr>
          <w:rFonts w:eastAsia="Calibri" w:cstheme="minorHAnsi"/>
        </w:rPr>
        <w:instrText xml:space="preserve"> \* MERGEFORMAT </w:instrText>
      </w:r>
      <w:r w:rsidR="00993B39" w:rsidRPr="00993B39">
        <w:rPr>
          <w:rFonts w:eastAsia="Calibri" w:cstheme="minorHAnsi"/>
        </w:rPr>
      </w:r>
      <w:r w:rsidR="00993B39" w:rsidRPr="00993B39">
        <w:rPr>
          <w:rFonts w:eastAsia="Calibri" w:cstheme="minorHAnsi"/>
        </w:rPr>
        <w:fldChar w:fldCharType="separate"/>
      </w:r>
      <w:r w:rsidR="001E7B3E" w:rsidRPr="001E7B3E">
        <w:rPr>
          <w:rFonts w:cstheme="minorHAnsi"/>
        </w:rPr>
        <w:t xml:space="preserve">Figure </w:t>
      </w:r>
      <w:r w:rsidR="001E7B3E" w:rsidRPr="001E7B3E">
        <w:rPr>
          <w:rFonts w:cstheme="minorHAnsi"/>
          <w:noProof/>
        </w:rPr>
        <w:t>44</w:t>
      </w:r>
      <w:r w:rsidR="00993B39" w:rsidRPr="00993B39">
        <w:rPr>
          <w:rFonts w:eastAsia="Calibri" w:cstheme="minorHAnsi"/>
        </w:rPr>
        <w:fldChar w:fldCharType="end"/>
      </w:r>
      <w:r w:rsidRPr="00993B39">
        <w:rPr>
          <w:rFonts w:eastAsia="Calibri" w:cstheme="minorHAnsi"/>
        </w:rPr>
        <w:t>, all bo</w:t>
      </w:r>
      <w:r w:rsidRPr="00734741">
        <w:rPr>
          <w:rFonts w:eastAsia="Calibri" w:cstheme="minorHAnsi"/>
        </w:rPr>
        <w:t>xes outlined in purple are members of the data plane.  In this case, it means that their underlying hardware is either confirmably trusted (by means of cryptographic handshake, or, in literally the case of some MVPD legacy CAS systems, armed guard) or content transiting this component is encrypted.  This allows for insecure hardware to participate in the facilitation of the secure data plane through the use of a trusted decryption engine.  Decryption modules for high-value data (e.g high definition video content) are typically implemented in separate hardware or in protected hardware operation modes (e.g. Trusted Execution Environment) that prohibit the unintended copying of decrypted content, either through accident or abuse.</w:t>
      </w:r>
    </w:p>
    <w:p w14:paraId="0B36F325" w14:textId="77777777" w:rsidR="00B84A79" w:rsidRPr="00734741" w:rsidRDefault="00B84A79" w:rsidP="00AC314E">
      <w:pPr>
        <w:pStyle w:val="Normaltight"/>
        <w:keepLines/>
        <w:spacing w:line="240" w:lineRule="auto"/>
        <w:jc w:val="both"/>
        <w:rPr>
          <w:rFonts w:cstheme="minorHAnsi"/>
        </w:rPr>
      </w:pPr>
      <w:r w:rsidRPr="00734741">
        <w:rPr>
          <w:rFonts w:eastAsia="Calibri" w:cstheme="minorHAnsi"/>
        </w:rPr>
        <w:t xml:space="preserve">In essence, the data plane runs in secure software/hardware environments, and the control plane can then run in insecure software/hardware environments.  Furthermore, to protect the integrity and security of the data plane, control plane functions </w:t>
      </w:r>
      <w:r w:rsidRPr="00734741">
        <w:rPr>
          <w:rFonts w:eastAsia="Calibri" w:cstheme="minorHAnsi"/>
          <w:b/>
        </w:rPr>
        <w:t xml:space="preserve">must </w:t>
      </w:r>
      <w:r w:rsidRPr="00734741">
        <w:rPr>
          <w:rFonts w:eastAsia="Calibri" w:cstheme="minorHAnsi"/>
        </w:rPr>
        <w:t>remain separated.  These functions (e.g. User interface, media transport control, network interface) are kept out of trusted environments, and communication with, and operation of, data plane components is handled through small, manageable, auditable functional interfaces.  Security Principles 24 and 25 (</w:t>
      </w:r>
      <w:r w:rsidRPr="00734741">
        <w:rPr>
          <w:rFonts w:eastAsia="Calibri" w:cstheme="minorHAnsi"/>
          <w:i/>
        </w:rPr>
        <w:t xml:space="preserve">Strive for simplicity </w:t>
      </w:r>
      <w:r w:rsidRPr="00734741">
        <w:rPr>
          <w:rFonts w:eastAsia="Calibri" w:cstheme="minorHAnsi"/>
        </w:rPr>
        <w:t>and</w:t>
      </w:r>
      <w:r w:rsidRPr="00734741">
        <w:rPr>
          <w:rFonts w:eastAsia="Calibri" w:cstheme="minorHAnsi"/>
          <w:i/>
        </w:rPr>
        <w:t xml:space="preserve"> Minimize the system elements to be trusted</w:t>
      </w:r>
      <w:r w:rsidRPr="00734741">
        <w:rPr>
          <w:rFonts w:eastAsia="Calibri" w:cstheme="minorHAnsi"/>
        </w:rPr>
        <w:t>) address the necessity of this functional separation.  Adherence to these principles is critical to the design of effective content protection mechanisms.</w:t>
      </w:r>
    </w:p>
    <w:p w14:paraId="561A8DEF" w14:textId="77777777" w:rsidR="00B84A79" w:rsidRPr="00734741" w:rsidRDefault="00B84A79" w:rsidP="00AC314E">
      <w:pPr>
        <w:pStyle w:val="Normaltight"/>
        <w:keepLines/>
        <w:spacing w:line="240" w:lineRule="auto"/>
        <w:jc w:val="both"/>
        <w:rPr>
          <w:rFonts w:cstheme="minorHAnsi"/>
        </w:rPr>
      </w:pPr>
      <w:r w:rsidRPr="00734741">
        <w:rPr>
          <w:rFonts w:eastAsia="Calibri" w:cstheme="minorHAnsi"/>
        </w:rPr>
        <w:t>Fortunately, this secure separation is exhibited in all of the proposed and sub-proposed systems, and it is maintained by designing systems such that operations executed in insecure environments (e.g. a Hard Disk Drive used to store programming, or an HDMI connector) are protected by cryptographic authentication/keying protocol (e.g. Widevine, HDCP, DTCP/IP).</w:t>
      </w:r>
    </w:p>
    <w:p w14:paraId="53C3EC34" w14:textId="77777777" w:rsidR="00B84A79" w:rsidRPr="00734741" w:rsidRDefault="00B84A79" w:rsidP="00AC314E">
      <w:pPr>
        <w:pStyle w:val="Normaltight"/>
        <w:keepLines/>
        <w:spacing w:line="240" w:lineRule="auto"/>
        <w:jc w:val="both"/>
        <w:rPr>
          <w:rFonts w:cstheme="minorHAnsi"/>
        </w:rPr>
      </w:pPr>
      <w:r w:rsidRPr="00734741">
        <w:rPr>
          <w:rFonts w:eastAsia="Calibri" w:cstheme="minorHAnsi"/>
        </w:rPr>
        <w:t>In the case of our proposals, systems broadly fall into two categories:</w:t>
      </w:r>
    </w:p>
    <w:p w14:paraId="1E4973B0" w14:textId="77777777" w:rsidR="00B84A79" w:rsidRPr="00734741" w:rsidRDefault="00B84A79" w:rsidP="00AC314E">
      <w:pPr>
        <w:pStyle w:val="Normaltight"/>
        <w:keepLines/>
        <w:numPr>
          <w:ilvl w:val="0"/>
          <w:numId w:val="81"/>
        </w:numPr>
        <w:spacing w:line="240" w:lineRule="auto"/>
        <w:ind w:hanging="360"/>
        <w:contextualSpacing/>
        <w:jc w:val="both"/>
        <w:rPr>
          <w:rFonts w:eastAsia="Calibri" w:cstheme="minorHAnsi"/>
        </w:rPr>
      </w:pPr>
      <w:r w:rsidRPr="00734741">
        <w:rPr>
          <w:rFonts w:eastAsia="Calibri" w:cstheme="minorHAnsi"/>
        </w:rPr>
        <w:t xml:space="preserve">Link-protected </w:t>
      </w:r>
      <w:r w:rsidRPr="00734741">
        <w:rPr>
          <w:rFonts w:eastAsia="Calibri" w:cstheme="minorHAnsi"/>
          <w:i/>
        </w:rPr>
        <w:t xml:space="preserve">local </w:t>
      </w:r>
      <w:r w:rsidRPr="00734741">
        <w:rPr>
          <w:rFonts w:eastAsia="Calibri" w:cstheme="minorHAnsi"/>
        </w:rPr>
        <w:t>network systems</w:t>
      </w:r>
    </w:p>
    <w:p w14:paraId="02E7F6E4" w14:textId="77777777" w:rsidR="00B84A79" w:rsidRPr="00734741" w:rsidRDefault="00B84A79" w:rsidP="00AC314E">
      <w:pPr>
        <w:pStyle w:val="Normaltight"/>
        <w:keepLines/>
        <w:numPr>
          <w:ilvl w:val="0"/>
          <w:numId w:val="81"/>
        </w:numPr>
        <w:spacing w:line="240" w:lineRule="auto"/>
        <w:ind w:hanging="360"/>
        <w:contextualSpacing/>
        <w:jc w:val="both"/>
        <w:rPr>
          <w:rFonts w:eastAsia="Calibri" w:cstheme="minorHAnsi"/>
        </w:rPr>
      </w:pPr>
      <w:r w:rsidRPr="00734741">
        <w:rPr>
          <w:rFonts w:eastAsia="Calibri" w:cstheme="minorHAnsi"/>
          <w:i/>
        </w:rPr>
        <w:t>End-to-end</w:t>
      </w:r>
      <w:r w:rsidRPr="00734741">
        <w:rPr>
          <w:rFonts w:eastAsia="Calibri" w:cstheme="minorHAnsi"/>
        </w:rPr>
        <w:t xml:space="preserve"> systems</w:t>
      </w:r>
    </w:p>
    <w:p w14:paraId="17F7350A" w14:textId="77777777" w:rsidR="00B84A79" w:rsidRPr="00734741" w:rsidRDefault="00B84A79" w:rsidP="00AC314E">
      <w:pPr>
        <w:pStyle w:val="Normaltight"/>
        <w:keepLines/>
        <w:spacing w:line="240" w:lineRule="auto"/>
        <w:jc w:val="both"/>
        <w:rPr>
          <w:rFonts w:cstheme="minorHAnsi"/>
        </w:rPr>
      </w:pPr>
      <w:r w:rsidRPr="00734741">
        <w:rPr>
          <w:rFonts w:eastAsia="Calibri" w:cstheme="minorHAnsi"/>
        </w:rPr>
        <w:t xml:space="preserve">In the case of </w:t>
      </w:r>
      <w:r w:rsidRPr="00734741">
        <w:rPr>
          <w:rFonts w:eastAsia="Calibri" w:cstheme="minorHAnsi"/>
          <w:i/>
        </w:rPr>
        <w:t>Device Specific Apps</w:t>
      </w:r>
      <w:r w:rsidRPr="00734741">
        <w:rPr>
          <w:rFonts w:eastAsia="Calibri" w:cstheme="minorHAnsi"/>
        </w:rPr>
        <w:t xml:space="preserve">, content protection methodologies vary greatly, but methodologies can fundamentally be broken into “software” and “hardware” systems, presumably to be covered by WG3.  Nonetheless, these systems generally fall into the </w:t>
      </w:r>
      <w:r w:rsidRPr="00734741">
        <w:rPr>
          <w:rFonts w:eastAsia="Calibri" w:cstheme="minorHAnsi"/>
          <w:i/>
        </w:rPr>
        <w:t>End-to-end</w:t>
      </w:r>
      <w:r w:rsidRPr="00734741">
        <w:rPr>
          <w:rFonts w:eastAsia="Calibri" w:cstheme="minorHAnsi"/>
        </w:rPr>
        <w:t xml:space="preserve"> category of systems, as the content is decrypted on the same physical device that will decode/deliver it, having previously been encrypted once from operator.  </w:t>
      </w:r>
      <w:r w:rsidRPr="00734741">
        <w:rPr>
          <w:rFonts w:eastAsia="Calibri" w:cstheme="minorHAnsi"/>
          <w:i/>
        </w:rPr>
        <w:t>Device Specific Apps</w:t>
      </w:r>
      <w:r w:rsidRPr="00734741">
        <w:rPr>
          <w:rFonts w:eastAsia="Calibri" w:cstheme="minorHAnsi"/>
        </w:rPr>
        <w:t xml:space="preserve"> may, however, participate in a </w:t>
      </w:r>
      <w:r w:rsidRPr="00734741">
        <w:rPr>
          <w:rFonts w:eastAsia="Calibri" w:cstheme="minorHAnsi"/>
          <w:i/>
        </w:rPr>
        <w:t>local</w:t>
      </w:r>
      <w:r w:rsidRPr="00734741">
        <w:rPr>
          <w:rFonts w:eastAsia="Calibri" w:cstheme="minorHAnsi"/>
        </w:rPr>
        <w:t xml:space="preserve"> system via </w:t>
      </w:r>
      <w:r w:rsidRPr="00734741">
        <w:rPr>
          <w:rFonts w:eastAsia="Calibri" w:cstheme="minorHAnsi"/>
          <w:i/>
        </w:rPr>
        <w:t>Device Specific Apps</w:t>
      </w:r>
      <w:r w:rsidRPr="00734741">
        <w:rPr>
          <w:rFonts w:eastAsia="Calibri" w:cstheme="minorHAnsi"/>
        </w:rPr>
        <w:t>.</w:t>
      </w:r>
    </w:p>
    <w:p w14:paraId="01BA7A8F" w14:textId="77777777" w:rsidR="00B84A79" w:rsidRPr="00734741" w:rsidRDefault="00B84A79" w:rsidP="00AC314E">
      <w:pPr>
        <w:pStyle w:val="Normaltight"/>
        <w:keepLines/>
        <w:spacing w:line="240" w:lineRule="auto"/>
        <w:jc w:val="both"/>
        <w:rPr>
          <w:rFonts w:cstheme="minorHAnsi"/>
        </w:rPr>
      </w:pPr>
      <w:r w:rsidRPr="00734741">
        <w:rPr>
          <w:rFonts w:eastAsia="Calibri" w:cstheme="minorHAnsi"/>
          <w:i/>
        </w:rPr>
        <w:t>HTML5 Web Browser</w:t>
      </w:r>
      <w:r w:rsidRPr="00734741">
        <w:rPr>
          <w:rFonts w:eastAsia="Calibri" w:cstheme="minorHAnsi"/>
        </w:rPr>
        <w:t xml:space="preserve"> systems leveraging EME or other specific plugins for content protection also fall into this </w:t>
      </w:r>
      <w:r w:rsidRPr="00734741">
        <w:rPr>
          <w:rFonts w:eastAsia="Calibri" w:cstheme="minorHAnsi"/>
          <w:i/>
        </w:rPr>
        <w:t xml:space="preserve">End-to-end </w:t>
      </w:r>
      <w:r w:rsidRPr="00734741">
        <w:rPr>
          <w:rFonts w:eastAsia="Calibri" w:cstheme="minorHAnsi"/>
        </w:rPr>
        <w:t xml:space="preserve">category, as, presumably, do </w:t>
      </w:r>
      <w:r w:rsidRPr="00734741">
        <w:rPr>
          <w:rFonts w:eastAsia="Calibri" w:cstheme="minorHAnsi"/>
          <w:i/>
        </w:rPr>
        <w:t>Sling TV</w:t>
      </w:r>
      <w:r w:rsidRPr="00734741">
        <w:rPr>
          <w:rFonts w:eastAsia="Calibri" w:cstheme="minorHAnsi"/>
        </w:rPr>
        <w:t xml:space="preserve"> clients.  In each of these cases, underlying content remains in the same cryptographic domain until it is decrypted and decoded on a given device.  That device may then use cryptographic link protection (e.g. HDCP) to present still-protected content that has never left the secure data plane.  Such an approach </w:t>
      </w:r>
      <w:r w:rsidRPr="00734741">
        <w:rPr>
          <w:rFonts w:eastAsia="Calibri" w:cstheme="minorHAnsi"/>
          <w:i/>
        </w:rPr>
        <w:t>could</w:t>
      </w:r>
      <w:r w:rsidRPr="00734741">
        <w:rPr>
          <w:rFonts w:eastAsia="Calibri" w:cstheme="minorHAnsi"/>
        </w:rPr>
        <w:t xml:space="preserve"> be used in a local system with appropriate local key generation.</w:t>
      </w:r>
    </w:p>
    <w:p w14:paraId="69FC73B9" w14:textId="77777777" w:rsidR="00B84A79" w:rsidRPr="00734741" w:rsidRDefault="00B84A79" w:rsidP="00AC314E">
      <w:pPr>
        <w:pStyle w:val="Normaltight"/>
        <w:keepLines/>
        <w:spacing w:line="240" w:lineRule="auto"/>
        <w:jc w:val="both"/>
        <w:rPr>
          <w:rFonts w:cstheme="minorHAnsi"/>
        </w:rPr>
      </w:pPr>
      <w:r w:rsidRPr="00734741">
        <w:rPr>
          <w:rFonts w:eastAsia="Calibri" w:cstheme="minorHAnsi"/>
        </w:rPr>
        <w:t xml:space="preserve">DLNA VidiPath and RVU represent architectures specifically designed to serve as Link-protected </w:t>
      </w:r>
      <w:r w:rsidRPr="00734741">
        <w:rPr>
          <w:rFonts w:eastAsia="Calibri" w:cstheme="minorHAnsi"/>
          <w:i/>
        </w:rPr>
        <w:t>local</w:t>
      </w:r>
      <w:r w:rsidRPr="00734741">
        <w:rPr>
          <w:rFonts w:eastAsia="Calibri" w:cstheme="minorHAnsi"/>
        </w:rPr>
        <w:t xml:space="preserve"> systems for redistribution of MVPD services.  These systems both leverage DTCP/IP for local network content protection, effectively abstracting content protection protocols down to local link protection.</w:t>
      </w:r>
    </w:p>
    <w:p w14:paraId="14F06DC2" w14:textId="77777777" w:rsidR="00B84A79" w:rsidRPr="00734741" w:rsidRDefault="00B84A79" w:rsidP="00AC314E">
      <w:pPr>
        <w:pStyle w:val="Normaltight"/>
        <w:keepLines/>
        <w:spacing w:line="240" w:lineRule="auto"/>
        <w:jc w:val="both"/>
        <w:rPr>
          <w:rFonts w:cstheme="minorHAnsi"/>
        </w:rPr>
      </w:pPr>
      <w:r w:rsidRPr="00734741">
        <w:rPr>
          <w:rFonts w:eastAsia="Calibri" w:cstheme="minorHAnsi"/>
        </w:rPr>
        <w:t xml:space="preserve">The </w:t>
      </w:r>
      <w:r w:rsidRPr="00734741">
        <w:rPr>
          <w:rFonts w:eastAsia="Calibri" w:cstheme="minorHAnsi"/>
          <w:i/>
        </w:rPr>
        <w:t>Competitive Navigation</w:t>
      </w:r>
      <w:r w:rsidRPr="00734741">
        <w:rPr>
          <w:rFonts w:eastAsia="Calibri" w:cstheme="minorHAnsi"/>
        </w:rPr>
        <w:t xml:space="preserve"> system proposal could serve as both an </w:t>
      </w:r>
      <w:r w:rsidRPr="00734741">
        <w:rPr>
          <w:rFonts w:eastAsia="Calibri" w:cstheme="minorHAnsi"/>
          <w:i/>
        </w:rPr>
        <w:t>End-to-end</w:t>
      </w:r>
      <w:r w:rsidRPr="00734741">
        <w:rPr>
          <w:rFonts w:eastAsia="Calibri" w:cstheme="minorHAnsi"/>
        </w:rPr>
        <w:t xml:space="preserve"> system and a </w:t>
      </w:r>
      <w:r w:rsidRPr="00734741">
        <w:rPr>
          <w:rFonts w:eastAsia="Calibri" w:cstheme="minorHAnsi"/>
          <w:i/>
        </w:rPr>
        <w:t>local</w:t>
      </w:r>
      <w:r w:rsidRPr="00734741">
        <w:rPr>
          <w:rFonts w:eastAsia="Calibri" w:cstheme="minorHAnsi"/>
        </w:rPr>
        <w:t xml:space="preserve"> system.  It specifically calls for a “</w:t>
      </w:r>
      <w:r w:rsidRPr="00734741">
        <w:rPr>
          <w:rFonts w:eastAsia="Calibri" w:cstheme="minorHAnsi"/>
          <w:i/>
        </w:rPr>
        <w:t>Content Delivery Interface”</w:t>
      </w:r>
      <w:r w:rsidRPr="00734741">
        <w:rPr>
          <w:rFonts w:eastAsia="Calibri" w:cstheme="minorHAnsi"/>
        </w:rPr>
        <w:t xml:space="preserve"> that affords for a “</w:t>
      </w:r>
      <w:r w:rsidRPr="00734741">
        <w:rPr>
          <w:rFonts w:eastAsia="Calibri" w:cstheme="minorHAnsi"/>
          <w:i/>
        </w:rPr>
        <w:t>Provider Interface</w:t>
      </w:r>
      <w:r w:rsidRPr="00734741">
        <w:rPr>
          <w:rFonts w:eastAsia="Calibri" w:cstheme="minorHAnsi"/>
        </w:rPr>
        <w:t>”.  A provider interface effectively serves as a Virtual Headend device, allowing MVPDs to alter underlying network delivery mechanisms without disturbing customer service.  DLNA VidiPath devices, RVU devices (such as DirecTV’s Genie), and the DISH Hopper are all examples, fundamentally, of Provider Interfaces.</w:t>
      </w:r>
    </w:p>
    <w:p w14:paraId="4097BE1A" w14:textId="77777777" w:rsidR="00993B39" w:rsidRDefault="00B84A79" w:rsidP="00AC314E">
      <w:pPr>
        <w:pStyle w:val="Normaltight"/>
        <w:keepNext/>
        <w:keepLines/>
        <w:spacing w:line="240" w:lineRule="auto"/>
        <w:jc w:val="center"/>
      </w:pPr>
      <w:r w:rsidRPr="00734741">
        <w:rPr>
          <w:rFonts w:cstheme="minorHAnsi"/>
          <w:noProof/>
        </w:rPr>
        <w:drawing>
          <wp:inline distT="0" distB="0" distL="0" distR="0" wp14:anchorId="70DABC0C" wp14:editId="126D1DCF">
            <wp:extent cx="6400799" cy="3916393"/>
            <wp:effectExtent l="0" t="0" r="0" b="0"/>
            <wp:docPr id="59" name="image01.png" descr="System-Gateway.png"/>
            <wp:cNvGraphicFramePr/>
            <a:graphic xmlns:a="http://schemas.openxmlformats.org/drawingml/2006/main">
              <a:graphicData uri="http://schemas.openxmlformats.org/drawingml/2006/picture">
                <pic:pic xmlns:pic="http://schemas.openxmlformats.org/drawingml/2006/picture">
                  <pic:nvPicPr>
                    <pic:cNvPr id="0" name="image01.png" descr="System-Gateway.png"/>
                    <pic:cNvPicPr preferRelativeResize="0"/>
                  </pic:nvPicPr>
                  <pic:blipFill>
                    <a:blip r:embed="rId137"/>
                    <a:srcRect/>
                    <a:stretch>
                      <a:fillRect/>
                    </a:stretch>
                  </pic:blipFill>
                  <pic:spPr>
                    <a:xfrm>
                      <a:off x="0" y="0"/>
                      <a:ext cx="6401800" cy="3917006"/>
                    </a:xfrm>
                    <a:prstGeom prst="rect">
                      <a:avLst/>
                    </a:prstGeom>
                    <a:ln/>
                  </pic:spPr>
                </pic:pic>
              </a:graphicData>
            </a:graphic>
          </wp:inline>
        </w:drawing>
      </w:r>
    </w:p>
    <w:p w14:paraId="66AF6505" w14:textId="1FA3A177" w:rsidR="00B84A79" w:rsidRPr="00734741" w:rsidRDefault="00993B39" w:rsidP="00AC314E">
      <w:pPr>
        <w:pStyle w:val="Caption"/>
        <w:jc w:val="center"/>
        <w:rPr>
          <w:rFonts w:cstheme="minorHAnsi"/>
        </w:rPr>
      </w:pPr>
      <w:bookmarkStart w:id="328" w:name="_Ref426231690"/>
      <w:bookmarkStart w:id="329" w:name="_Toc426244622"/>
      <w:r>
        <w:t xml:space="preserve">Figure </w:t>
      </w:r>
      <w:fldSimple w:instr=" SEQ Figure \* ARABIC ">
        <w:r w:rsidR="006D5082">
          <w:rPr>
            <w:noProof/>
          </w:rPr>
          <w:t>44</w:t>
        </w:r>
      </w:fldSimple>
      <w:bookmarkEnd w:id="328"/>
      <w:r>
        <w:t xml:space="preserve"> - </w:t>
      </w:r>
      <w:r w:rsidRPr="00F80436">
        <w:t>A "local", “gateway”, or "Provider Interface" example system encompassing a MVPD-provided interface, a third-party/user-provided STB, a</w:t>
      </w:r>
      <w:r>
        <w:t>nd a user-provided TV</w:t>
      </w:r>
      <w:bookmarkEnd w:id="329"/>
    </w:p>
    <w:p w14:paraId="71C35DD6" w14:textId="39DB728C" w:rsidR="00B84A79" w:rsidRPr="00734741" w:rsidRDefault="00B84A79" w:rsidP="00AC314E">
      <w:pPr>
        <w:pStyle w:val="Normaltight"/>
        <w:spacing w:after="200" w:line="240" w:lineRule="auto"/>
        <w:jc w:val="both"/>
        <w:rPr>
          <w:rFonts w:cstheme="minorHAnsi"/>
        </w:rPr>
      </w:pPr>
      <w:r w:rsidRPr="00734741">
        <w:rPr>
          <w:rFonts w:eastAsia="Helvetica Neue" w:cstheme="minorHAnsi"/>
          <w:b/>
          <w:color w:val="4F81BD"/>
          <w:sz w:val="18"/>
          <w:szCs w:val="18"/>
        </w:rPr>
        <w:t>Note that certain elements, such as “Store Content” can be functionally relocated without adversely impacting content security.</w:t>
      </w:r>
    </w:p>
    <w:p w14:paraId="6EF3BF98" w14:textId="77777777" w:rsidR="00B84A79" w:rsidRPr="00734741" w:rsidRDefault="00B84A79" w:rsidP="00AC314E">
      <w:pPr>
        <w:pStyle w:val="Normaltight"/>
        <w:spacing w:line="240" w:lineRule="auto"/>
        <w:jc w:val="both"/>
        <w:rPr>
          <w:rFonts w:cstheme="minorHAnsi"/>
        </w:rPr>
      </w:pPr>
      <w:r w:rsidRPr="00734741">
        <w:rPr>
          <w:rFonts w:eastAsia="Calibri" w:cstheme="minorHAnsi"/>
        </w:rPr>
        <w:t xml:space="preserve">To afford for scalability requirements, video distribution systems do not generally provide content streams cryptographically keyed to individually provisioned devices (as this would not scale at OSI Layer 1/Layer 2 effectively).  Instead, content streams are uniformly encrypted using symmetric ciphers leveraging keys propagated to trusted execution environments via challenge-response and public/private key protocols.  These challenge/response protocols call for bidirectional communication not available end-to-end in broadcast and unidirectional systems (e.g. DBS).  Such systems necessarily resort to trusted (or partially trusted) </w:t>
      </w:r>
      <w:r w:rsidRPr="00734741">
        <w:rPr>
          <w:rFonts w:eastAsia="Calibri" w:cstheme="minorHAnsi"/>
          <w:i/>
        </w:rPr>
        <w:t>Provider Interface</w:t>
      </w:r>
      <w:r w:rsidRPr="00734741">
        <w:rPr>
          <w:rFonts w:eastAsia="Calibri" w:cstheme="minorHAnsi"/>
        </w:rPr>
        <w:t xml:space="preserve"> devices able to securely manage extended service functionality for non-integrated devices.  Such functionality may include, but is not limited to, entitlement management, purchase recording/reporting, and usage auditing.  Current examples of such systems include, but are not limited to, Dish Network’s Hopper, DirectTV’s Genie, and SiliconDust’s HDHomeRun Prime, a third-party device interoperating via CableCARD with US domestic cable networks.  </w:t>
      </w:r>
    </w:p>
    <w:p w14:paraId="180A16F1" w14:textId="77777777" w:rsidR="00B84A79" w:rsidRPr="00734741" w:rsidRDefault="00B84A79" w:rsidP="00AC314E">
      <w:pPr>
        <w:pStyle w:val="Normaltight"/>
        <w:spacing w:line="240" w:lineRule="auto"/>
        <w:jc w:val="both"/>
        <w:rPr>
          <w:rFonts w:cstheme="minorHAnsi"/>
        </w:rPr>
      </w:pPr>
      <w:r w:rsidRPr="00734741">
        <w:rPr>
          <w:rFonts w:eastAsia="Calibri" w:cstheme="minorHAnsi"/>
        </w:rPr>
        <w:t xml:space="preserve">Provider interfaces may also be used in bidirectional networks to terminate protocol or media variations to interoperable interfaces.  For example, ADSL modems serve as </w:t>
      </w:r>
      <w:r w:rsidRPr="00734741">
        <w:rPr>
          <w:rFonts w:eastAsia="Calibri" w:cstheme="minorHAnsi"/>
          <w:i/>
        </w:rPr>
        <w:t>Provider Interfaces</w:t>
      </w:r>
      <w:r w:rsidRPr="00734741">
        <w:rPr>
          <w:rFonts w:eastAsia="Calibri" w:cstheme="minorHAnsi"/>
        </w:rPr>
        <w:t xml:space="preserve"> in AT&amp;T UVerse video distribution networks.  In essence, a device that adapts a video distribution network to a different, local distribution, network in the home may be thought of as a </w:t>
      </w:r>
      <w:r w:rsidRPr="00734741">
        <w:rPr>
          <w:rFonts w:eastAsia="Calibri" w:cstheme="minorHAnsi"/>
          <w:i/>
        </w:rPr>
        <w:t>Provider Interface</w:t>
      </w:r>
      <w:r w:rsidRPr="00734741">
        <w:rPr>
          <w:rFonts w:eastAsia="Calibri" w:cstheme="minorHAnsi"/>
        </w:rPr>
        <w:t>.  Such canonicalization is fundamental to affording for the evolution of MVPD networks while also stabilizing the means by which third party devices may be integrated with MVPD services, and any mechanism affording for third party device integration should, at the very least, facilitate the use of this category of device in provider-to-user networks.</w:t>
      </w:r>
    </w:p>
    <w:p w14:paraId="561EE49B" w14:textId="77777777" w:rsidR="00B84A79" w:rsidRPr="00734741" w:rsidRDefault="00B84A79" w:rsidP="00AC314E">
      <w:pPr>
        <w:pStyle w:val="Normaltight"/>
        <w:spacing w:line="240" w:lineRule="auto"/>
        <w:jc w:val="both"/>
        <w:rPr>
          <w:rFonts w:cstheme="minorHAnsi"/>
        </w:rPr>
      </w:pPr>
      <w:r w:rsidRPr="00734741">
        <w:rPr>
          <w:rFonts w:eastAsia="Calibri" w:cstheme="minorHAnsi"/>
        </w:rPr>
        <w:t xml:space="preserve">The </w:t>
      </w:r>
      <w:r w:rsidRPr="00734741">
        <w:rPr>
          <w:rFonts w:eastAsia="Calibri" w:cstheme="minorHAnsi"/>
          <w:i/>
        </w:rPr>
        <w:t>Competitive Navigation</w:t>
      </w:r>
      <w:r w:rsidRPr="00734741">
        <w:rPr>
          <w:rFonts w:eastAsia="Calibri" w:cstheme="minorHAnsi"/>
        </w:rPr>
        <w:t xml:space="preserve"> system proposal addresses provider interfaces for </w:t>
      </w:r>
      <w:r w:rsidRPr="00734741">
        <w:rPr>
          <w:rFonts w:eastAsia="Calibri" w:cstheme="minorHAnsi"/>
          <w:i/>
        </w:rPr>
        <w:t>local</w:t>
      </w:r>
      <w:r w:rsidRPr="00734741">
        <w:rPr>
          <w:rFonts w:eastAsia="Calibri" w:cstheme="minorHAnsi"/>
        </w:rPr>
        <w:t xml:space="preserve"> networks, necessary to account for unidirectional network peculiarities and evolving MVPD technologies.  The </w:t>
      </w:r>
      <w:r w:rsidRPr="00734741">
        <w:rPr>
          <w:rFonts w:eastAsia="Calibri" w:cstheme="minorHAnsi"/>
          <w:i/>
        </w:rPr>
        <w:t>Operator Provided User-Interface</w:t>
      </w:r>
      <w:r w:rsidRPr="00734741">
        <w:rPr>
          <w:rFonts w:eastAsia="Calibri" w:cstheme="minorHAnsi"/>
        </w:rPr>
        <w:t xml:space="preserve"> alternative system addresses this design constraint, though it is unclear in the proposal which elements may be necessary to enable competitive navigation devices in possible provider network configurations.</w:t>
      </w:r>
    </w:p>
    <w:p w14:paraId="07CB8138" w14:textId="77777777" w:rsidR="00312795" w:rsidRDefault="00B84A79" w:rsidP="00AC314E">
      <w:pPr>
        <w:pStyle w:val="Normaltight"/>
        <w:keepNext/>
        <w:spacing w:line="240" w:lineRule="auto"/>
        <w:jc w:val="center"/>
      </w:pPr>
      <w:r w:rsidRPr="00734741">
        <w:rPr>
          <w:rFonts w:cstheme="minorHAnsi"/>
          <w:noProof/>
        </w:rPr>
        <w:drawing>
          <wp:inline distT="0" distB="0" distL="0" distR="0" wp14:anchorId="7F1D5501" wp14:editId="2352FA28">
            <wp:extent cx="6038491" cy="3821501"/>
            <wp:effectExtent l="0" t="0" r="0" b="0"/>
            <wp:docPr id="60" name="image04.png" descr="End-to-end System.png"/>
            <wp:cNvGraphicFramePr/>
            <a:graphic xmlns:a="http://schemas.openxmlformats.org/drawingml/2006/main">
              <a:graphicData uri="http://schemas.openxmlformats.org/drawingml/2006/picture">
                <pic:pic xmlns:pic="http://schemas.openxmlformats.org/drawingml/2006/picture">
                  <pic:nvPicPr>
                    <pic:cNvPr id="0" name="image04.png" descr="End-to-end System.png"/>
                    <pic:cNvPicPr preferRelativeResize="0"/>
                  </pic:nvPicPr>
                  <pic:blipFill>
                    <a:blip r:embed="rId138"/>
                    <a:srcRect/>
                    <a:stretch>
                      <a:fillRect/>
                    </a:stretch>
                  </pic:blipFill>
                  <pic:spPr>
                    <a:xfrm>
                      <a:off x="0" y="0"/>
                      <a:ext cx="6042223" cy="3823863"/>
                    </a:xfrm>
                    <a:prstGeom prst="rect">
                      <a:avLst/>
                    </a:prstGeom>
                    <a:ln/>
                  </pic:spPr>
                </pic:pic>
              </a:graphicData>
            </a:graphic>
          </wp:inline>
        </w:drawing>
      </w:r>
    </w:p>
    <w:p w14:paraId="7A34EBF7" w14:textId="5CC9CEBE" w:rsidR="00B84A79" w:rsidRPr="00734741" w:rsidRDefault="00312795" w:rsidP="00AC314E">
      <w:pPr>
        <w:pStyle w:val="Caption"/>
        <w:jc w:val="center"/>
        <w:rPr>
          <w:rFonts w:cstheme="minorHAnsi"/>
        </w:rPr>
      </w:pPr>
      <w:bookmarkStart w:id="330" w:name="_Toc426244623"/>
      <w:r>
        <w:t xml:space="preserve">Figure </w:t>
      </w:r>
      <w:fldSimple w:instr=" SEQ Figure \* ARABIC ">
        <w:r w:rsidR="006D5082">
          <w:rPr>
            <w:noProof/>
          </w:rPr>
          <w:t>45</w:t>
        </w:r>
      </w:fldSimple>
      <w:r>
        <w:t xml:space="preserve"> - </w:t>
      </w:r>
      <w:r w:rsidRPr="00BB524D">
        <w:t>An end-to-end network encompassing an MVPD system connected via a standardized transport to a third-party-provided STB and a user-provided TV</w:t>
      </w:r>
      <w:bookmarkEnd w:id="330"/>
    </w:p>
    <w:p w14:paraId="4323F935" w14:textId="77777777" w:rsidR="00B84A79" w:rsidRPr="00734741" w:rsidRDefault="00B84A79" w:rsidP="00AC314E">
      <w:pPr>
        <w:pStyle w:val="Normaltight"/>
        <w:spacing w:line="240" w:lineRule="auto"/>
        <w:jc w:val="both"/>
        <w:rPr>
          <w:rFonts w:cstheme="minorHAnsi"/>
        </w:rPr>
      </w:pPr>
      <w:r w:rsidRPr="00734741">
        <w:rPr>
          <w:rFonts w:eastAsia="Calibri" w:cstheme="minorHAnsi"/>
        </w:rPr>
        <w:t>MVPD networks are increasingly evolving to be end-to-end IP networks, possibly leveraging multicast topologies for distribution efficiency.  Such video distribution networks can leverage the same underlying protocols used for Provider-Interface-based service distribution without incurring the added costs of building, deploying, and maintaining Provider Interfaces.</w:t>
      </w:r>
    </w:p>
    <w:p w14:paraId="561C4E8E" w14:textId="77777777" w:rsidR="00B84A79" w:rsidRPr="00734741" w:rsidRDefault="00B84A79" w:rsidP="00AC314E">
      <w:pPr>
        <w:pStyle w:val="Normaltight"/>
        <w:spacing w:line="240" w:lineRule="auto"/>
        <w:jc w:val="both"/>
        <w:rPr>
          <w:rFonts w:cstheme="minorHAnsi"/>
        </w:rPr>
      </w:pPr>
      <w:r w:rsidRPr="00734741">
        <w:rPr>
          <w:rFonts w:eastAsia="Calibri" w:cstheme="minorHAnsi"/>
        </w:rPr>
        <w:t xml:space="preserve">Whether end-to-end IP systems involve OSI Layer 1 and Layer 2 functionality to the subscriber’s premises, the </w:t>
      </w:r>
      <w:r w:rsidR="006658EF">
        <w:rPr>
          <w:rFonts w:eastAsia="Calibri" w:cstheme="minorHAnsi"/>
        </w:rPr>
        <w:t>[sic]</w:t>
      </w:r>
    </w:p>
    <w:p w14:paraId="16FE716F" w14:textId="77777777" w:rsidR="00B84A79" w:rsidRPr="00734741" w:rsidRDefault="00B84A79" w:rsidP="00AC314E">
      <w:pPr>
        <w:pStyle w:val="Normaltight"/>
        <w:spacing w:line="240" w:lineRule="auto"/>
        <w:jc w:val="both"/>
        <w:rPr>
          <w:rFonts w:cstheme="minorHAnsi"/>
        </w:rPr>
      </w:pPr>
      <w:r w:rsidRPr="00734741">
        <w:rPr>
          <w:rFonts w:eastAsia="Calibri" w:cstheme="minorHAnsi"/>
        </w:rPr>
        <w:t xml:space="preserve">An appropriately established protocol or family of protocols can facilitate these and many other modalities as various MVPD networks evolve in the face of wildly disparate underlying delivery technologies.  Properly designed and abstracted, such systems also allow for reliable competitive retail navigation interface integration without encumbering MVPD service provider innovation.  All of this can further be done while maintaining content and service security by leveraging cryptographic roots of trust, security-centric protocol design, and mindful segmentation of critical content-security functions from other functional elements of MVPD networks and downstream distribution devices. </w:t>
      </w:r>
    </w:p>
    <w:p w14:paraId="3A526C9E" w14:textId="77777777" w:rsidR="00B84A79" w:rsidRPr="00734741" w:rsidRDefault="00B84A79" w:rsidP="00AC314E">
      <w:pPr>
        <w:pStyle w:val="Heading4"/>
      </w:pPr>
      <w:bookmarkStart w:id="331" w:name="h.2gtpa0p6gbsy" w:colFirst="0" w:colLast="0"/>
      <w:bookmarkEnd w:id="331"/>
      <w:r w:rsidRPr="00734741">
        <w:t>Similarities and Differences</w:t>
      </w:r>
    </w:p>
    <w:p w14:paraId="071DB335" w14:textId="77777777" w:rsidR="00B84A79" w:rsidRPr="00734741" w:rsidRDefault="00B84A79" w:rsidP="00AC314E">
      <w:pPr>
        <w:pStyle w:val="Normaltight"/>
        <w:jc w:val="both"/>
        <w:rPr>
          <w:rFonts w:cstheme="minorHAnsi"/>
        </w:rPr>
      </w:pPr>
      <w:r w:rsidRPr="00734741">
        <w:rPr>
          <w:rFonts w:eastAsia="Calibri" w:cstheme="minorHAnsi"/>
        </w:rPr>
        <w:t>Despite many differences in terminology, protocol selection, and problem set description, significant similarities exist between these proposals.</w:t>
      </w:r>
    </w:p>
    <w:p w14:paraId="1970A883" w14:textId="77777777" w:rsidR="00B84A79" w:rsidRPr="00734741" w:rsidRDefault="00B84A79" w:rsidP="00AC314E">
      <w:pPr>
        <w:pStyle w:val="Normaltight"/>
        <w:jc w:val="both"/>
        <w:rPr>
          <w:rFonts w:cstheme="minorHAnsi"/>
        </w:rPr>
      </w:pPr>
      <w:r w:rsidRPr="00734741">
        <w:rPr>
          <w:rFonts w:eastAsia="Calibri" w:cstheme="minorHAnsi"/>
        </w:rPr>
        <w:t>Two critical conclusions should be drawn from this:</w:t>
      </w:r>
    </w:p>
    <w:p w14:paraId="11FD5C2B" w14:textId="77777777" w:rsidR="00B84A79" w:rsidRPr="00734741" w:rsidRDefault="00B84A79" w:rsidP="00AC314E">
      <w:pPr>
        <w:pStyle w:val="Normaltight"/>
        <w:numPr>
          <w:ilvl w:val="0"/>
          <w:numId w:val="77"/>
        </w:numPr>
        <w:ind w:hanging="360"/>
        <w:contextualSpacing/>
        <w:jc w:val="both"/>
        <w:rPr>
          <w:rFonts w:eastAsia="Calibri" w:cstheme="minorHAnsi"/>
        </w:rPr>
      </w:pPr>
      <w:r w:rsidRPr="00734741">
        <w:rPr>
          <w:rFonts w:eastAsia="Calibri" w:cstheme="minorHAnsi"/>
        </w:rPr>
        <w:t>Both proposals indicate that it is clearly possible to implement sufficient content security mechanisms to provide MVPD content services to third party devices.</w:t>
      </w:r>
    </w:p>
    <w:p w14:paraId="3FC5A866" w14:textId="77777777" w:rsidR="00B84A79" w:rsidRPr="00734741" w:rsidRDefault="00B84A79" w:rsidP="00AC314E">
      <w:pPr>
        <w:pStyle w:val="Normaltight"/>
        <w:numPr>
          <w:ilvl w:val="0"/>
          <w:numId w:val="77"/>
        </w:numPr>
        <w:ind w:hanging="360"/>
        <w:contextualSpacing/>
        <w:jc w:val="both"/>
        <w:rPr>
          <w:rFonts w:eastAsia="Calibri" w:cstheme="minorHAnsi"/>
        </w:rPr>
      </w:pPr>
      <w:r w:rsidRPr="00734741">
        <w:rPr>
          <w:rFonts w:eastAsia="Calibri" w:cstheme="minorHAnsi"/>
        </w:rPr>
        <w:t>By design, in both proposals (and sub-proposals of Part III: Section II.), content security enforcement is independent of user-interface requirements.  For any given capable security mechanism provided, content security must fundamentally be orthogonal to the presentation of user interface in order to capably maintain content security.</w:t>
      </w:r>
    </w:p>
    <w:p w14:paraId="1CDA3589" w14:textId="77777777" w:rsidR="00B84A79" w:rsidRPr="00734741" w:rsidRDefault="00B84A79" w:rsidP="00AC314E">
      <w:pPr>
        <w:pStyle w:val="Normaltight"/>
        <w:jc w:val="both"/>
        <w:rPr>
          <w:rFonts w:cstheme="minorHAnsi"/>
        </w:rPr>
      </w:pPr>
      <w:r w:rsidRPr="00734741">
        <w:rPr>
          <w:rFonts w:eastAsia="Calibri" w:cstheme="minorHAnsi"/>
        </w:rPr>
        <w:t xml:space="preserve">Both proposals address variations in MVPD network technologies and topologies, affording for functional </w:t>
      </w:r>
      <w:r w:rsidRPr="00734741">
        <w:rPr>
          <w:rFonts w:eastAsia="Calibri" w:cstheme="minorHAnsi"/>
          <w:i/>
        </w:rPr>
        <w:t>Provider Interface</w:t>
      </w:r>
      <w:r w:rsidRPr="00734741">
        <w:rPr>
          <w:rFonts w:eastAsia="Calibri" w:cstheme="minorHAnsi"/>
        </w:rPr>
        <w:t xml:space="preserve"> or local network distribution devices to be included where necessary.  Additionally, both proposals structurally lay out system designs incorporating secure elements that, with varying degrees of modification, could include security systems proposed by WG3.</w:t>
      </w:r>
    </w:p>
    <w:p w14:paraId="7A44927F" w14:textId="77777777" w:rsidR="00B84A79" w:rsidRPr="00734741" w:rsidRDefault="00B84A79" w:rsidP="00AC314E">
      <w:pPr>
        <w:pStyle w:val="Normaltight"/>
        <w:jc w:val="both"/>
        <w:rPr>
          <w:rFonts w:cstheme="minorHAnsi"/>
        </w:rPr>
      </w:pPr>
      <w:r w:rsidRPr="00734741">
        <w:rPr>
          <w:rFonts w:eastAsia="Calibri" w:cstheme="minorHAnsi"/>
        </w:rPr>
        <w:t>To provide an example of how one proposal may be adapted, let us start with a DLNA VidiPath example.  The VidiPath specification leverages HTML5 + EME + MSE to drive video playback via operator-controlled user interfaces.  In this scheme, only operators are able to provide navigation interfaces to customers, leaving downstream devices to serve as undifferentiated dumb terminals.  Though this is a significant and material difference between these system proposals, a system such as DLNA VidiPath could be adapted to provide catalog metadata relatively simply.</w:t>
      </w:r>
    </w:p>
    <w:p w14:paraId="33B50826" w14:textId="77777777" w:rsidR="00B84A79" w:rsidRPr="00734741" w:rsidRDefault="00B84A79" w:rsidP="00AC314E">
      <w:pPr>
        <w:pStyle w:val="Normaltight"/>
        <w:jc w:val="both"/>
        <w:rPr>
          <w:rFonts w:cstheme="minorHAnsi"/>
        </w:rPr>
      </w:pPr>
      <w:r w:rsidRPr="00734741">
        <w:rPr>
          <w:rFonts w:eastAsia="Calibri" w:cstheme="minorHAnsi"/>
        </w:rPr>
        <w:t>For example, a given VidiPath system could conceivably provide a lineup or manifest via XML, in its most basic manifestation, such a presentation could look like:</w:t>
      </w:r>
    </w:p>
    <w:p w14:paraId="430676F1" w14:textId="77777777" w:rsidR="00B84A79" w:rsidRPr="00784948" w:rsidRDefault="00B84A79" w:rsidP="00AC314E">
      <w:pPr>
        <w:pStyle w:val="Normaltight"/>
        <w:jc w:val="both"/>
        <w:rPr>
          <w:rFonts w:ascii="Consolas" w:hAnsi="Consolas" w:cs="Consolas"/>
        </w:rPr>
      </w:pPr>
      <w:r w:rsidRPr="00784948">
        <w:rPr>
          <w:rFonts w:ascii="Consolas" w:eastAsia="Consolas" w:hAnsi="Consolas" w:cs="Consolas"/>
          <w:sz w:val="16"/>
          <w:szCs w:val="16"/>
        </w:rPr>
        <w:t>&lt;lineup provider="Comcast" zipcode="90210"&gt;</w:t>
      </w:r>
    </w:p>
    <w:p w14:paraId="6A0DCCEC" w14:textId="77777777" w:rsidR="00B84A79" w:rsidRPr="00784948" w:rsidRDefault="00B84A79" w:rsidP="00AC314E">
      <w:pPr>
        <w:pStyle w:val="Normaltight"/>
        <w:jc w:val="both"/>
        <w:rPr>
          <w:rFonts w:ascii="Consolas" w:hAnsi="Consolas" w:cs="Consolas"/>
        </w:rPr>
      </w:pPr>
      <w:r w:rsidRPr="00784948">
        <w:rPr>
          <w:rFonts w:ascii="Consolas" w:eastAsia="Consolas" w:hAnsi="Consolas" w:cs="Consolas"/>
          <w:sz w:val="16"/>
          <w:szCs w:val="16"/>
        </w:rPr>
        <w:t xml:space="preserve">  &lt;channel&gt;</w:t>
      </w:r>
    </w:p>
    <w:p w14:paraId="2E7B5D9D" w14:textId="77777777" w:rsidR="00B84A79" w:rsidRPr="00784948" w:rsidRDefault="00B84A79" w:rsidP="00AC314E">
      <w:pPr>
        <w:pStyle w:val="Normaltight"/>
        <w:jc w:val="both"/>
        <w:rPr>
          <w:rFonts w:ascii="Consolas" w:hAnsi="Consolas" w:cs="Consolas"/>
        </w:rPr>
      </w:pPr>
      <w:r w:rsidRPr="00784948">
        <w:rPr>
          <w:rFonts w:ascii="Consolas" w:eastAsia="Consolas" w:hAnsi="Consolas" w:cs="Consolas"/>
          <w:sz w:val="16"/>
          <w:szCs w:val="16"/>
        </w:rPr>
        <w:t xml:space="preserve">     &lt;callsign&gt;KTTVDT&lt;/callsign&gt;</w:t>
      </w:r>
    </w:p>
    <w:p w14:paraId="4DC32EBE" w14:textId="77777777" w:rsidR="00B84A79" w:rsidRPr="00784948" w:rsidRDefault="00B84A79" w:rsidP="00AC314E">
      <w:pPr>
        <w:pStyle w:val="Normaltight"/>
        <w:jc w:val="both"/>
        <w:rPr>
          <w:rFonts w:ascii="Consolas" w:hAnsi="Consolas" w:cs="Consolas"/>
        </w:rPr>
      </w:pPr>
      <w:r w:rsidRPr="00784948">
        <w:rPr>
          <w:rFonts w:ascii="Consolas" w:eastAsia="Consolas" w:hAnsi="Consolas" w:cs="Consolas"/>
          <w:sz w:val="16"/>
          <w:szCs w:val="16"/>
        </w:rPr>
        <w:t xml:space="preserve">     &lt;network&gt;FOX&lt;/network&gt;</w:t>
      </w:r>
    </w:p>
    <w:p w14:paraId="53E51FA4" w14:textId="77777777" w:rsidR="00B84A79" w:rsidRPr="00784948" w:rsidRDefault="00B84A79" w:rsidP="00AC314E">
      <w:pPr>
        <w:pStyle w:val="Normaltight"/>
        <w:jc w:val="both"/>
        <w:rPr>
          <w:rFonts w:ascii="Consolas" w:hAnsi="Consolas" w:cs="Consolas"/>
        </w:rPr>
      </w:pPr>
      <w:r w:rsidRPr="00784948">
        <w:rPr>
          <w:rFonts w:ascii="Consolas" w:eastAsia="Consolas" w:hAnsi="Consolas" w:cs="Consolas"/>
          <w:sz w:val="16"/>
          <w:szCs w:val="16"/>
        </w:rPr>
        <w:t xml:space="preserve">     &lt;number&gt;4&lt;/number&gt;</w:t>
      </w:r>
    </w:p>
    <w:p w14:paraId="17FBB0A5" w14:textId="77777777" w:rsidR="00B84A79" w:rsidRPr="00784948" w:rsidRDefault="00B84A79" w:rsidP="00AC314E">
      <w:pPr>
        <w:pStyle w:val="Normaltight"/>
        <w:jc w:val="both"/>
        <w:rPr>
          <w:rFonts w:ascii="Consolas" w:hAnsi="Consolas" w:cs="Consolas"/>
        </w:rPr>
      </w:pPr>
      <w:r w:rsidRPr="00784948">
        <w:rPr>
          <w:rFonts w:ascii="Consolas" w:eastAsia="Consolas" w:hAnsi="Consolas" w:cs="Consolas"/>
          <w:sz w:val="16"/>
          <w:szCs w:val="16"/>
        </w:rPr>
        <w:t xml:space="preserve">     &lt;package&gt;Basic&lt;/package&gt; &lt;!-- for easier assocation with entitlement packages, alternatively the provider could assign IDs to channels which associate with entitlements, or link entitlements directly to callsign --&gt;</w:t>
      </w:r>
    </w:p>
    <w:p w14:paraId="2DB46A28" w14:textId="77777777" w:rsidR="00B84A79" w:rsidRPr="00784948" w:rsidRDefault="00B84A79" w:rsidP="00AC314E">
      <w:pPr>
        <w:pStyle w:val="Normaltight"/>
        <w:jc w:val="both"/>
        <w:rPr>
          <w:rFonts w:ascii="Consolas" w:hAnsi="Consolas" w:cs="Consolas"/>
        </w:rPr>
      </w:pPr>
      <w:r w:rsidRPr="00784948">
        <w:rPr>
          <w:rFonts w:ascii="Consolas" w:eastAsia="Consolas" w:hAnsi="Consolas" w:cs="Consolas"/>
          <w:sz w:val="16"/>
          <w:szCs w:val="16"/>
        </w:rPr>
        <w:t xml:space="preserve">  &lt;/channel&gt;</w:t>
      </w:r>
    </w:p>
    <w:p w14:paraId="7D594D8E" w14:textId="77777777" w:rsidR="00B84A79" w:rsidRPr="00784948" w:rsidRDefault="00B84A79" w:rsidP="00AC314E">
      <w:pPr>
        <w:pStyle w:val="Normaltight"/>
        <w:jc w:val="both"/>
        <w:rPr>
          <w:rFonts w:ascii="Consolas" w:hAnsi="Consolas" w:cs="Consolas"/>
        </w:rPr>
      </w:pPr>
      <w:r w:rsidRPr="00784948">
        <w:rPr>
          <w:rFonts w:ascii="Consolas" w:eastAsia="Consolas" w:hAnsi="Consolas" w:cs="Consolas"/>
          <w:sz w:val="16"/>
          <w:szCs w:val="16"/>
        </w:rPr>
        <w:t xml:space="preserve">  &lt;channel&gt;</w:t>
      </w:r>
    </w:p>
    <w:p w14:paraId="6601364C" w14:textId="77777777" w:rsidR="00B84A79" w:rsidRPr="00784948" w:rsidRDefault="00B84A79" w:rsidP="00AC314E">
      <w:pPr>
        <w:pStyle w:val="Normaltight"/>
        <w:jc w:val="both"/>
        <w:rPr>
          <w:rFonts w:ascii="Consolas" w:hAnsi="Consolas" w:cs="Consolas"/>
        </w:rPr>
      </w:pPr>
      <w:r w:rsidRPr="00784948">
        <w:rPr>
          <w:rFonts w:ascii="Consolas" w:eastAsia="Consolas" w:hAnsi="Consolas" w:cs="Consolas"/>
          <w:sz w:val="16"/>
          <w:szCs w:val="16"/>
        </w:rPr>
        <w:t xml:space="preserve">     &lt;callsign&gt;HBOHD&lt;/callsign&gt;</w:t>
      </w:r>
    </w:p>
    <w:p w14:paraId="578CE93C" w14:textId="77777777" w:rsidR="00B84A79" w:rsidRPr="00784948" w:rsidRDefault="00B84A79" w:rsidP="00AC314E">
      <w:pPr>
        <w:pStyle w:val="Normaltight"/>
        <w:jc w:val="both"/>
        <w:rPr>
          <w:rFonts w:ascii="Consolas" w:hAnsi="Consolas" w:cs="Consolas"/>
        </w:rPr>
      </w:pPr>
      <w:r w:rsidRPr="00784948">
        <w:rPr>
          <w:rFonts w:ascii="Consolas" w:eastAsia="Consolas" w:hAnsi="Consolas" w:cs="Consolas"/>
          <w:sz w:val="16"/>
          <w:szCs w:val="16"/>
        </w:rPr>
        <w:t xml:space="preserve">     &lt;number&gt;605&lt;/number&gt;</w:t>
      </w:r>
    </w:p>
    <w:p w14:paraId="53DC84A7" w14:textId="77777777" w:rsidR="00B84A79" w:rsidRPr="00784948" w:rsidRDefault="00B84A79" w:rsidP="00AC314E">
      <w:pPr>
        <w:pStyle w:val="Normaltight"/>
        <w:jc w:val="both"/>
        <w:rPr>
          <w:rFonts w:ascii="Consolas" w:hAnsi="Consolas" w:cs="Consolas"/>
        </w:rPr>
      </w:pPr>
      <w:r w:rsidRPr="00784948">
        <w:rPr>
          <w:rFonts w:ascii="Consolas" w:eastAsia="Consolas" w:hAnsi="Consolas" w:cs="Consolas"/>
          <w:sz w:val="16"/>
          <w:szCs w:val="16"/>
        </w:rPr>
        <w:t xml:space="preserve">     &lt;package&gt;HBO&lt;/package&gt;</w:t>
      </w:r>
    </w:p>
    <w:p w14:paraId="4DD9DD0C" w14:textId="77777777" w:rsidR="00B84A79" w:rsidRPr="00784948" w:rsidRDefault="00B84A79" w:rsidP="00AC314E">
      <w:pPr>
        <w:pStyle w:val="Normaltight"/>
        <w:jc w:val="both"/>
        <w:rPr>
          <w:rFonts w:ascii="Consolas" w:hAnsi="Consolas" w:cs="Consolas"/>
        </w:rPr>
      </w:pPr>
      <w:r w:rsidRPr="00784948">
        <w:rPr>
          <w:rFonts w:ascii="Consolas" w:eastAsia="Consolas" w:hAnsi="Consolas" w:cs="Consolas"/>
          <w:sz w:val="16"/>
          <w:szCs w:val="16"/>
        </w:rPr>
        <w:t xml:space="preserve">     &lt;package&gt;PremiumMovies&lt;/package&gt;</w:t>
      </w:r>
    </w:p>
    <w:p w14:paraId="3A020228" w14:textId="77777777" w:rsidR="00B84A79" w:rsidRPr="00784948" w:rsidRDefault="00B84A79" w:rsidP="00AC314E">
      <w:pPr>
        <w:pStyle w:val="Normaltight"/>
        <w:jc w:val="both"/>
        <w:rPr>
          <w:rFonts w:ascii="Consolas" w:hAnsi="Consolas" w:cs="Consolas"/>
        </w:rPr>
      </w:pPr>
      <w:r w:rsidRPr="00784948">
        <w:rPr>
          <w:rFonts w:ascii="Consolas" w:eastAsia="Consolas" w:hAnsi="Consolas" w:cs="Consolas"/>
          <w:sz w:val="16"/>
          <w:szCs w:val="16"/>
        </w:rPr>
        <w:t xml:space="preserve">  &lt;/channel&gt;</w:t>
      </w:r>
    </w:p>
    <w:p w14:paraId="7A19887A" w14:textId="77777777" w:rsidR="00B84A79" w:rsidRPr="00784948" w:rsidRDefault="00B84A79" w:rsidP="00AC314E">
      <w:pPr>
        <w:pStyle w:val="Normaltight"/>
        <w:jc w:val="both"/>
        <w:rPr>
          <w:rFonts w:ascii="Consolas" w:hAnsi="Consolas" w:cs="Consolas"/>
        </w:rPr>
      </w:pPr>
      <w:r w:rsidRPr="00784948">
        <w:rPr>
          <w:rFonts w:ascii="Consolas" w:eastAsia="Consolas" w:hAnsi="Consolas" w:cs="Consolas"/>
          <w:sz w:val="16"/>
          <w:szCs w:val="16"/>
        </w:rPr>
        <w:t>&lt;/lineup&gt;</w:t>
      </w:r>
    </w:p>
    <w:p w14:paraId="4095A941" w14:textId="77777777" w:rsidR="00B84A79" w:rsidRPr="00734741" w:rsidRDefault="00B84A79" w:rsidP="00AC314E">
      <w:pPr>
        <w:pStyle w:val="Normaltight"/>
        <w:jc w:val="both"/>
        <w:rPr>
          <w:rFonts w:cstheme="minorHAnsi"/>
        </w:rPr>
      </w:pPr>
    </w:p>
    <w:p w14:paraId="488B030C" w14:textId="77777777" w:rsidR="00B84A79" w:rsidRPr="004A505A" w:rsidRDefault="00B84A79" w:rsidP="00AC314E">
      <w:pPr>
        <w:pStyle w:val="Normaltight"/>
        <w:jc w:val="both"/>
        <w:rPr>
          <w:rFonts w:cstheme="minorHAnsi"/>
        </w:rPr>
      </w:pPr>
      <w:r w:rsidRPr="004A505A">
        <w:rPr>
          <w:rFonts w:eastAsia="Helvetica Neue" w:cstheme="minorHAnsi"/>
        </w:rPr>
        <w:t>Such a system could be used, for example, to provide indexed access to a playback system using HTML5 + EME  + MSE with a canonicalized resource description mapping (e.g. predetermined http:// directory structure).  A more fully-functional example of a content catalog XML schema can be found in the SD&amp;S Schema in Annex C of ETSI TS 102 034 V1.5.1</w:t>
      </w:r>
      <w:r w:rsidRPr="004A505A">
        <w:rPr>
          <w:rFonts w:eastAsia="Helvetica Neue" w:cstheme="minorHAnsi"/>
          <w:vertAlign w:val="superscript"/>
        </w:rPr>
        <w:footnoteReference w:id="87"/>
      </w:r>
      <w:r w:rsidRPr="004A505A">
        <w:rPr>
          <w:rFonts w:eastAsia="Helvetica Neue" w:cstheme="minorHAnsi"/>
        </w:rPr>
        <w:t>.  In essence the functional technical similarity between Part III Section I and several sub-proposals (VidiPath, RVU, HTML5 + EME) of Part III Section II points to the feasibility of a spectrum of capabilities that, if properly applied, could meet multiple important goals:</w:t>
      </w:r>
    </w:p>
    <w:p w14:paraId="1800B46F" w14:textId="77777777" w:rsidR="00B84A79" w:rsidRPr="004A505A" w:rsidRDefault="00B84A79" w:rsidP="00AC314E">
      <w:pPr>
        <w:pStyle w:val="Normaltight"/>
        <w:jc w:val="both"/>
        <w:rPr>
          <w:rFonts w:cstheme="minorHAnsi"/>
        </w:rPr>
      </w:pPr>
    </w:p>
    <w:p w14:paraId="6E16CE54" w14:textId="77777777" w:rsidR="00B84A79" w:rsidRPr="004A505A" w:rsidRDefault="00B84A79" w:rsidP="00AC314E">
      <w:pPr>
        <w:pStyle w:val="Normaltight"/>
        <w:numPr>
          <w:ilvl w:val="0"/>
          <w:numId w:val="78"/>
        </w:numPr>
        <w:ind w:hanging="360"/>
        <w:contextualSpacing/>
        <w:jc w:val="both"/>
        <w:rPr>
          <w:rFonts w:eastAsia="Helvetica Neue" w:cstheme="minorHAnsi"/>
        </w:rPr>
      </w:pPr>
      <w:r w:rsidRPr="004A505A">
        <w:rPr>
          <w:rFonts w:eastAsia="Helvetica Neue" w:cstheme="minorHAnsi"/>
        </w:rPr>
        <w:t xml:space="preserve">Exposure of catalog and content metadata via protocols affords for the creation of competitive navigation systems and innovative interfaces not yet conceived.  </w:t>
      </w:r>
    </w:p>
    <w:p w14:paraId="7BF65BB5" w14:textId="77777777" w:rsidR="00B84A79" w:rsidRPr="004A505A" w:rsidRDefault="00B84A79" w:rsidP="00AC314E">
      <w:pPr>
        <w:pStyle w:val="Normaltight"/>
        <w:numPr>
          <w:ilvl w:val="1"/>
          <w:numId w:val="78"/>
        </w:numPr>
        <w:ind w:hanging="360"/>
        <w:contextualSpacing/>
        <w:jc w:val="both"/>
        <w:rPr>
          <w:rFonts w:eastAsia="Helvetica Neue" w:cstheme="minorHAnsi"/>
        </w:rPr>
      </w:pPr>
      <w:r w:rsidRPr="004A505A">
        <w:rPr>
          <w:rFonts w:eastAsia="Helvetica Neue" w:cstheme="minorHAnsi"/>
        </w:rPr>
        <w:t>Such canonicalization also strongly facilitates essential accessibility capabilities (e.g. for vision-impaired users) and limited-audience interface accommodations (e.g. for users with severe physical, cognitive, mental, or sensory impairment).</w:t>
      </w:r>
    </w:p>
    <w:p w14:paraId="35291DE0" w14:textId="77777777" w:rsidR="00B84A79" w:rsidRPr="004A505A" w:rsidRDefault="00B84A79" w:rsidP="00AC314E">
      <w:pPr>
        <w:pStyle w:val="Normaltight"/>
        <w:numPr>
          <w:ilvl w:val="1"/>
          <w:numId w:val="78"/>
        </w:numPr>
        <w:ind w:hanging="360"/>
        <w:contextualSpacing/>
        <w:jc w:val="both"/>
        <w:rPr>
          <w:rFonts w:eastAsia="Helvetica Neue" w:cstheme="minorHAnsi"/>
        </w:rPr>
      </w:pPr>
      <w:r w:rsidRPr="004A505A">
        <w:rPr>
          <w:rFonts w:eastAsia="Helvetica Neue" w:cstheme="minorHAnsi"/>
        </w:rPr>
        <w:t>Careful restriction of elements embodied in such a protocol could significantly reduce the cost of implementation of competitive navigation devices, allowing for greater adoption of cost-saving competitive navigation devices in low-income markets.</w:t>
      </w:r>
    </w:p>
    <w:p w14:paraId="056BDC3E" w14:textId="77777777" w:rsidR="009274EC" w:rsidRDefault="00B84A79" w:rsidP="00AC314E">
      <w:pPr>
        <w:pStyle w:val="Normaltight"/>
        <w:numPr>
          <w:ilvl w:val="0"/>
          <w:numId w:val="78"/>
        </w:numPr>
        <w:ind w:hanging="360"/>
        <w:contextualSpacing/>
        <w:jc w:val="both"/>
        <w:rPr>
          <w:rFonts w:eastAsia="Helvetica Neue" w:cstheme="minorHAnsi"/>
        </w:rPr>
        <w:sectPr w:rsidR="009274EC" w:rsidSect="004A58A5">
          <w:pgSz w:w="12240" w:h="15840"/>
          <w:pgMar w:top="1440" w:right="1440" w:bottom="1170" w:left="1440" w:header="720" w:footer="432" w:gutter="0"/>
          <w:cols w:space="720"/>
          <w:docGrid w:linePitch="299"/>
        </w:sectPr>
      </w:pPr>
      <w:r w:rsidRPr="004A505A">
        <w:rPr>
          <w:rFonts w:eastAsia="Helvetica Neue" w:cstheme="minorHAnsi"/>
        </w:rPr>
        <w:t>Optional affordance for MVPD-controlled remote user interfaces in such a system could provide ample space for MVPDs to craft competitive and innovative user experiences independently of navigation hardware.  Such an accommodation coupled with protocol-based metadata and management facilities could allow for MVPD-supplied innovation without leaving innovation solely at the hands of MVPDs. Competitive navigation devices facilitating these optional features could provide best-in-breed experiences driven by market responses to innovation and competition.</w:t>
      </w:r>
    </w:p>
    <w:p w14:paraId="30DD68C4" w14:textId="62CBAB37" w:rsidR="00BD0732" w:rsidRPr="00734741" w:rsidRDefault="00BD0732" w:rsidP="00AC314E">
      <w:pPr>
        <w:pStyle w:val="TableofFigures"/>
      </w:pPr>
      <w:r w:rsidRPr="00734741">
        <w:t>References</w:t>
      </w:r>
    </w:p>
    <w:p w14:paraId="390904CA" w14:textId="77777777" w:rsidR="00BD0732" w:rsidRPr="00AA672A" w:rsidRDefault="00BD0732" w:rsidP="00AC314E">
      <w:pPr>
        <w:numPr>
          <w:ilvl w:val="0"/>
          <w:numId w:val="23"/>
        </w:numPr>
        <w:spacing w:after="0" w:line="240" w:lineRule="auto"/>
        <w:ind w:hanging="432"/>
        <w:jc w:val="both"/>
        <w:rPr>
          <w:rFonts w:asciiTheme="minorHAnsi" w:hAnsiTheme="minorHAnsi" w:cstheme="minorHAnsi"/>
          <w:highlight w:val="yellow"/>
        </w:rPr>
      </w:pPr>
      <w:r w:rsidRPr="00AA672A">
        <w:rPr>
          <w:rFonts w:asciiTheme="minorHAnsi" w:hAnsiTheme="minorHAnsi" w:cstheme="minorHAnsi"/>
          <w:highlight w:val="yellow"/>
        </w:rPr>
        <w:t>Louis D. Williamson, "FSN Technology," Proceedings: Society of Cable Television Engineers 1995 Conference on Emerging Technologies, Jan. 4-6, 1995, Orlando, FL, pp. 27-35.</w:t>
      </w:r>
    </w:p>
    <w:p w14:paraId="2A098E34" w14:textId="77777777" w:rsidR="00BD0732" w:rsidRPr="00347EEC" w:rsidRDefault="00BD0732" w:rsidP="00AC314E">
      <w:pPr>
        <w:numPr>
          <w:ilvl w:val="0"/>
          <w:numId w:val="23"/>
        </w:numPr>
        <w:spacing w:after="0" w:line="240" w:lineRule="auto"/>
        <w:ind w:hanging="432"/>
        <w:jc w:val="both"/>
        <w:rPr>
          <w:rFonts w:asciiTheme="minorHAnsi" w:hAnsiTheme="minorHAnsi" w:cstheme="minorHAnsi"/>
          <w:highlight w:val="yellow"/>
        </w:rPr>
      </w:pPr>
      <w:r w:rsidRPr="00347EEC">
        <w:rPr>
          <w:rFonts w:asciiTheme="minorHAnsi" w:hAnsiTheme="minorHAnsi" w:cstheme="minorHAnsi"/>
          <w:highlight w:val="yellow"/>
        </w:rPr>
        <w:t>Michael B. Adams, "MPEG and ATM in the Full Service Network," Proceedings: Society of Cable Television Engineers 1995 Conference on Emerging Technologies, Jan. 4-6, 1995, Orlando, FL, pp. 13-26.</w:t>
      </w:r>
    </w:p>
    <w:p w14:paraId="4BA12C0B" w14:textId="77777777" w:rsidR="00BD0732" w:rsidRPr="00734741" w:rsidRDefault="00BD0732" w:rsidP="00AC314E">
      <w:pPr>
        <w:numPr>
          <w:ilvl w:val="0"/>
          <w:numId w:val="23"/>
        </w:numPr>
        <w:spacing w:after="0" w:line="240" w:lineRule="auto"/>
        <w:ind w:hanging="432"/>
        <w:jc w:val="both"/>
        <w:rPr>
          <w:rFonts w:asciiTheme="minorHAnsi" w:hAnsiTheme="minorHAnsi" w:cstheme="minorHAnsi"/>
        </w:rPr>
      </w:pPr>
      <w:bookmarkStart w:id="332" w:name="_Ref426247416"/>
      <w:r w:rsidRPr="00734741">
        <w:rPr>
          <w:rFonts w:asciiTheme="minorHAnsi" w:hAnsiTheme="minorHAnsi" w:cstheme="minorHAnsi"/>
        </w:rPr>
        <w:t>Ralph Brown and John Callahan, “Software Architecture for Broadband CATV Interactive Systems,” NCTA Cable ’95 Proceedings, Dallas, TX, May 1995.</w:t>
      </w:r>
      <w:bookmarkEnd w:id="332"/>
    </w:p>
    <w:p w14:paraId="012382F5" w14:textId="77777777" w:rsidR="00BD0732" w:rsidRPr="00E90E32" w:rsidRDefault="00BD0732" w:rsidP="00AC314E">
      <w:pPr>
        <w:numPr>
          <w:ilvl w:val="0"/>
          <w:numId w:val="23"/>
        </w:numPr>
        <w:spacing w:after="0" w:line="240" w:lineRule="auto"/>
        <w:ind w:hanging="432"/>
        <w:jc w:val="both"/>
        <w:rPr>
          <w:rFonts w:asciiTheme="minorHAnsi" w:hAnsiTheme="minorHAnsi" w:cstheme="minorHAnsi"/>
          <w:highlight w:val="yellow"/>
        </w:rPr>
      </w:pPr>
      <w:r w:rsidRPr="00E90E32">
        <w:rPr>
          <w:rFonts w:asciiTheme="minorHAnsi" w:hAnsiTheme="minorHAnsi" w:cstheme="minorHAnsi"/>
          <w:highlight w:val="yellow"/>
        </w:rPr>
        <w:t>PEGASUS PROGRAM, Request For Proposal and Functional Requirements Specification, V1.0, Time Warner Cable - Engineering &amp; Technology, March 6, 1996.</w:t>
      </w:r>
    </w:p>
    <w:p w14:paraId="4A63A621" w14:textId="77777777" w:rsidR="00BD0732" w:rsidRPr="00734741" w:rsidRDefault="00BD0732" w:rsidP="00AC314E">
      <w:pPr>
        <w:numPr>
          <w:ilvl w:val="0"/>
          <w:numId w:val="23"/>
        </w:numPr>
        <w:spacing w:after="0" w:line="240" w:lineRule="auto"/>
        <w:ind w:hanging="432"/>
        <w:jc w:val="both"/>
        <w:rPr>
          <w:rFonts w:asciiTheme="minorHAnsi" w:hAnsiTheme="minorHAnsi" w:cstheme="minorHAnsi"/>
        </w:rPr>
      </w:pPr>
      <w:bookmarkStart w:id="333" w:name="_Ref426245456"/>
      <w:r w:rsidRPr="00734741">
        <w:rPr>
          <w:rFonts w:asciiTheme="minorHAnsi" w:hAnsiTheme="minorHAnsi" w:cstheme="minorHAnsi"/>
        </w:rPr>
        <w:t>ISO/IEC 13818-6:1998 - Information technology -- Generic coding of moving pictures and associated audio information - Part 6: Extensions for DSM-CC.</w:t>
      </w:r>
      <w:bookmarkEnd w:id="333"/>
    </w:p>
    <w:p w14:paraId="6BE91182" w14:textId="77777777" w:rsidR="00BD0732" w:rsidRPr="00734741" w:rsidRDefault="00BD0732" w:rsidP="00AC314E">
      <w:pPr>
        <w:numPr>
          <w:ilvl w:val="0"/>
          <w:numId w:val="23"/>
        </w:numPr>
        <w:spacing w:after="0" w:line="240" w:lineRule="auto"/>
        <w:ind w:hanging="432"/>
        <w:jc w:val="both"/>
        <w:rPr>
          <w:rFonts w:asciiTheme="minorHAnsi" w:hAnsiTheme="minorHAnsi" w:cstheme="minorHAnsi"/>
        </w:rPr>
      </w:pPr>
      <w:bookmarkStart w:id="334" w:name="_Ref426245505"/>
      <w:r w:rsidRPr="00734741">
        <w:rPr>
          <w:rFonts w:asciiTheme="minorHAnsi" w:hAnsiTheme="minorHAnsi" w:cstheme="minorHAnsi"/>
        </w:rPr>
        <w:t>ISO/IEC 13818-2, 2000: Information technology—Generic coding of moving pictures and associated audio (MPEG): Video.</w:t>
      </w:r>
      <w:bookmarkEnd w:id="334"/>
    </w:p>
    <w:p w14:paraId="6751A581" w14:textId="77777777" w:rsidR="00BD0732" w:rsidRPr="00734741" w:rsidRDefault="00BD0732" w:rsidP="00AC314E">
      <w:pPr>
        <w:numPr>
          <w:ilvl w:val="0"/>
          <w:numId w:val="23"/>
        </w:numPr>
        <w:spacing w:after="0" w:line="240" w:lineRule="auto"/>
        <w:ind w:hanging="432"/>
        <w:jc w:val="both"/>
        <w:rPr>
          <w:rFonts w:asciiTheme="minorHAnsi" w:hAnsiTheme="minorHAnsi" w:cstheme="minorHAnsi"/>
        </w:rPr>
      </w:pPr>
      <w:bookmarkStart w:id="335" w:name="_Ref426245517"/>
      <w:r w:rsidRPr="00734741">
        <w:rPr>
          <w:rFonts w:asciiTheme="minorHAnsi" w:hAnsiTheme="minorHAnsi" w:cstheme="minorHAnsi"/>
        </w:rPr>
        <w:t>ATSC Digital Audio Compression Standard (AC-3, E-AC-3), Revision B.</w:t>
      </w:r>
      <w:bookmarkEnd w:id="335"/>
    </w:p>
    <w:p w14:paraId="42473AAD" w14:textId="77777777" w:rsidR="00BD0732" w:rsidRPr="00734741" w:rsidRDefault="00BD0732" w:rsidP="00AC314E">
      <w:pPr>
        <w:numPr>
          <w:ilvl w:val="0"/>
          <w:numId w:val="23"/>
        </w:numPr>
        <w:spacing w:after="0" w:line="240" w:lineRule="auto"/>
        <w:ind w:hanging="432"/>
        <w:jc w:val="both"/>
        <w:rPr>
          <w:rFonts w:asciiTheme="minorHAnsi" w:hAnsiTheme="minorHAnsi" w:cstheme="minorHAnsi"/>
        </w:rPr>
      </w:pPr>
      <w:bookmarkStart w:id="336" w:name="_Ref426245520"/>
      <w:r w:rsidRPr="00734741">
        <w:rPr>
          <w:rFonts w:asciiTheme="minorHAnsi" w:hAnsiTheme="minorHAnsi" w:cstheme="minorHAnsi"/>
        </w:rPr>
        <w:t>ISO/IEC 14496-10:2005: Information technology - Coding of audio-visual objects - Part 10: Advanced Video Coding.</w:t>
      </w:r>
      <w:bookmarkEnd w:id="336"/>
    </w:p>
    <w:p w14:paraId="41A2DF81" w14:textId="77777777" w:rsidR="00BD0732" w:rsidRPr="00734741" w:rsidRDefault="00BD0732" w:rsidP="00AC314E">
      <w:pPr>
        <w:numPr>
          <w:ilvl w:val="0"/>
          <w:numId w:val="23"/>
        </w:numPr>
        <w:spacing w:after="0" w:line="240" w:lineRule="auto"/>
        <w:ind w:hanging="432"/>
        <w:jc w:val="both"/>
        <w:rPr>
          <w:rFonts w:asciiTheme="minorHAnsi" w:hAnsiTheme="minorHAnsi" w:cstheme="minorHAnsi"/>
        </w:rPr>
      </w:pPr>
      <w:bookmarkStart w:id="337" w:name="_Ref426245534"/>
      <w:r w:rsidRPr="00734741">
        <w:rPr>
          <w:rFonts w:asciiTheme="minorHAnsi" w:hAnsiTheme="minorHAnsi" w:cstheme="minorHAnsi"/>
        </w:rPr>
        <w:t>ISO/IEC 13818-1, 2000: Information technology—Generic coding of moving pictures and associated audio (MPEG): Systems.</w:t>
      </w:r>
      <w:bookmarkEnd w:id="337"/>
    </w:p>
    <w:p w14:paraId="20653DD8" w14:textId="77777777" w:rsidR="00BD0732" w:rsidRPr="00734741" w:rsidRDefault="00BD0732" w:rsidP="00AC314E">
      <w:pPr>
        <w:numPr>
          <w:ilvl w:val="0"/>
          <w:numId w:val="23"/>
        </w:numPr>
        <w:spacing w:after="0" w:line="240" w:lineRule="auto"/>
        <w:ind w:hanging="432"/>
        <w:jc w:val="both"/>
        <w:rPr>
          <w:rFonts w:asciiTheme="minorHAnsi" w:hAnsiTheme="minorHAnsi" w:cstheme="minorHAnsi"/>
        </w:rPr>
      </w:pPr>
      <w:bookmarkStart w:id="338" w:name="_Ref426247667"/>
      <w:r w:rsidRPr="00734741">
        <w:rPr>
          <w:rFonts w:asciiTheme="minorHAnsi" w:hAnsiTheme="minorHAnsi" w:cstheme="minorHAnsi"/>
        </w:rPr>
        <w:t>Federal Information Processing Standards Publication (FIPS PUB) 46-3, Data Encryption Standard.</w:t>
      </w:r>
      <w:bookmarkEnd w:id="338"/>
    </w:p>
    <w:p w14:paraId="6702431C" w14:textId="77777777" w:rsidR="00BD0732" w:rsidRPr="00734741" w:rsidRDefault="00BD0732" w:rsidP="00AC314E">
      <w:pPr>
        <w:numPr>
          <w:ilvl w:val="0"/>
          <w:numId w:val="23"/>
        </w:numPr>
        <w:spacing w:after="0" w:line="240" w:lineRule="auto"/>
        <w:ind w:hanging="432"/>
        <w:jc w:val="both"/>
        <w:rPr>
          <w:rFonts w:asciiTheme="minorHAnsi" w:hAnsiTheme="minorHAnsi" w:cstheme="minorHAnsi"/>
        </w:rPr>
      </w:pPr>
      <w:bookmarkStart w:id="339" w:name="_Ref426247683"/>
      <w:r w:rsidRPr="00734741">
        <w:rPr>
          <w:rFonts w:asciiTheme="minorHAnsi" w:hAnsiTheme="minorHAnsi" w:cstheme="minorHAnsi"/>
        </w:rPr>
        <w:t>ANSI/SCTE 52 2008, Data Encryption Standard – Cipher Block Chaining Packet Encryption Specification.</w:t>
      </w:r>
      <w:bookmarkEnd w:id="339"/>
    </w:p>
    <w:p w14:paraId="5CD5797D" w14:textId="77777777" w:rsidR="00BD0732" w:rsidRPr="00734741" w:rsidRDefault="00BD0732" w:rsidP="00AC314E">
      <w:pPr>
        <w:numPr>
          <w:ilvl w:val="0"/>
          <w:numId w:val="23"/>
        </w:numPr>
        <w:spacing w:after="0" w:line="240" w:lineRule="auto"/>
        <w:ind w:hanging="432"/>
        <w:jc w:val="both"/>
        <w:rPr>
          <w:rFonts w:asciiTheme="minorHAnsi" w:hAnsiTheme="minorHAnsi" w:cstheme="minorHAnsi"/>
        </w:rPr>
      </w:pPr>
      <w:bookmarkStart w:id="340" w:name="_Ref426247696"/>
      <w:r w:rsidRPr="00734741">
        <w:rPr>
          <w:rFonts w:asciiTheme="minorHAnsi" w:hAnsiTheme="minorHAnsi" w:cstheme="minorHAnsi"/>
        </w:rPr>
        <w:t>ANSI/SCTE 65 2008, Service Information Delivered Out-Of-Band For Digital Cable Television.</w:t>
      </w:r>
      <w:bookmarkEnd w:id="340"/>
    </w:p>
    <w:p w14:paraId="04A294F8" w14:textId="77777777" w:rsidR="00BD0732" w:rsidRPr="00734741" w:rsidRDefault="00BD0732" w:rsidP="00AC314E">
      <w:pPr>
        <w:numPr>
          <w:ilvl w:val="0"/>
          <w:numId w:val="23"/>
        </w:numPr>
        <w:spacing w:after="0" w:line="240" w:lineRule="auto"/>
        <w:ind w:hanging="432"/>
        <w:jc w:val="both"/>
        <w:rPr>
          <w:rFonts w:asciiTheme="minorHAnsi" w:hAnsiTheme="minorHAnsi" w:cstheme="minorHAnsi"/>
        </w:rPr>
      </w:pPr>
      <w:bookmarkStart w:id="341" w:name="_Ref426247734"/>
      <w:r w:rsidRPr="00734741">
        <w:rPr>
          <w:rFonts w:asciiTheme="minorHAnsi" w:hAnsiTheme="minorHAnsi" w:cstheme="minorHAnsi"/>
        </w:rPr>
        <w:t>ANSI/SCTE 55-1 2002, Digital Broadband Delivery System: Out Of Band Transport Part 1: Mode A.</w:t>
      </w:r>
      <w:bookmarkEnd w:id="341"/>
    </w:p>
    <w:p w14:paraId="6C39986D" w14:textId="77777777" w:rsidR="00BD0732" w:rsidRPr="00734741" w:rsidRDefault="00BD0732" w:rsidP="00AC314E">
      <w:pPr>
        <w:numPr>
          <w:ilvl w:val="0"/>
          <w:numId w:val="23"/>
        </w:numPr>
        <w:spacing w:after="0" w:line="240" w:lineRule="auto"/>
        <w:ind w:hanging="432"/>
        <w:jc w:val="both"/>
        <w:rPr>
          <w:rFonts w:asciiTheme="minorHAnsi" w:hAnsiTheme="minorHAnsi" w:cstheme="minorHAnsi"/>
        </w:rPr>
      </w:pPr>
      <w:bookmarkStart w:id="342" w:name="_Ref426247748"/>
      <w:r w:rsidRPr="00734741">
        <w:rPr>
          <w:rFonts w:asciiTheme="minorHAnsi" w:hAnsiTheme="minorHAnsi" w:cstheme="minorHAnsi"/>
        </w:rPr>
        <w:t>ANSI/SCTE 55-2 2002, Digital Broadband Delivery System: Out Of Band Transport Part 2: Mode B.</w:t>
      </w:r>
      <w:bookmarkEnd w:id="342"/>
    </w:p>
    <w:p w14:paraId="78997F7C" w14:textId="77777777" w:rsidR="00BD0732" w:rsidRPr="00734741" w:rsidRDefault="00BD0732" w:rsidP="00AC314E">
      <w:pPr>
        <w:numPr>
          <w:ilvl w:val="0"/>
          <w:numId w:val="23"/>
        </w:numPr>
        <w:spacing w:after="0" w:line="240" w:lineRule="auto"/>
        <w:ind w:hanging="432"/>
        <w:jc w:val="both"/>
        <w:rPr>
          <w:rFonts w:asciiTheme="minorHAnsi" w:hAnsiTheme="minorHAnsi" w:cstheme="minorHAnsi"/>
        </w:rPr>
      </w:pPr>
      <w:bookmarkStart w:id="343" w:name="_Ref426247812"/>
      <w:r w:rsidRPr="00734741">
        <w:rPr>
          <w:rFonts w:asciiTheme="minorHAnsi" w:hAnsiTheme="minorHAnsi" w:cstheme="minorHAnsi"/>
        </w:rPr>
        <w:t>CableLabs Press Release, “Cable Industry Creates 'OpenCable™' Goal is Interoperable Set-top Boxes”, September 4, 1997.</w:t>
      </w:r>
      <w:bookmarkEnd w:id="343"/>
    </w:p>
    <w:p w14:paraId="33BCBBD9" w14:textId="77777777" w:rsidR="00BD0732" w:rsidRPr="00734741" w:rsidRDefault="00BD0732" w:rsidP="00AC314E">
      <w:pPr>
        <w:numPr>
          <w:ilvl w:val="0"/>
          <w:numId w:val="23"/>
        </w:numPr>
        <w:spacing w:after="0" w:line="240" w:lineRule="auto"/>
        <w:ind w:hanging="432"/>
        <w:jc w:val="both"/>
        <w:rPr>
          <w:rFonts w:asciiTheme="minorHAnsi" w:hAnsiTheme="minorHAnsi" w:cstheme="minorHAnsi"/>
        </w:rPr>
      </w:pPr>
      <w:bookmarkStart w:id="344" w:name="_Ref426247843"/>
      <w:r w:rsidRPr="00734741">
        <w:rPr>
          <w:rFonts w:asciiTheme="minorHAnsi" w:hAnsiTheme="minorHAnsi" w:cstheme="minorHAnsi"/>
        </w:rPr>
        <w:t>OpenCable Host Device 2.1 Core Functional Requirements, OC-SP-HOST2.1-CFR-I15-120112, January 12, 2012, Cable Television Laboratories, Inc.</w:t>
      </w:r>
      <w:bookmarkEnd w:id="344"/>
    </w:p>
    <w:p w14:paraId="6A7F3AC9" w14:textId="77777777" w:rsidR="00BD0732" w:rsidRPr="00734741" w:rsidRDefault="00BD0732" w:rsidP="00AC314E">
      <w:pPr>
        <w:numPr>
          <w:ilvl w:val="0"/>
          <w:numId w:val="23"/>
        </w:numPr>
        <w:spacing w:after="0" w:line="240" w:lineRule="auto"/>
        <w:ind w:hanging="432"/>
        <w:jc w:val="both"/>
        <w:rPr>
          <w:rFonts w:asciiTheme="minorHAnsi" w:hAnsiTheme="minorHAnsi" w:cstheme="minorHAnsi"/>
        </w:rPr>
      </w:pPr>
      <w:bookmarkStart w:id="345" w:name="_Ref426248138"/>
      <w:r w:rsidRPr="00734741">
        <w:rPr>
          <w:rFonts w:asciiTheme="minorHAnsi" w:hAnsiTheme="minorHAnsi" w:cstheme="minorHAnsi"/>
        </w:rPr>
        <w:t>CEA-679-C Part B, National Renewable Security Standard (July 2005). A joint work of NCTA and CEMA Technology and Standards.</w:t>
      </w:r>
      <w:bookmarkEnd w:id="345"/>
    </w:p>
    <w:p w14:paraId="2DFF31BF" w14:textId="77777777" w:rsidR="00BD0732" w:rsidRPr="001D7DC4" w:rsidRDefault="00BD0732" w:rsidP="00AC314E">
      <w:pPr>
        <w:numPr>
          <w:ilvl w:val="0"/>
          <w:numId w:val="23"/>
        </w:numPr>
        <w:spacing w:after="0" w:line="240" w:lineRule="auto"/>
        <w:ind w:hanging="432"/>
        <w:jc w:val="both"/>
        <w:rPr>
          <w:rFonts w:asciiTheme="minorHAnsi" w:hAnsiTheme="minorHAnsi" w:cstheme="minorHAnsi"/>
          <w:highlight w:val="yellow"/>
        </w:rPr>
      </w:pPr>
      <w:r w:rsidRPr="001D7DC4">
        <w:rPr>
          <w:rFonts w:asciiTheme="minorHAnsi" w:hAnsiTheme="minorHAnsi" w:cstheme="minorHAnsi"/>
          <w:highlight w:val="yellow"/>
        </w:rPr>
        <w:t>EN 50221-1997, EN 50221: "Common interface specification for conditional access and other digital video broadcasting decoder applications".</w:t>
      </w:r>
    </w:p>
    <w:p w14:paraId="3224487A" w14:textId="77777777" w:rsidR="00BD0732" w:rsidRPr="00734741" w:rsidRDefault="00BD0732" w:rsidP="00AC314E">
      <w:pPr>
        <w:numPr>
          <w:ilvl w:val="0"/>
          <w:numId w:val="23"/>
        </w:numPr>
        <w:spacing w:after="0" w:line="240" w:lineRule="auto"/>
        <w:ind w:hanging="432"/>
        <w:jc w:val="both"/>
        <w:rPr>
          <w:rFonts w:asciiTheme="minorHAnsi" w:hAnsiTheme="minorHAnsi" w:cstheme="minorHAnsi"/>
        </w:rPr>
      </w:pPr>
      <w:bookmarkStart w:id="346" w:name="_Ref426248278"/>
      <w:r w:rsidRPr="00734741">
        <w:rPr>
          <w:rFonts w:asciiTheme="minorHAnsi" w:hAnsiTheme="minorHAnsi" w:cstheme="minorHAnsi"/>
        </w:rPr>
        <w:t>DOCSIS Set-top Gateway (DSG) Interface Specification, CM-SP-DSG-I20-120329, March 29, 2012, Cable Television Laboratories, Inc.</w:t>
      </w:r>
      <w:bookmarkEnd w:id="346"/>
    </w:p>
    <w:p w14:paraId="34FD2CDD" w14:textId="77777777" w:rsidR="00BD0732" w:rsidRPr="00734741" w:rsidRDefault="00BD0732" w:rsidP="00AC314E">
      <w:pPr>
        <w:numPr>
          <w:ilvl w:val="0"/>
          <w:numId w:val="23"/>
        </w:numPr>
        <w:spacing w:after="0" w:line="240" w:lineRule="auto"/>
        <w:ind w:hanging="432"/>
        <w:jc w:val="both"/>
        <w:rPr>
          <w:rFonts w:asciiTheme="minorHAnsi" w:hAnsiTheme="minorHAnsi" w:cstheme="minorHAnsi"/>
        </w:rPr>
      </w:pPr>
      <w:bookmarkStart w:id="347" w:name="_Ref426248297"/>
      <w:r w:rsidRPr="00734741">
        <w:rPr>
          <w:rFonts w:asciiTheme="minorHAnsi" w:hAnsiTheme="minorHAnsi" w:cstheme="minorHAnsi"/>
        </w:rPr>
        <w:t>ANSI/SCTE 28 2007, HOST-POD Interface Standard</w:t>
      </w:r>
      <w:bookmarkEnd w:id="347"/>
    </w:p>
    <w:p w14:paraId="6FAEEB21" w14:textId="77777777" w:rsidR="00BD0732" w:rsidRPr="001D7DC4" w:rsidRDefault="00BD0732" w:rsidP="00AC314E">
      <w:pPr>
        <w:numPr>
          <w:ilvl w:val="0"/>
          <w:numId w:val="23"/>
        </w:numPr>
        <w:spacing w:after="0" w:line="240" w:lineRule="auto"/>
        <w:ind w:hanging="432"/>
        <w:jc w:val="both"/>
        <w:rPr>
          <w:rFonts w:asciiTheme="minorHAnsi" w:hAnsiTheme="minorHAnsi" w:cstheme="minorHAnsi"/>
          <w:highlight w:val="yellow"/>
        </w:rPr>
      </w:pPr>
      <w:r w:rsidRPr="001D7DC4">
        <w:rPr>
          <w:rFonts w:asciiTheme="minorHAnsi" w:hAnsiTheme="minorHAnsi" w:cstheme="minorHAnsi"/>
          <w:highlight w:val="yellow"/>
        </w:rPr>
        <w:t>OpenCable™ Software Request For Proposals, OC-RFP-990914, September 14, 1999, Cable Television Laboratories, Inc.</w:t>
      </w:r>
    </w:p>
    <w:p w14:paraId="247F50D1" w14:textId="77777777" w:rsidR="00BD0732" w:rsidRPr="001D7DC4" w:rsidRDefault="00BD0732" w:rsidP="00AC314E">
      <w:pPr>
        <w:numPr>
          <w:ilvl w:val="0"/>
          <w:numId w:val="23"/>
        </w:numPr>
        <w:spacing w:after="0" w:line="240" w:lineRule="auto"/>
        <w:ind w:hanging="432"/>
        <w:jc w:val="both"/>
        <w:rPr>
          <w:rFonts w:asciiTheme="minorHAnsi" w:hAnsiTheme="minorHAnsi" w:cstheme="minorHAnsi"/>
        </w:rPr>
      </w:pPr>
      <w:bookmarkStart w:id="348" w:name="_Ref426248425"/>
      <w:r w:rsidRPr="001D7DC4">
        <w:rPr>
          <w:rFonts w:asciiTheme="minorHAnsi" w:hAnsiTheme="minorHAnsi" w:cstheme="minorHAnsi"/>
        </w:rPr>
        <w:t>DVB Multimedia Home Platform 1.1.3, DVB-MHP 1.1.3, ETSI TS 102 812 V1.3.1 (2007-03), Blue book A068r3.</w:t>
      </w:r>
      <w:bookmarkEnd w:id="348"/>
    </w:p>
    <w:p w14:paraId="434C3745" w14:textId="77777777" w:rsidR="00BD0732" w:rsidRPr="00734741" w:rsidRDefault="00BD0732" w:rsidP="00AC314E">
      <w:pPr>
        <w:numPr>
          <w:ilvl w:val="0"/>
          <w:numId w:val="23"/>
        </w:numPr>
        <w:spacing w:after="0" w:line="240" w:lineRule="auto"/>
        <w:ind w:hanging="432"/>
        <w:jc w:val="both"/>
        <w:rPr>
          <w:rFonts w:asciiTheme="minorHAnsi" w:hAnsiTheme="minorHAnsi" w:cstheme="minorHAnsi"/>
        </w:rPr>
      </w:pPr>
      <w:bookmarkStart w:id="349" w:name="_Ref426248415"/>
      <w:r w:rsidRPr="00734741">
        <w:rPr>
          <w:rFonts w:asciiTheme="minorHAnsi" w:hAnsiTheme="minorHAnsi" w:cstheme="minorHAnsi"/>
        </w:rPr>
        <w:t>OpenCable Application Platform Specifications, OC-SP-OCAP1.2.2-120224, February 24, 2012, Cable Television Laboratories, Inc.</w:t>
      </w:r>
      <w:bookmarkEnd w:id="349"/>
    </w:p>
    <w:p w14:paraId="5DF127A2" w14:textId="77777777" w:rsidR="00BD0732" w:rsidRPr="00F715FA" w:rsidRDefault="00BD0732" w:rsidP="00AC314E">
      <w:pPr>
        <w:numPr>
          <w:ilvl w:val="0"/>
          <w:numId w:val="23"/>
        </w:numPr>
        <w:spacing w:after="0" w:line="240" w:lineRule="auto"/>
        <w:ind w:hanging="432"/>
        <w:jc w:val="both"/>
        <w:rPr>
          <w:rFonts w:asciiTheme="minorHAnsi" w:hAnsiTheme="minorHAnsi" w:cstheme="minorHAnsi"/>
          <w:highlight w:val="yellow"/>
        </w:rPr>
      </w:pPr>
      <w:r w:rsidRPr="00F715FA">
        <w:rPr>
          <w:rFonts w:asciiTheme="minorHAnsi" w:hAnsiTheme="minorHAnsi" w:cstheme="minorHAnsi"/>
          <w:highlight w:val="yellow"/>
        </w:rPr>
        <w:t>DVB Globally Executable MHP version 1.0.2, (GEM 1.0.2), ETSI TS 102 819 V1.3.1 (2005-10).</w:t>
      </w:r>
    </w:p>
    <w:p w14:paraId="078A5C54" w14:textId="77777777" w:rsidR="00BD0732" w:rsidRPr="00F715FA" w:rsidRDefault="00BD0732" w:rsidP="00AC314E">
      <w:pPr>
        <w:numPr>
          <w:ilvl w:val="0"/>
          <w:numId w:val="23"/>
        </w:numPr>
        <w:spacing w:after="0" w:line="240" w:lineRule="auto"/>
        <w:ind w:hanging="432"/>
        <w:jc w:val="both"/>
        <w:rPr>
          <w:rFonts w:asciiTheme="minorHAnsi" w:hAnsiTheme="minorHAnsi" w:cstheme="minorHAnsi"/>
          <w:highlight w:val="yellow"/>
        </w:rPr>
      </w:pPr>
      <w:r w:rsidRPr="00F715FA">
        <w:rPr>
          <w:rFonts w:asciiTheme="minorHAnsi" w:hAnsiTheme="minorHAnsi" w:cstheme="minorHAnsi"/>
          <w:highlight w:val="yellow"/>
        </w:rPr>
        <w:t>Advanced Common Application Platform (ACAP), ATSC Document A/101A, February 12, 2009.</w:t>
      </w:r>
    </w:p>
    <w:p w14:paraId="6204BA43" w14:textId="77777777" w:rsidR="00BD0732" w:rsidRPr="00F715FA" w:rsidRDefault="00BD0732" w:rsidP="00AC314E">
      <w:pPr>
        <w:numPr>
          <w:ilvl w:val="0"/>
          <w:numId w:val="23"/>
        </w:numPr>
        <w:spacing w:after="0" w:line="240" w:lineRule="auto"/>
        <w:ind w:hanging="432"/>
        <w:jc w:val="both"/>
        <w:rPr>
          <w:rFonts w:asciiTheme="minorHAnsi" w:hAnsiTheme="minorHAnsi" w:cstheme="minorHAnsi"/>
          <w:highlight w:val="yellow"/>
        </w:rPr>
      </w:pPr>
      <w:r w:rsidRPr="00F715FA">
        <w:rPr>
          <w:rFonts w:asciiTheme="minorHAnsi" w:hAnsiTheme="minorHAnsi" w:cstheme="minorHAnsi"/>
          <w:highlight w:val="yellow"/>
        </w:rPr>
        <w:t>Application Execution Engine Platform For Digital Broad Casting, ARIB STD-B23, Version 1.1, Association of Radio Industries and Businesses, February 5, 2004.</w:t>
      </w:r>
    </w:p>
    <w:p w14:paraId="6A6A7B92" w14:textId="77777777" w:rsidR="00BD0732" w:rsidRPr="00F715FA" w:rsidRDefault="00BD0732" w:rsidP="00AC314E">
      <w:pPr>
        <w:numPr>
          <w:ilvl w:val="0"/>
          <w:numId w:val="23"/>
        </w:numPr>
        <w:spacing w:after="0" w:line="240" w:lineRule="auto"/>
        <w:ind w:hanging="432"/>
        <w:jc w:val="both"/>
        <w:rPr>
          <w:rFonts w:asciiTheme="minorHAnsi" w:hAnsiTheme="minorHAnsi" w:cstheme="minorHAnsi"/>
          <w:highlight w:val="yellow"/>
        </w:rPr>
      </w:pPr>
      <w:r w:rsidRPr="00F715FA">
        <w:rPr>
          <w:rFonts w:asciiTheme="minorHAnsi" w:hAnsiTheme="minorHAnsi" w:cstheme="minorHAnsi"/>
          <w:highlight w:val="yellow"/>
        </w:rPr>
        <w:t>System Description, Blu-ray Disc Read-Only Format, Part 3-2: BD-J Specifications, version 2.4.  Blu-ray Disc Association, 2009.</w:t>
      </w:r>
    </w:p>
    <w:p w14:paraId="12138B13" w14:textId="77777777" w:rsidR="00BD0732" w:rsidRPr="00734741" w:rsidRDefault="00BD0732" w:rsidP="00AC314E">
      <w:pPr>
        <w:numPr>
          <w:ilvl w:val="0"/>
          <w:numId w:val="23"/>
        </w:numPr>
        <w:spacing w:after="0" w:line="240" w:lineRule="auto"/>
        <w:ind w:hanging="432"/>
        <w:jc w:val="both"/>
        <w:rPr>
          <w:rFonts w:asciiTheme="minorHAnsi" w:hAnsiTheme="minorHAnsi" w:cstheme="minorHAnsi"/>
        </w:rPr>
      </w:pPr>
      <w:r w:rsidRPr="00734741">
        <w:rPr>
          <w:rFonts w:asciiTheme="minorHAnsi" w:hAnsiTheme="minorHAnsi" w:cstheme="minorHAnsi"/>
        </w:rPr>
        <w:t>Host 2.0 DVR Extension, OC-SP-HOST2-DVREXT-I03-110512, May 12, 2011, Cable Television Laboratories, Inc.</w:t>
      </w:r>
    </w:p>
    <w:p w14:paraId="12CB151F" w14:textId="77777777" w:rsidR="00BD0732" w:rsidRPr="00734741" w:rsidRDefault="00BD0732" w:rsidP="00AC314E">
      <w:pPr>
        <w:numPr>
          <w:ilvl w:val="0"/>
          <w:numId w:val="23"/>
        </w:numPr>
        <w:spacing w:after="0" w:line="240" w:lineRule="auto"/>
        <w:ind w:hanging="432"/>
        <w:jc w:val="both"/>
        <w:rPr>
          <w:rFonts w:asciiTheme="minorHAnsi" w:hAnsiTheme="minorHAnsi" w:cstheme="minorHAnsi"/>
        </w:rPr>
      </w:pPr>
      <w:r w:rsidRPr="00734741">
        <w:rPr>
          <w:rFonts w:asciiTheme="minorHAnsi" w:hAnsiTheme="minorHAnsi" w:cstheme="minorHAnsi"/>
        </w:rPr>
        <w:t>OCAP Digital Video Recorder (DVR), OC-SP-OCAP-DVR-I08-120112, January 12, 2012, Cable Television Laboratories, Inc.</w:t>
      </w:r>
    </w:p>
    <w:p w14:paraId="13F6091A" w14:textId="77777777" w:rsidR="00BD0732" w:rsidRPr="00734741" w:rsidRDefault="00BD0732" w:rsidP="00AC314E">
      <w:pPr>
        <w:numPr>
          <w:ilvl w:val="0"/>
          <w:numId w:val="23"/>
        </w:numPr>
        <w:spacing w:after="0" w:line="240" w:lineRule="auto"/>
        <w:ind w:hanging="432"/>
        <w:jc w:val="both"/>
        <w:rPr>
          <w:rFonts w:asciiTheme="minorHAnsi" w:hAnsiTheme="minorHAnsi" w:cstheme="minorHAnsi"/>
        </w:rPr>
      </w:pPr>
      <w:bookmarkStart w:id="350" w:name="_Ref426248732"/>
      <w:r w:rsidRPr="00734741">
        <w:rPr>
          <w:rFonts w:asciiTheme="minorHAnsi" w:hAnsiTheme="minorHAnsi" w:cstheme="minorHAnsi"/>
        </w:rPr>
        <w:t>OpenCable Host Home Networking Extension 2.0, OC-SP-HOST-HN2.0-I06-120112, January 12, 2012, Cable Television Laboratories, Inc.</w:t>
      </w:r>
      <w:bookmarkEnd w:id="350"/>
    </w:p>
    <w:p w14:paraId="60C7DED2" w14:textId="77777777" w:rsidR="00BD0732" w:rsidRPr="00F715FA" w:rsidRDefault="00BD0732" w:rsidP="00AC314E">
      <w:pPr>
        <w:numPr>
          <w:ilvl w:val="0"/>
          <w:numId w:val="23"/>
        </w:numPr>
        <w:spacing w:after="0" w:line="240" w:lineRule="auto"/>
        <w:ind w:hanging="432"/>
        <w:jc w:val="both"/>
        <w:rPr>
          <w:rFonts w:asciiTheme="minorHAnsi" w:hAnsiTheme="minorHAnsi" w:cstheme="minorHAnsi"/>
          <w:highlight w:val="yellow"/>
        </w:rPr>
      </w:pPr>
      <w:r w:rsidRPr="00F715FA">
        <w:rPr>
          <w:rFonts w:asciiTheme="minorHAnsi" w:hAnsiTheme="minorHAnsi" w:cstheme="minorHAnsi"/>
          <w:highlight w:val="yellow"/>
        </w:rPr>
        <w:t>Home Networking Protocol 2.0, OC-SP-HNP2.0-I07-120224, February 24, 2012, Cable Television Laboratories, Inc.</w:t>
      </w:r>
    </w:p>
    <w:p w14:paraId="6EBBF6DA" w14:textId="77777777" w:rsidR="00BD0732" w:rsidRPr="00F715FA" w:rsidRDefault="00BD0732" w:rsidP="00AC314E">
      <w:pPr>
        <w:numPr>
          <w:ilvl w:val="0"/>
          <w:numId w:val="23"/>
        </w:numPr>
        <w:spacing w:after="0" w:line="240" w:lineRule="auto"/>
        <w:ind w:hanging="432"/>
        <w:jc w:val="both"/>
        <w:rPr>
          <w:rFonts w:asciiTheme="minorHAnsi" w:hAnsiTheme="minorHAnsi" w:cstheme="minorHAnsi"/>
          <w:highlight w:val="yellow"/>
        </w:rPr>
      </w:pPr>
      <w:r w:rsidRPr="00F715FA">
        <w:rPr>
          <w:rFonts w:asciiTheme="minorHAnsi" w:hAnsiTheme="minorHAnsi" w:cstheme="minorHAnsi"/>
          <w:highlight w:val="yellow"/>
        </w:rPr>
        <w:t>Reserved Services Domain Protocols Specification, OC-SP-RSD-PROT-I01-080828, August 28, 2008, Cable Television Laboratories, Inc.</w:t>
      </w:r>
    </w:p>
    <w:p w14:paraId="3BF9FDDC" w14:textId="77777777" w:rsidR="00BD0732" w:rsidRPr="00F715FA" w:rsidRDefault="00BD0732" w:rsidP="00AC314E">
      <w:pPr>
        <w:numPr>
          <w:ilvl w:val="0"/>
          <w:numId w:val="23"/>
        </w:numPr>
        <w:spacing w:after="0" w:line="240" w:lineRule="auto"/>
        <w:ind w:hanging="432"/>
        <w:jc w:val="both"/>
        <w:rPr>
          <w:rFonts w:asciiTheme="minorHAnsi" w:hAnsiTheme="minorHAnsi" w:cstheme="minorHAnsi"/>
          <w:highlight w:val="yellow"/>
        </w:rPr>
      </w:pPr>
      <w:r w:rsidRPr="00F715FA">
        <w:rPr>
          <w:rFonts w:asciiTheme="minorHAnsi" w:hAnsiTheme="minorHAnsi" w:cstheme="minorHAnsi"/>
          <w:highlight w:val="yellow"/>
        </w:rPr>
        <w:t>Reserved Services Domain Technology Specification, OC-SP-RSD-TECH-I01-080630, June 30, 2008, Cable Television Laboratories, Inc.</w:t>
      </w:r>
    </w:p>
    <w:p w14:paraId="008CB3B9" w14:textId="77777777" w:rsidR="00BD0732" w:rsidRPr="00F715FA" w:rsidRDefault="00BD0732" w:rsidP="00AC314E">
      <w:pPr>
        <w:numPr>
          <w:ilvl w:val="0"/>
          <w:numId w:val="23"/>
        </w:numPr>
        <w:spacing w:after="0" w:line="240" w:lineRule="auto"/>
        <w:ind w:hanging="432"/>
        <w:jc w:val="both"/>
        <w:rPr>
          <w:rFonts w:asciiTheme="minorHAnsi" w:hAnsiTheme="minorHAnsi" w:cstheme="minorHAnsi"/>
          <w:highlight w:val="yellow"/>
        </w:rPr>
      </w:pPr>
      <w:r w:rsidRPr="00F715FA">
        <w:rPr>
          <w:rFonts w:asciiTheme="minorHAnsi" w:hAnsiTheme="minorHAnsi" w:cstheme="minorHAnsi"/>
          <w:highlight w:val="yellow"/>
        </w:rPr>
        <w:t>OCAP Home Networking Extension, OC-SP-OCAP-HNEXT-I08-120112, January 12, 2012, Cable Television Laboratories, Inc.</w:t>
      </w:r>
    </w:p>
    <w:p w14:paraId="30D768AB" w14:textId="77777777" w:rsidR="00BD0732" w:rsidRPr="00F715FA" w:rsidRDefault="00BD0732" w:rsidP="00AC314E">
      <w:pPr>
        <w:numPr>
          <w:ilvl w:val="0"/>
          <w:numId w:val="23"/>
        </w:numPr>
        <w:spacing w:after="0" w:line="240" w:lineRule="auto"/>
        <w:ind w:hanging="432"/>
        <w:jc w:val="both"/>
        <w:rPr>
          <w:rFonts w:asciiTheme="minorHAnsi" w:hAnsiTheme="minorHAnsi" w:cstheme="minorHAnsi"/>
          <w:highlight w:val="yellow"/>
        </w:rPr>
      </w:pPr>
      <w:r w:rsidRPr="00F715FA">
        <w:rPr>
          <w:rFonts w:asciiTheme="minorHAnsi" w:hAnsiTheme="minorHAnsi" w:cstheme="minorHAnsi"/>
          <w:highlight w:val="yellow"/>
        </w:rPr>
        <w:t>Home Networking Security Specification, OC-SP-HN-SEC-I03-120112, January 12, 2012, Cable Television Laboratories, Inc.</w:t>
      </w:r>
    </w:p>
    <w:p w14:paraId="52D74542" w14:textId="77777777" w:rsidR="00BD0732" w:rsidRPr="00734741" w:rsidRDefault="00BD0732" w:rsidP="00AC314E">
      <w:pPr>
        <w:numPr>
          <w:ilvl w:val="0"/>
          <w:numId w:val="23"/>
        </w:numPr>
        <w:spacing w:after="0" w:line="240" w:lineRule="auto"/>
        <w:ind w:hanging="432"/>
        <w:jc w:val="both"/>
        <w:rPr>
          <w:rFonts w:asciiTheme="minorHAnsi" w:hAnsiTheme="minorHAnsi" w:cstheme="minorHAnsi"/>
        </w:rPr>
      </w:pPr>
      <w:r w:rsidRPr="00F715FA">
        <w:rPr>
          <w:rFonts w:asciiTheme="minorHAnsi" w:hAnsiTheme="minorHAnsi" w:cstheme="minorHAnsi"/>
          <w:highlight w:val="yellow"/>
        </w:rPr>
        <w:t>Enhanced TV Application Messaging Protocol 1.0, OC-SP-ETV-AM1.0-I06-110128, January 28, 2011, Cable Television Laboratories, Inc.</w:t>
      </w:r>
    </w:p>
    <w:p w14:paraId="2788D1DA" w14:textId="77777777" w:rsidR="00BD0732" w:rsidRPr="00734741" w:rsidRDefault="00BD0732" w:rsidP="00AC314E">
      <w:pPr>
        <w:numPr>
          <w:ilvl w:val="0"/>
          <w:numId w:val="23"/>
        </w:numPr>
        <w:spacing w:after="0" w:line="240" w:lineRule="auto"/>
        <w:ind w:hanging="432"/>
        <w:jc w:val="both"/>
        <w:rPr>
          <w:rFonts w:asciiTheme="minorHAnsi" w:hAnsiTheme="minorHAnsi" w:cstheme="minorHAnsi"/>
        </w:rPr>
      </w:pPr>
      <w:bookmarkStart w:id="351" w:name="_Ref426249028"/>
      <w:r w:rsidRPr="00734741">
        <w:rPr>
          <w:rFonts w:asciiTheme="minorHAnsi" w:hAnsiTheme="minorHAnsi" w:cstheme="minorHAnsi"/>
        </w:rPr>
        <w:t>Enhanced TV Binary Interchange Format 1.0, OC-SP-ETV-BIF1.0-I06-110128, January 28, 2011, Cable Television Laboratories, Inc.</w:t>
      </w:r>
      <w:bookmarkEnd w:id="351"/>
    </w:p>
    <w:p w14:paraId="46E76453" w14:textId="4DAA4080" w:rsidR="00BD0732" w:rsidRPr="00734741" w:rsidRDefault="00BD0732" w:rsidP="00AC314E">
      <w:pPr>
        <w:numPr>
          <w:ilvl w:val="0"/>
          <w:numId w:val="23"/>
        </w:numPr>
        <w:spacing w:after="0" w:line="240" w:lineRule="auto"/>
        <w:ind w:hanging="432"/>
        <w:jc w:val="both"/>
        <w:rPr>
          <w:rFonts w:asciiTheme="minorHAnsi" w:hAnsiTheme="minorHAnsi" w:cstheme="minorHAnsi"/>
        </w:rPr>
      </w:pPr>
      <w:bookmarkStart w:id="352" w:name="_Ref426249184"/>
      <w:bookmarkStart w:id="353" w:name="_Ref426252192"/>
      <w:r w:rsidRPr="00734741">
        <w:rPr>
          <w:rFonts w:asciiTheme="minorHAnsi" w:hAnsiTheme="minorHAnsi" w:cstheme="minorHAnsi"/>
        </w:rPr>
        <w:t>HTTP Live Streaming, Internet Draft, http://tools.ietf.org/html/draft-pantos-http-live-streaming-</w:t>
      </w:r>
      <w:bookmarkEnd w:id="352"/>
      <w:r w:rsidR="00074F82">
        <w:rPr>
          <w:rFonts w:asciiTheme="minorHAnsi" w:hAnsiTheme="minorHAnsi" w:cstheme="minorHAnsi"/>
        </w:rPr>
        <w:t>16</w:t>
      </w:r>
      <w:bookmarkEnd w:id="353"/>
    </w:p>
    <w:p w14:paraId="36008C9C" w14:textId="56DEF177" w:rsidR="00BD0732" w:rsidRPr="00734741" w:rsidRDefault="00BD0732" w:rsidP="00AC314E">
      <w:pPr>
        <w:numPr>
          <w:ilvl w:val="0"/>
          <w:numId w:val="23"/>
        </w:numPr>
        <w:spacing w:after="0" w:line="240" w:lineRule="auto"/>
        <w:ind w:hanging="432"/>
        <w:jc w:val="both"/>
        <w:rPr>
          <w:rFonts w:asciiTheme="minorHAnsi" w:hAnsiTheme="minorHAnsi" w:cstheme="minorHAnsi"/>
        </w:rPr>
      </w:pPr>
      <w:bookmarkStart w:id="354" w:name="_Ref426297343"/>
      <w:r w:rsidRPr="00734741">
        <w:rPr>
          <w:rFonts w:asciiTheme="minorHAnsi" w:hAnsiTheme="minorHAnsi" w:cstheme="minorHAnsi"/>
        </w:rPr>
        <w:t xml:space="preserve">HTML5 - A vocabulary and associated APIs for HTML and XHTML, W3C </w:t>
      </w:r>
      <w:r w:rsidR="00074F82">
        <w:rPr>
          <w:rFonts w:asciiTheme="minorHAnsi" w:hAnsiTheme="minorHAnsi" w:cstheme="minorHAnsi"/>
        </w:rPr>
        <w:t>Recommendation</w:t>
      </w:r>
      <w:r w:rsidRPr="00734741">
        <w:rPr>
          <w:rFonts w:asciiTheme="minorHAnsi" w:hAnsiTheme="minorHAnsi" w:cstheme="minorHAnsi"/>
        </w:rPr>
        <w:t xml:space="preserve">, World Wide Web Consortium, </w:t>
      </w:r>
      <w:hyperlink r:id="rId139">
        <w:r w:rsidRPr="00734741">
          <w:rPr>
            <w:rFonts w:asciiTheme="minorHAnsi" w:hAnsiTheme="minorHAnsi" w:cstheme="minorHAnsi"/>
            <w:color w:val="0000FF"/>
            <w:u w:val="single"/>
          </w:rPr>
          <w:t>http://www.w3.org/TR/html5/</w:t>
        </w:r>
      </w:hyperlink>
      <w:bookmarkEnd w:id="354"/>
    </w:p>
    <w:p w14:paraId="4E1F08F3" w14:textId="77777777" w:rsidR="00BD0732" w:rsidRPr="00734741" w:rsidRDefault="00BD0732" w:rsidP="00AC314E">
      <w:pPr>
        <w:numPr>
          <w:ilvl w:val="0"/>
          <w:numId w:val="23"/>
        </w:numPr>
        <w:spacing w:after="0" w:line="240" w:lineRule="auto"/>
        <w:ind w:hanging="432"/>
        <w:jc w:val="both"/>
        <w:rPr>
          <w:rFonts w:asciiTheme="minorHAnsi" w:hAnsiTheme="minorHAnsi" w:cstheme="minorHAnsi"/>
        </w:rPr>
      </w:pPr>
      <w:bookmarkStart w:id="355" w:name="_Ref426252113"/>
      <w:r w:rsidRPr="00734741">
        <w:rPr>
          <w:rFonts w:asciiTheme="minorHAnsi" w:hAnsiTheme="minorHAnsi" w:cstheme="minorHAnsi"/>
        </w:rPr>
        <w:t>ISO/IEC 23009-1:2012:</w:t>
      </w:r>
      <w:r w:rsidRPr="00734741">
        <w:rPr>
          <w:rFonts w:asciiTheme="minorHAnsi" w:hAnsiTheme="minorHAnsi" w:cstheme="minorHAnsi"/>
          <w:b/>
        </w:rPr>
        <w:t xml:space="preserve"> </w:t>
      </w:r>
      <w:r w:rsidRPr="00734741">
        <w:rPr>
          <w:rFonts w:asciiTheme="minorHAnsi" w:hAnsiTheme="minorHAnsi" w:cstheme="minorHAnsi"/>
        </w:rPr>
        <w:t>Information technology -- Dynamic adaptive streaming over HTTP (DASH) -- Part 1: Media presentation description and segment formats.</w:t>
      </w:r>
      <w:bookmarkEnd w:id="355"/>
    </w:p>
    <w:p w14:paraId="17A728AC" w14:textId="77777777" w:rsidR="00BD0732" w:rsidRPr="004A7F69" w:rsidRDefault="00D93B12" w:rsidP="00AC314E">
      <w:pPr>
        <w:numPr>
          <w:ilvl w:val="0"/>
          <w:numId w:val="23"/>
        </w:numPr>
        <w:spacing w:after="0" w:line="240" w:lineRule="auto"/>
        <w:ind w:hanging="432"/>
        <w:jc w:val="both"/>
        <w:rPr>
          <w:rFonts w:asciiTheme="minorHAnsi" w:hAnsiTheme="minorHAnsi" w:cstheme="minorHAnsi"/>
          <w:highlight w:val="yellow"/>
        </w:rPr>
      </w:pPr>
      <w:hyperlink r:id="rId140" w:anchor="iso:std:iso-iec:23001:-7:ed-1:v1">
        <w:r w:rsidR="00BD0732" w:rsidRPr="004A7F69">
          <w:rPr>
            <w:rFonts w:asciiTheme="minorHAnsi" w:hAnsiTheme="minorHAnsi" w:cstheme="minorHAnsi"/>
            <w:i/>
            <w:color w:val="0000FF"/>
            <w:highlight w:val="yellow"/>
            <w:u w:val="single"/>
          </w:rPr>
          <w:t>ISO/IEC 23001-7:2012, Information technology -- MPEG systems technologies -- Part 7: Common encryption in ISO base media file format files</w:t>
        </w:r>
      </w:hyperlink>
      <w:r w:rsidR="00BD0732" w:rsidRPr="004A7F69">
        <w:rPr>
          <w:rFonts w:asciiTheme="minorHAnsi" w:hAnsiTheme="minorHAnsi" w:cstheme="minorHAnsi"/>
          <w:highlight w:val="yellow"/>
        </w:rPr>
        <w:t xml:space="preserve">. International Standard. URL: </w:t>
      </w:r>
      <w:hyperlink r:id="rId141" w:anchor="iso:std:iso-iec:23001:-7:ed-1:v1">
        <w:r w:rsidR="00BD0732" w:rsidRPr="004A7F69">
          <w:rPr>
            <w:rFonts w:asciiTheme="minorHAnsi" w:hAnsiTheme="minorHAnsi" w:cstheme="minorHAnsi"/>
            <w:color w:val="0000FF"/>
            <w:highlight w:val="yellow"/>
            <w:u w:val="single"/>
          </w:rPr>
          <w:t>https://www.iso.org/obp/ui/#iso:std:iso-iec:23001:-7:ed-1:v1</w:t>
        </w:r>
      </w:hyperlink>
      <w:r w:rsidR="00BD0732" w:rsidRPr="004A7F69">
        <w:rPr>
          <w:rFonts w:asciiTheme="minorHAnsi" w:hAnsiTheme="minorHAnsi" w:cstheme="minorHAnsi"/>
          <w:highlight w:val="yellow"/>
        </w:rPr>
        <w:t xml:space="preserve"> </w:t>
      </w:r>
    </w:p>
    <w:p w14:paraId="02D01286" w14:textId="77777777" w:rsidR="00BD0732" w:rsidRPr="006726A7" w:rsidRDefault="00BD0732" w:rsidP="00AC314E">
      <w:pPr>
        <w:numPr>
          <w:ilvl w:val="0"/>
          <w:numId w:val="23"/>
        </w:numPr>
        <w:spacing w:after="0" w:line="240" w:lineRule="auto"/>
        <w:ind w:hanging="432"/>
        <w:jc w:val="both"/>
        <w:rPr>
          <w:rFonts w:asciiTheme="minorHAnsi" w:hAnsiTheme="minorHAnsi" w:cstheme="minorHAnsi"/>
          <w:highlight w:val="yellow"/>
        </w:rPr>
      </w:pPr>
      <w:r w:rsidRPr="006726A7">
        <w:rPr>
          <w:rFonts w:asciiTheme="minorHAnsi" w:hAnsiTheme="minorHAnsi" w:cstheme="minorHAnsi"/>
          <w:highlight w:val="yellow"/>
        </w:rPr>
        <w:t>CAS / DRM Reality Check, Robin Wilson, Nagra, presented to DSTAC Working Group 2 (Technology and Preferred Architectures), March 19, 2015.</w:t>
      </w:r>
    </w:p>
    <w:p w14:paraId="03634F76" w14:textId="0C7DDF01" w:rsidR="00BD0732" w:rsidRPr="00734741" w:rsidRDefault="00BD0732" w:rsidP="00AC314E">
      <w:pPr>
        <w:numPr>
          <w:ilvl w:val="0"/>
          <w:numId w:val="23"/>
        </w:numPr>
        <w:spacing w:after="0" w:line="240" w:lineRule="auto"/>
        <w:ind w:hanging="432"/>
        <w:jc w:val="both"/>
        <w:rPr>
          <w:rFonts w:asciiTheme="minorHAnsi" w:hAnsiTheme="minorHAnsi" w:cstheme="minorHAnsi"/>
        </w:rPr>
      </w:pPr>
      <w:bookmarkStart w:id="356" w:name="_Ref426251836"/>
      <w:r w:rsidRPr="00734741">
        <w:rPr>
          <w:rFonts w:asciiTheme="minorHAnsi" w:hAnsiTheme="minorHAnsi" w:cstheme="minorHAnsi"/>
        </w:rPr>
        <w:t>AT&amp;T IPTV Technologies and Architectures, Ahmad</w:t>
      </w:r>
      <w:r w:rsidR="009858B9">
        <w:rPr>
          <w:rFonts w:asciiTheme="minorHAnsi" w:hAnsiTheme="minorHAnsi" w:cstheme="minorHAnsi"/>
        </w:rPr>
        <w:t xml:space="preserve"> </w:t>
      </w:r>
      <w:r w:rsidRPr="00734741">
        <w:rPr>
          <w:rFonts w:asciiTheme="minorHAnsi" w:hAnsiTheme="minorHAnsi" w:cstheme="minorHAnsi"/>
        </w:rPr>
        <w:t>Ansari, AT&amp;T, presented to DSTAC Working Group 2 (Technology and Preferred Architectures), March 12, 2015.</w:t>
      </w:r>
      <w:bookmarkEnd w:id="356"/>
    </w:p>
    <w:p w14:paraId="13EC1EDD" w14:textId="77777777" w:rsidR="00BD0732" w:rsidRPr="00734741" w:rsidRDefault="00BD0732" w:rsidP="00AC314E">
      <w:pPr>
        <w:numPr>
          <w:ilvl w:val="0"/>
          <w:numId w:val="23"/>
        </w:numPr>
        <w:spacing w:after="0" w:line="240" w:lineRule="auto"/>
        <w:ind w:hanging="432"/>
        <w:jc w:val="both"/>
        <w:rPr>
          <w:rFonts w:asciiTheme="minorHAnsi" w:hAnsiTheme="minorHAnsi" w:cstheme="minorHAnsi"/>
        </w:rPr>
      </w:pPr>
      <w:bookmarkStart w:id="357" w:name="_Ref426251787"/>
      <w:r w:rsidRPr="00734741">
        <w:rPr>
          <w:rFonts w:asciiTheme="minorHAnsi" w:hAnsiTheme="minorHAnsi" w:cstheme="minorHAnsi"/>
        </w:rPr>
        <w:t>Verizon Technologies and Architectures, Dan O’Callaghan, Verizon, presented to DSTAC Working Group 2 (Technology and Preferred Architectures), March 12, 2015.</w:t>
      </w:r>
      <w:bookmarkEnd w:id="357"/>
    </w:p>
    <w:p w14:paraId="6468C935" w14:textId="77777777" w:rsidR="00BD0732" w:rsidRPr="00734741" w:rsidRDefault="00BD0732" w:rsidP="00AC314E">
      <w:pPr>
        <w:numPr>
          <w:ilvl w:val="0"/>
          <w:numId w:val="23"/>
        </w:numPr>
        <w:spacing w:after="0" w:line="240" w:lineRule="auto"/>
        <w:ind w:hanging="432"/>
        <w:jc w:val="both"/>
        <w:rPr>
          <w:rFonts w:asciiTheme="minorHAnsi" w:hAnsiTheme="minorHAnsi" w:cstheme="minorHAnsi"/>
        </w:rPr>
      </w:pPr>
      <w:bookmarkStart w:id="358" w:name="_Ref426251421"/>
      <w:r w:rsidRPr="00734741">
        <w:rPr>
          <w:rFonts w:asciiTheme="minorHAnsi" w:hAnsiTheme="minorHAnsi" w:cstheme="minorHAnsi"/>
        </w:rPr>
        <w:t xml:space="preserve">Downloadable Security Technology Advisory Committee (DSTAC) Working Group 2 Report #1, April 21, 2015, </w:t>
      </w:r>
      <w:hyperlink r:id="rId142">
        <w:r w:rsidRPr="00734741">
          <w:rPr>
            <w:rFonts w:asciiTheme="minorHAnsi" w:hAnsiTheme="minorHAnsi" w:cstheme="minorHAnsi"/>
            <w:color w:val="0000FF"/>
            <w:u w:val="single"/>
          </w:rPr>
          <w:t>https://transition.fcc.gov/dstac/wg2-report-01-04212015.docx</w:t>
        </w:r>
      </w:hyperlink>
      <w:r w:rsidRPr="00734741">
        <w:rPr>
          <w:rFonts w:asciiTheme="minorHAnsi" w:hAnsiTheme="minorHAnsi" w:cstheme="minorHAnsi"/>
        </w:rPr>
        <w:t>.</w:t>
      </w:r>
      <w:bookmarkEnd w:id="358"/>
    </w:p>
    <w:p w14:paraId="22FBEB68" w14:textId="77777777" w:rsidR="00BD0732" w:rsidRPr="00734741" w:rsidRDefault="00BD0732" w:rsidP="00AC314E">
      <w:pPr>
        <w:numPr>
          <w:ilvl w:val="0"/>
          <w:numId w:val="23"/>
        </w:numPr>
        <w:spacing w:after="0" w:line="240" w:lineRule="auto"/>
        <w:ind w:hanging="432"/>
        <w:jc w:val="both"/>
        <w:rPr>
          <w:rFonts w:asciiTheme="minorHAnsi" w:hAnsiTheme="minorHAnsi" w:cstheme="minorHAnsi"/>
        </w:rPr>
      </w:pPr>
      <w:bookmarkStart w:id="359" w:name="_Ref426251677"/>
      <w:r w:rsidRPr="00734741">
        <w:rPr>
          <w:rFonts w:asciiTheme="minorHAnsi" w:hAnsiTheme="minorHAnsi" w:cstheme="minorHAnsi"/>
        </w:rPr>
        <w:t>Cable Technologies And Architectures Overview, Ralph Brown, CableLabs, presented to DSTAC Working Group 2 (Technology and Preferred Architectures), March 12, 2015.</w:t>
      </w:r>
      <w:bookmarkEnd w:id="359"/>
    </w:p>
    <w:p w14:paraId="3582BB37" w14:textId="77777777" w:rsidR="00BD0732" w:rsidRPr="004A7F69" w:rsidRDefault="00BD0732" w:rsidP="00AC314E">
      <w:pPr>
        <w:numPr>
          <w:ilvl w:val="0"/>
          <w:numId w:val="23"/>
        </w:numPr>
        <w:spacing w:after="0" w:line="240" w:lineRule="auto"/>
        <w:ind w:hanging="432"/>
        <w:jc w:val="both"/>
        <w:rPr>
          <w:rFonts w:asciiTheme="minorHAnsi" w:hAnsiTheme="minorHAnsi" w:cstheme="minorHAnsi"/>
          <w:highlight w:val="yellow"/>
        </w:rPr>
      </w:pPr>
      <w:r w:rsidRPr="004A7F69">
        <w:rPr>
          <w:rFonts w:asciiTheme="minorHAnsi" w:hAnsiTheme="minorHAnsi" w:cstheme="minorHAnsi"/>
          <w:highlight w:val="yellow"/>
        </w:rPr>
        <w:t>MPEG &amp; IP Video Comparisons, Mark Vickers, Comcast, presented to DSTAC Working Group 2 (Technology and Preferred Architectures), March 12, 2015.</w:t>
      </w:r>
    </w:p>
    <w:p w14:paraId="7354FCED" w14:textId="77777777" w:rsidR="00BD0732" w:rsidRPr="004A7F69" w:rsidRDefault="00BD0732" w:rsidP="00AC314E">
      <w:pPr>
        <w:numPr>
          <w:ilvl w:val="0"/>
          <w:numId w:val="23"/>
        </w:numPr>
        <w:spacing w:after="0" w:line="240" w:lineRule="auto"/>
        <w:ind w:hanging="432"/>
        <w:jc w:val="both"/>
        <w:rPr>
          <w:rFonts w:asciiTheme="minorHAnsi" w:hAnsiTheme="minorHAnsi" w:cstheme="minorHAnsi"/>
          <w:highlight w:val="yellow"/>
        </w:rPr>
      </w:pPr>
      <w:r w:rsidRPr="004A7F69">
        <w:rPr>
          <w:rFonts w:asciiTheme="minorHAnsi" w:hAnsiTheme="minorHAnsi" w:cstheme="minorHAnsi"/>
          <w:highlight w:val="yellow"/>
        </w:rPr>
        <w:t>DSTAC Presentation OMS and Optimum Services, Ken Silver, Cablevision, presented to DSTAC Working Group 2 (Technology and Preferred Architectures), March 12, 2015.</w:t>
      </w:r>
    </w:p>
    <w:p w14:paraId="1E780909" w14:textId="77777777" w:rsidR="00BD0732" w:rsidRPr="004A7F69" w:rsidRDefault="00BD0732" w:rsidP="00AC314E">
      <w:pPr>
        <w:numPr>
          <w:ilvl w:val="0"/>
          <w:numId w:val="23"/>
        </w:numPr>
        <w:spacing w:after="0" w:line="240" w:lineRule="auto"/>
        <w:ind w:hanging="432"/>
        <w:jc w:val="both"/>
        <w:rPr>
          <w:rFonts w:asciiTheme="minorHAnsi" w:hAnsiTheme="minorHAnsi" w:cstheme="minorHAnsi"/>
          <w:highlight w:val="yellow"/>
        </w:rPr>
      </w:pPr>
      <w:r w:rsidRPr="004A7F69">
        <w:rPr>
          <w:rFonts w:asciiTheme="minorHAnsi" w:hAnsiTheme="minorHAnsi" w:cstheme="minorHAnsi"/>
          <w:highlight w:val="yellow"/>
        </w:rPr>
        <w:t>Charter DCAS Environment, Jim Alexander, Charter, presented to DSTAC Working Group 2 (Technology and Preferred Architectures), March 12, 2015.</w:t>
      </w:r>
    </w:p>
    <w:p w14:paraId="7DFF5856" w14:textId="77777777" w:rsidR="00BD0732" w:rsidRPr="004A7F69" w:rsidRDefault="00BD0732" w:rsidP="00AC314E">
      <w:pPr>
        <w:numPr>
          <w:ilvl w:val="0"/>
          <w:numId w:val="23"/>
        </w:numPr>
        <w:spacing w:after="0" w:line="240" w:lineRule="auto"/>
        <w:ind w:hanging="432"/>
        <w:jc w:val="both"/>
        <w:rPr>
          <w:rFonts w:asciiTheme="minorHAnsi" w:hAnsiTheme="minorHAnsi" w:cstheme="minorHAnsi"/>
          <w:highlight w:val="yellow"/>
        </w:rPr>
      </w:pPr>
      <w:r w:rsidRPr="004A7F69">
        <w:rPr>
          <w:rFonts w:asciiTheme="minorHAnsi" w:hAnsiTheme="minorHAnsi" w:cstheme="minorHAnsi"/>
          <w:highlight w:val="yellow"/>
        </w:rPr>
        <w:t>TWC IP Video Architecture, George Sarosi, Time Warner Cable, presented to DSTAC Working Group 2 (Technology and Preferred Architectures), March 12, 2015.</w:t>
      </w:r>
    </w:p>
    <w:p w14:paraId="47ECD2AE" w14:textId="77777777" w:rsidR="00BD0732" w:rsidRPr="004A7F69" w:rsidRDefault="00BD0732" w:rsidP="00AC314E">
      <w:pPr>
        <w:numPr>
          <w:ilvl w:val="0"/>
          <w:numId w:val="23"/>
        </w:numPr>
        <w:spacing w:after="0" w:line="240" w:lineRule="auto"/>
        <w:ind w:hanging="432"/>
        <w:jc w:val="both"/>
        <w:rPr>
          <w:rFonts w:asciiTheme="minorHAnsi" w:hAnsiTheme="minorHAnsi" w:cstheme="minorHAnsi"/>
          <w:highlight w:val="yellow"/>
        </w:rPr>
      </w:pPr>
      <w:r w:rsidRPr="004A7F69">
        <w:rPr>
          <w:rFonts w:asciiTheme="minorHAnsi" w:hAnsiTheme="minorHAnsi" w:cstheme="minorHAnsi"/>
          <w:highlight w:val="yellow"/>
        </w:rPr>
        <w:t>Bright House Overview, Jeff Chen, Bright House, presented to DSTAC Working Group 2 (Technology and Preferred Architectures), March 12, 2015.</w:t>
      </w:r>
    </w:p>
    <w:p w14:paraId="635B255D" w14:textId="77777777" w:rsidR="00BD0732" w:rsidRPr="00734741" w:rsidRDefault="00BD0732" w:rsidP="00AC314E">
      <w:pPr>
        <w:numPr>
          <w:ilvl w:val="0"/>
          <w:numId w:val="23"/>
        </w:numPr>
        <w:spacing w:after="0" w:line="240" w:lineRule="auto"/>
        <w:ind w:hanging="432"/>
        <w:jc w:val="both"/>
        <w:rPr>
          <w:rFonts w:asciiTheme="minorHAnsi" w:hAnsiTheme="minorHAnsi" w:cstheme="minorHAnsi"/>
        </w:rPr>
      </w:pPr>
      <w:bookmarkStart w:id="360" w:name="_Ref426252005"/>
      <w:r w:rsidRPr="00734741">
        <w:rPr>
          <w:rFonts w:asciiTheme="minorHAnsi" w:hAnsiTheme="minorHAnsi" w:cstheme="minorHAnsi"/>
        </w:rPr>
        <w:t>DBS Architecture Overview, John Card II, DISH &amp; Steve Dulac, DirecTV, presented to DSTAC Working Group 2 (Technology and Preferred Architectures), March 12, 2015.</w:t>
      </w:r>
      <w:bookmarkEnd w:id="360"/>
    </w:p>
    <w:p w14:paraId="3AB55DEB" w14:textId="77777777" w:rsidR="00BD0732" w:rsidRPr="004A7F69" w:rsidRDefault="00BD0732" w:rsidP="00AC314E">
      <w:pPr>
        <w:numPr>
          <w:ilvl w:val="0"/>
          <w:numId w:val="23"/>
        </w:numPr>
        <w:spacing w:after="0" w:line="240" w:lineRule="auto"/>
        <w:ind w:hanging="432"/>
        <w:jc w:val="both"/>
        <w:rPr>
          <w:rFonts w:asciiTheme="minorHAnsi" w:hAnsiTheme="minorHAnsi" w:cstheme="minorHAnsi"/>
          <w:highlight w:val="yellow"/>
        </w:rPr>
      </w:pPr>
      <w:r w:rsidRPr="004A7F69">
        <w:rPr>
          <w:rFonts w:asciiTheme="minorHAnsi" w:hAnsiTheme="minorHAnsi" w:cstheme="minorHAnsi"/>
          <w:highlight w:val="yellow"/>
        </w:rPr>
        <w:t>Cable Risk and Threats, Ralph Brown, CableLabs, presented to DSTAC Working Group 2 (Technology and Preferred Architectures), March 19, 2015.</w:t>
      </w:r>
    </w:p>
    <w:p w14:paraId="2858F318" w14:textId="71EC30DD" w:rsidR="00740A95" w:rsidRPr="004A7F69" w:rsidRDefault="00BD0732" w:rsidP="00AC314E">
      <w:pPr>
        <w:numPr>
          <w:ilvl w:val="0"/>
          <w:numId w:val="23"/>
        </w:numPr>
        <w:spacing w:after="0" w:line="240" w:lineRule="auto"/>
        <w:ind w:hanging="432"/>
        <w:jc w:val="both"/>
        <w:rPr>
          <w:rFonts w:asciiTheme="minorHAnsi" w:hAnsiTheme="minorHAnsi" w:cstheme="minorHAnsi"/>
          <w:highlight w:val="yellow"/>
        </w:rPr>
      </w:pPr>
      <w:r w:rsidRPr="004A7F69">
        <w:rPr>
          <w:rFonts w:asciiTheme="minorHAnsi" w:hAnsiTheme="minorHAnsi" w:cstheme="minorHAnsi"/>
          <w:highlight w:val="yellow"/>
        </w:rPr>
        <w:t>MVPD CAS and DRM Trust Infrastructures, Ralph Brown, CableLabs, presented to DSTAC Working Group 2 (Technology and Preferred Architectures), April 14, 2015.</w:t>
      </w:r>
    </w:p>
    <w:p w14:paraId="112619ED" w14:textId="7DBD503E" w:rsidR="00740A95" w:rsidRPr="00740A95" w:rsidRDefault="00740A95" w:rsidP="00AC314E">
      <w:pPr>
        <w:numPr>
          <w:ilvl w:val="0"/>
          <w:numId w:val="23"/>
        </w:numPr>
        <w:spacing w:after="0" w:line="240" w:lineRule="auto"/>
        <w:ind w:hanging="432"/>
        <w:jc w:val="both"/>
        <w:rPr>
          <w:rStyle w:val="Hyperlink"/>
          <w:rFonts w:asciiTheme="minorHAnsi" w:hAnsiTheme="minorHAnsi" w:cstheme="minorHAnsi"/>
          <w:color w:val="000000"/>
          <w:u w:val="none"/>
        </w:rPr>
      </w:pPr>
      <w:bookmarkStart w:id="361" w:name="_Ref426245189"/>
      <w:r w:rsidRPr="00734741">
        <w:rPr>
          <w:rFonts w:asciiTheme="minorHAnsi" w:hAnsiTheme="minorHAnsi" w:cstheme="minorHAnsi"/>
        </w:rPr>
        <w:t xml:space="preserve">Open Source Implementations of CVP-2 Server and Client, CableLabs, </w:t>
      </w:r>
      <w:hyperlink r:id="rId143" w:history="1">
        <w:r w:rsidRPr="00734741">
          <w:rPr>
            <w:rStyle w:val="Hyperlink"/>
            <w:rFonts w:asciiTheme="minorHAnsi" w:hAnsiTheme="minorHAnsi" w:cstheme="minorHAnsi"/>
          </w:rPr>
          <w:t>http://html5.cablelabs.com/dlna-cvp-2/index.html</w:t>
        </w:r>
      </w:hyperlink>
      <w:bookmarkEnd w:id="361"/>
    </w:p>
    <w:p w14:paraId="34569477" w14:textId="788A7012" w:rsidR="00740A95" w:rsidRPr="00990D8C" w:rsidRDefault="00740A95" w:rsidP="00AC314E">
      <w:pPr>
        <w:numPr>
          <w:ilvl w:val="0"/>
          <w:numId w:val="23"/>
        </w:numPr>
        <w:spacing w:after="0" w:line="240" w:lineRule="auto"/>
        <w:ind w:hanging="432"/>
        <w:jc w:val="both"/>
        <w:rPr>
          <w:rStyle w:val="Hyperlink"/>
          <w:rFonts w:asciiTheme="minorHAnsi" w:hAnsiTheme="minorHAnsi" w:cstheme="minorHAnsi"/>
          <w:color w:val="000000"/>
          <w:u w:val="none"/>
        </w:rPr>
      </w:pPr>
      <w:bookmarkStart w:id="362" w:name="_Ref426245244"/>
      <w:r w:rsidRPr="00734741">
        <w:rPr>
          <w:rFonts w:asciiTheme="minorHAnsi" w:hAnsiTheme="minorHAnsi" w:cstheme="minorHAnsi"/>
        </w:rPr>
        <w:t xml:space="preserve">Reference Device Kit (RDK), </w:t>
      </w:r>
      <w:hyperlink r:id="rId144" w:history="1">
        <w:r w:rsidRPr="00734741">
          <w:rPr>
            <w:rStyle w:val="Hyperlink"/>
            <w:rFonts w:asciiTheme="minorHAnsi" w:hAnsiTheme="minorHAnsi" w:cstheme="minorHAnsi"/>
          </w:rPr>
          <w:t>http://rdkcentral.com</w:t>
        </w:r>
      </w:hyperlink>
      <w:bookmarkEnd w:id="362"/>
    </w:p>
    <w:p w14:paraId="706B12CA" w14:textId="36CDCA45" w:rsidR="00990D8C" w:rsidRPr="00990D8C" w:rsidRDefault="00990D8C" w:rsidP="00AC314E">
      <w:pPr>
        <w:numPr>
          <w:ilvl w:val="0"/>
          <w:numId w:val="23"/>
        </w:numPr>
        <w:spacing w:after="0" w:line="240" w:lineRule="auto"/>
        <w:ind w:hanging="432"/>
        <w:jc w:val="both"/>
        <w:rPr>
          <w:rStyle w:val="Hyperlink"/>
          <w:rFonts w:asciiTheme="minorHAnsi" w:hAnsiTheme="minorHAnsi" w:cstheme="minorHAnsi"/>
          <w:color w:val="000000"/>
          <w:u w:val="none"/>
        </w:rPr>
      </w:pPr>
      <w:bookmarkStart w:id="363" w:name="_Ref426245899"/>
      <w:r w:rsidRPr="00734741">
        <w:rPr>
          <w:rFonts w:asciiTheme="minorHAnsi" w:hAnsiTheme="minorHAnsi" w:cstheme="minorHAnsi"/>
        </w:rPr>
        <w:t xml:space="preserve">W3C MSE, </w:t>
      </w:r>
      <w:r w:rsidRPr="00734741">
        <w:rPr>
          <w:rFonts w:asciiTheme="minorHAnsi" w:hAnsiTheme="minorHAnsi" w:cstheme="minorHAnsi"/>
          <w:i/>
          <w:iCs/>
        </w:rPr>
        <w:t>Media Source Extensions</w:t>
      </w:r>
      <w:r w:rsidRPr="00734741">
        <w:rPr>
          <w:rFonts w:asciiTheme="minorHAnsi" w:hAnsiTheme="minorHAnsi" w:cstheme="minorHAnsi"/>
        </w:rPr>
        <w:t xml:space="preserve">. </w:t>
      </w:r>
      <w:hyperlink r:id="rId145" w:history="1">
        <w:r w:rsidRPr="00734741">
          <w:rPr>
            <w:rStyle w:val="Hyperlink"/>
            <w:rFonts w:asciiTheme="minorHAnsi" w:hAnsiTheme="minorHAnsi" w:cstheme="minorHAnsi"/>
          </w:rPr>
          <w:t>http://www.w3.org/TR/media-source/</w:t>
        </w:r>
      </w:hyperlink>
      <w:bookmarkEnd w:id="363"/>
    </w:p>
    <w:p w14:paraId="0FD58A25" w14:textId="76350BAA" w:rsidR="00990D8C" w:rsidRDefault="00990D8C" w:rsidP="00AC314E">
      <w:pPr>
        <w:numPr>
          <w:ilvl w:val="0"/>
          <w:numId w:val="23"/>
        </w:numPr>
        <w:spacing w:after="0" w:line="240" w:lineRule="auto"/>
        <w:ind w:hanging="432"/>
        <w:jc w:val="both"/>
        <w:rPr>
          <w:rFonts w:asciiTheme="minorHAnsi" w:hAnsiTheme="minorHAnsi" w:cstheme="minorHAnsi"/>
        </w:rPr>
      </w:pPr>
      <w:bookmarkStart w:id="364" w:name="_Ref426245917"/>
      <w:r w:rsidRPr="00734741">
        <w:rPr>
          <w:rFonts w:asciiTheme="minorHAnsi" w:hAnsiTheme="minorHAnsi" w:cstheme="minorHAnsi"/>
        </w:rPr>
        <w:t xml:space="preserve">W3C EME, </w:t>
      </w:r>
      <w:r w:rsidRPr="00734741">
        <w:rPr>
          <w:rFonts w:asciiTheme="minorHAnsi" w:hAnsiTheme="minorHAnsi" w:cstheme="minorHAnsi"/>
          <w:i/>
          <w:iCs/>
        </w:rPr>
        <w:t>Encrypted Media Extensions</w:t>
      </w:r>
      <w:r w:rsidRPr="00734741">
        <w:rPr>
          <w:rFonts w:asciiTheme="minorHAnsi" w:hAnsiTheme="minorHAnsi" w:cstheme="minorHAnsi"/>
        </w:rPr>
        <w:t xml:space="preserve">. </w:t>
      </w:r>
      <w:hyperlink r:id="rId146" w:history="1">
        <w:r w:rsidRPr="00734741">
          <w:rPr>
            <w:rStyle w:val="Hyperlink"/>
            <w:rFonts w:asciiTheme="minorHAnsi" w:hAnsiTheme="minorHAnsi" w:cstheme="minorHAnsi"/>
          </w:rPr>
          <w:t>http://www.w3.org/TR/encrypted-media/</w:t>
        </w:r>
      </w:hyperlink>
      <w:bookmarkEnd w:id="364"/>
    </w:p>
    <w:p w14:paraId="6C0D61E1" w14:textId="64A159E9" w:rsidR="00990D8C" w:rsidRPr="00347EEC" w:rsidRDefault="00347EEC" w:rsidP="00AC314E">
      <w:pPr>
        <w:numPr>
          <w:ilvl w:val="0"/>
          <w:numId w:val="23"/>
        </w:numPr>
        <w:spacing w:after="0" w:line="240" w:lineRule="auto"/>
        <w:ind w:hanging="432"/>
        <w:jc w:val="both"/>
        <w:rPr>
          <w:rFonts w:asciiTheme="minorHAnsi" w:hAnsiTheme="minorHAnsi" w:cstheme="minorHAnsi"/>
        </w:rPr>
      </w:pPr>
      <w:bookmarkStart w:id="365" w:name="_Ref426246708"/>
      <w:r w:rsidRPr="00734741">
        <w:rPr>
          <w:rFonts w:asciiTheme="minorHAnsi" w:hAnsiTheme="minorHAnsi" w:cstheme="minorHAnsi"/>
        </w:rPr>
        <w:t xml:space="preserve">DLNA CVP-2 Press Release, March 18, 2014, </w:t>
      </w:r>
      <w:hyperlink r:id="rId147" w:history="1">
        <w:r w:rsidRPr="00734741">
          <w:rPr>
            <w:rFonts w:asciiTheme="minorHAnsi" w:hAnsiTheme="minorHAnsi" w:cstheme="minorHAnsi"/>
            <w:color w:val="0000FF"/>
            <w:u w:val="single"/>
          </w:rPr>
          <w:t>http://www.dlna.org/docs/default-source/press-releases/the-digital-living-network-alliance-releases-cvp-2-guidelines-for-viewing-subscription-tv-content-on-multiple-home-devices.pdf?sfvrsn=4</w:t>
        </w:r>
      </w:hyperlink>
      <w:bookmarkEnd w:id="365"/>
    </w:p>
    <w:p w14:paraId="5C64A80F" w14:textId="1C902C88" w:rsidR="00347EEC" w:rsidRPr="009C5EC0" w:rsidRDefault="00347EEC" w:rsidP="00AC314E">
      <w:pPr>
        <w:numPr>
          <w:ilvl w:val="0"/>
          <w:numId w:val="23"/>
        </w:numPr>
        <w:spacing w:after="0" w:line="240" w:lineRule="auto"/>
        <w:ind w:hanging="432"/>
        <w:jc w:val="both"/>
        <w:rPr>
          <w:rStyle w:val="Hyperlink"/>
          <w:rFonts w:asciiTheme="minorHAnsi" w:hAnsiTheme="minorHAnsi" w:cstheme="minorHAnsi"/>
          <w:color w:val="000000"/>
          <w:u w:val="none"/>
        </w:rPr>
      </w:pPr>
      <w:bookmarkStart w:id="366" w:name="_Ref426246814"/>
      <w:r w:rsidRPr="00734741">
        <w:rPr>
          <w:rFonts w:asciiTheme="minorHAnsi" w:hAnsiTheme="minorHAnsi" w:cstheme="minorHAnsi"/>
        </w:rPr>
        <w:t xml:space="preserve">DLNA Guidelines, </w:t>
      </w:r>
      <w:hyperlink r:id="rId148" w:history="1">
        <w:r w:rsidRPr="00734741">
          <w:rPr>
            <w:rStyle w:val="Hyperlink"/>
            <w:rFonts w:asciiTheme="minorHAnsi" w:hAnsiTheme="minorHAnsi" w:cstheme="minorHAnsi"/>
          </w:rPr>
          <w:t>http://www.dlna.org/dlna-for-industry/technical-overview/guidelines</w:t>
        </w:r>
      </w:hyperlink>
      <w:bookmarkEnd w:id="366"/>
    </w:p>
    <w:p w14:paraId="733584A3" w14:textId="672E5D38" w:rsidR="009C5EC0" w:rsidRPr="009D5F85" w:rsidRDefault="009C5EC0" w:rsidP="00AC314E">
      <w:pPr>
        <w:numPr>
          <w:ilvl w:val="0"/>
          <w:numId w:val="23"/>
        </w:numPr>
        <w:spacing w:after="0" w:line="240" w:lineRule="auto"/>
        <w:ind w:hanging="432"/>
        <w:jc w:val="both"/>
        <w:rPr>
          <w:rStyle w:val="Hyperlink"/>
          <w:rFonts w:asciiTheme="minorHAnsi" w:hAnsiTheme="minorHAnsi" w:cstheme="minorHAnsi"/>
          <w:color w:val="000000"/>
          <w:u w:val="none"/>
        </w:rPr>
      </w:pPr>
      <w:bookmarkStart w:id="367" w:name="_Ref426247307"/>
      <w:r w:rsidRPr="00734741">
        <w:rPr>
          <w:rFonts w:asciiTheme="minorHAnsi" w:hAnsiTheme="minorHAnsi" w:cstheme="minorHAnsi"/>
        </w:rPr>
        <w:t xml:space="preserve">W3C Crypto, </w:t>
      </w:r>
      <w:r w:rsidRPr="00734741">
        <w:rPr>
          <w:rFonts w:asciiTheme="minorHAnsi" w:hAnsiTheme="minorHAnsi" w:cstheme="minorHAnsi"/>
          <w:i/>
          <w:iCs/>
        </w:rPr>
        <w:t>Web Cryptography API</w:t>
      </w:r>
      <w:r w:rsidRPr="00734741">
        <w:rPr>
          <w:rFonts w:asciiTheme="minorHAnsi" w:hAnsiTheme="minorHAnsi" w:cstheme="minorHAnsi"/>
        </w:rPr>
        <w:t xml:space="preserve">. </w:t>
      </w:r>
      <w:hyperlink r:id="rId149" w:history="1">
        <w:r w:rsidRPr="00734741">
          <w:rPr>
            <w:rStyle w:val="Hyperlink"/>
            <w:rFonts w:asciiTheme="minorHAnsi" w:hAnsiTheme="minorHAnsi" w:cstheme="minorHAnsi"/>
          </w:rPr>
          <w:t>http://www.w3.org/TR/WebCryptoAPI/</w:t>
        </w:r>
      </w:hyperlink>
      <w:bookmarkEnd w:id="367"/>
    </w:p>
    <w:p w14:paraId="76593F7D" w14:textId="58E591B9" w:rsidR="009D5F85" w:rsidRPr="006E257D" w:rsidRDefault="009D5F85" w:rsidP="00AC314E">
      <w:pPr>
        <w:numPr>
          <w:ilvl w:val="0"/>
          <w:numId w:val="23"/>
        </w:numPr>
        <w:spacing w:after="0" w:line="240" w:lineRule="auto"/>
        <w:ind w:hanging="432"/>
        <w:jc w:val="both"/>
        <w:rPr>
          <w:rFonts w:asciiTheme="minorHAnsi" w:hAnsiTheme="minorHAnsi" w:cstheme="minorHAnsi"/>
        </w:rPr>
      </w:pPr>
      <w:bookmarkStart w:id="368" w:name="_Ref426251239"/>
      <w:r w:rsidRPr="00734741">
        <w:rPr>
          <w:rFonts w:asciiTheme="minorHAnsi" w:hAnsiTheme="minorHAnsi" w:cstheme="minorHAnsi"/>
        </w:rPr>
        <w:t xml:space="preserve">The Open SSL Project, </w:t>
      </w:r>
      <w:hyperlink r:id="rId150" w:history="1">
        <w:r w:rsidRPr="00734741">
          <w:rPr>
            <w:rFonts w:asciiTheme="minorHAnsi" w:hAnsiTheme="minorHAnsi" w:cstheme="minorHAnsi"/>
            <w:color w:val="0000FF"/>
            <w:u w:val="single"/>
          </w:rPr>
          <w:t>https://www.openssl.org</w:t>
        </w:r>
      </w:hyperlink>
      <w:bookmarkEnd w:id="368"/>
    </w:p>
    <w:p w14:paraId="703684C3" w14:textId="79C73BE0" w:rsidR="006E257D" w:rsidRPr="00426C4B" w:rsidRDefault="006E257D" w:rsidP="00AC314E">
      <w:pPr>
        <w:numPr>
          <w:ilvl w:val="0"/>
          <w:numId w:val="23"/>
        </w:numPr>
        <w:spacing w:after="0" w:line="240" w:lineRule="auto"/>
        <w:ind w:hanging="432"/>
        <w:jc w:val="both"/>
        <w:rPr>
          <w:rFonts w:asciiTheme="minorHAnsi" w:hAnsiTheme="minorHAnsi" w:cstheme="minorHAnsi"/>
        </w:rPr>
      </w:pPr>
      <w:bookmarkStart w:id="369" w:name="_Ref426297841"/>
      <w:r w:rsidRPr="00734741">
        <w:rPr>
          <w:rFonts w:asciiTheme="minorHAnsi" w:hAnsiTheme="minorHAnsi" w:cstheme="minorHAnsi"/>
        </w:rPr>
        <w:t xml:space="preserve">RemoteUIServer:1 Service Template Version 1.01, For UPnP™ Version 1.0, September, 2, 2004, </w:t>
      </w:r>
      <w:hyperlink r:id="rId151" w:history="1">
        <w:r w:rsidRPr="00734741">
          <w:rPr>
            <w:rFonts w:asciiTheme="minorHAnsi" w:hAnsiTheme="minorHAnsi" w:cstheme="minorHAnsi"/>
            <w:color w:val="0000FF"/>
            <w:u w:val="single"/>
          </w:rPr>
          <w:t>http://upnp.org/specs/rui/UPnP-rui-RemoteUIServer-v1-Service.pdf</w:t>
        </w:r>
      </w:hyperlink>
      <w:bookmarkEnd w:id="369"/>
    </w:p>
    <w:p w14:paraId="0A6020B8" w14:textId="24D3DC35" w:rsidR="00426C4B" w:rsidRDefault="00426C4B" w:rsidP="00AC314E">
      <w:pPr>
        <w:numPr>
          <w:ilvl w:val="0"/>
          <w:numId w:val="23"/>
        </w:numPr>
        <w:spacing w:after="0" w:line="240" w:lineRule="auto"/>
        <w:ind w:hanging="432"/>
        <w:jc w:val="both"/>
        <w:rPr>
          <w:rFonts w:asciiTheme="minorHAnsi" w:hAnsiTheme="minorHAnsi" w:cstheme="minorHAnsi"/>
        </w:rPr>
      </w:pPr>
      <w:bookmarkStart w:id="370" w:name="_Ref426297921"/>
      <w:r w:rsidRPr="00734741">
        <w:rPr>
          <w:rFonts w:asciiTheme="minorHAnsi" w:hAnsiTheme="minorHAnsi" w:cstheme="minorHAnsi"/>
        </w:rPr>
        <w:t>Mapping from MPEG-2 Transport to HTML5, I03, CL-SP-HTML5-MAP-I03-140207, Cable Television Laboratories, Inc. Specifications, Web Technology, February, 7, 2014</w:t>
      </w:r>
      <w:bookmarkEnd w:id="370"/>
    </w:p>
    <w:p w14:paraId="2E0259EE" w14:textId="2B40BACE" w:rsidR="00426C4B" w:rsidRPr="00426C4B" w:rsidRDefault="00426C4B" w:rsidP="00AC314E">
      <w:pPr>
        <w:numPr>
          <w:ilvl w:val="0"/>
          <w:numId w:val="23"/>
        </w:numPr>
        <w:spacing w:after="0" w:line="240" w:lineRule="auto"/>
        <w:ind w:hanging="432"/>
        <w:jc w:val="both"/>
        <w:rPr>
          <w:rFonts w:asciiTheme="minorHAnsi" w:hAnsiTheme="minorHAnsi" w:cstheme="minorHAnsi"/>
        </w:rPr>
      </w:pPr>
      <w:bookmarkStart w:id="371" w:name="_Ref426298015"/>
      <w:r w:rsidRPr="00734741">
        <w:rPr>
          <w:rFonts w:asciiTheme="minorHAnsi" w:hAnsiTheme="minorHAnsi" w:cstheme="minorHAnsi"/>
        </w:rPr>
        <w:t xml:space="preserve">Server Sent Events, W3C Candidate Recommendation, 11 December 2012, </w:t>
      </w:r>
      <w:hyperlink r:id="rId152" w:history="1">
        <w:r w:rsidRPr="00734741">
          <w:rPr>
            <w:rFonts w:asciiTheme="minorHAnsi" w:hAnsiTheme="minorHAnsi" w:cstheme="minorHAnsi"/>
            <w:color w:val="0000FF"/>
            <w:u w:val="single"/>
          </w:rPr>
          <w:t>http://www.w3.org/TR/eventsource/</w:t>
        </w:r>
      </w:hyperlink>
      <w:bookmarkEnd w:id="371"/>
    </w:p>
    <w:p w14:paraId="4F36FC6F" w14:textId="0B7F1C66" w:rsidR="00426C4B" w:rsidRPr="00426C4B" w:rsidRDefault="00426C4B" w:rsidP="00AC314E">
      <w:pPr>
        <w:numPr>
          <w:ilvl w:val="0"/>
          <w:numId w:val="23"/>
        </w:numPr>
        <w:spacing w:after="0" w:line="240" w:lineRule="auto"/>
        <w:ind w:hanging="432"/>
        <w:jc w:val="both"/>
        <w:rPr>
          <w:rFonts w:asciiTheme="minorHAnsi" w:hAnsiTheme="minorHAnsi" w:cstheme="minorHAnsi"/>
        </w:rPr>
      </w:pPr>
      <w:bookmarkStart w:id="372" w:name="_Ref426298109"/>
      <w:r w:rsidRPr="00734741">
        <w:rPr>
          <w:rFonts w:asciiTheme="minorHAnsi" w:hAnsiTheme="minorHAnsi" w:cstheme="minorHAnsi"/>
        </w:rPr>
        <w:t xml:space="preserve">DTCP Volume 1 Supplement E, Mapping DTCP to IP, Revision 1.4 ED3, June 5, 2013, Digital Transmission License Administrator, </w:t>
      </w:r>
      <w:hyperlink r:id="rId153" w:history="1">
        <w:r w:rsidRPr="00734741">
          <w:rPr>
            <w:rFonts w:asciiTheme="minorHAnsi" w:hAnsiTheme="minorHAnsi" w:cstheme="minorHAnsi"/>
            <w:color w:val="0000FF"/>
            <w:u w:val="single"/>
          </w:rPr>
          <w:t>http://www.dtcp.com/documents/dtcp/info-20130605-dtcp-v1se-ip-rev-1-4-ed3.pdf</w:t>
        </w:r>
      </w:hyperlink>
      <w:bookmarkEnd w:id="372"/>
    </w:p>
    <w:p w14:paraId="6B31D9F4" w14:textId="27776421" w:rsidR="00426C4B" w:rsidRPr="0010212A" w:rsidRDefault="00426C4B" w:rsidP="00AC314E">
      <w:pPr>
        <w:numPr>
          <w:ilvl w:val="0"/>
          <w:numId w:val="23"/>
        </w:numPr>
        <w:spacing w:after="0" w:line="240" w:lineRule="auto"/>
        <w:ind w:hanging="432"/>
        <w:jc w:val="both"/>
        <w:rPr>
          <w:rFonts w:asciiTheme="minorHAnsi" w:hAnsiTheme="minorHAnsi" w:cstheme="minorHAnsi"/>
        </w:rPr>
      </w:pPr>
      <w:bookmarkStart w:id="373" w:name="_Ref426298193"/>
      <w:r w:rsidRPr="00734741">
        <w:rPr>
          <w:rFonts w:asciiTheme="minorHAnsi" w:hAnsiTheme="minorHAnsi" w:cstheme="minorHAnsi"/>
        </w:rPr>
        <w:t xml:space="preserve">UPnP Device Management: 2, </w:t>
      </w:r>
      <w:hyperlink r:id="rId154" w:history="1">
        <w:r w:rsidRPr="00734741">
          <w:rPr>
            <w:rFonts w:asciiTheme="minorHAnsi" w:hAnsiTheme="minorHAnsi" w:cstheme="minorHAnsi"/>
            <w:color w:val="0000FF"/>
            <w:u w:val="single"/>
          </w:rPr>
          <w:t>http://upnp.org/specs/dm/dm2/</w:t>
        </w:r>
      </w:hyperlink>
      <w:bookmarkEnd w:id="373"/>
    </w:p>
    <w:p w14:paraId="44AB956B" w14:textId="05900C8E" w:rsidR="0010212A" w:rsidRPr="0010212A" w:rsidRDefault="0010212A" w:rsidP="00AC314E">
      <w:pPr>
        <w:numPr>
          <w:ilvl w:val="0"/>
          <w:numId w:val="23"/>
        </w:numPr>
        <w:spacing w:after="0" w:line="240" w:lineRule="auto"/>
        <w:ind w:hanging="432"/>
        <w:jc w:val="both"/>
        <w:rPr>
          <w:rFonts w:asciiTheme="minorHAnsi" w:hAnsiTheme="minorHAnsi" w:cstheme="minorHAnsi"/>
        </w:rPr>
      </w:pPr>
      <w:bookmarkStart w:id="374" w:name="_Ref426298290"/>
      <w:r w:rsidRPr="00734741">
        <w:rPr>
          <w:rFonts w:asciiTheme="minorHAnsi" w:hAnsiTheme="minorHAnsi" w:cstheme="minorHAnsi"/>
        </w:rPr>
        <w:t xml:space="preserve">IEEE 1905.1, IEEE Standard for a Convergent Digital Home Network for Heterogeneous Technologies, 2013, </w:t>
      </w:r>
      <w:hyperlink r:id="rId155" w:history="1">
        <w:r w:rsidRPr="00734741">
          <w:rPr>
            <w:rFonts w:asciiTheme="minorHAnsi" w:hAnsiTheme="minorHAnsi" w:cstheme="minorHAnsi"/>
            <w:color w:val="0000FF"/>
            <w:u w:val="single"/>
          </w:rPr>
          <w:t>http://standards.ieee.org/findstds/standard/1905.1-2013.html</w:t>
        </w:r>
      </w:hyperlink>
      <w:bookmarkEnd w:id="374"/>
    </w:p>
    <w:p w14:paraId="75CD6E25" w14:textId="65077F65" w:rsidR="0010212A" w:rsidRPr="0010212A" w:rsidRDefault="0010212A" w:rsidP="00AC314E">
      <w:pPr>
        <w:numPr>
          <w:ilvl w:val="0"/>
          <w:numId w:val="23"/>
        </w:numPr>
        <w:spacing w:after="0" w:line="240" w:lineRule="auto"/>
        <w:ind w:hanging="432"/>
        <w:jc w:val="both"/>
        <w:rPr>
          <w:rFonts w:asciiTheme="minorHAnsi" w:hAnsiTheme="minorHAnsi" w:cstheme="minorHAnsi"/>
        </w:rPr>
      </w:pPr>
      <w:bookmarkStart w:id="375" w:name="_Ref426298390"/>
      <w:r w:rsidRPr="00734741">
        <w:rPr>
          <w:rFonts w:asciiTheme="minorHAnsi" w:hAnsiTheme="minorHAnsi" w:cstheme="minorHAnsi"/>
        </w:rPr>
        <w:t>BasicManagement:2, Service Template Version 1.01, For UPnP™ Version 1.0, February 16</w:t>
      </w:r>
      <w:r w:rsidRPr="00734741">
        <w:rPr>
          <w:rFonts w:asciiTheme="minorHAnsi" w:hAnsiTheme="minorHAnsi" w:cstheme="minorHAnsi"/>
          <w:vertAlign w:val="superscript"/>
        </w:rPr>
        <w:t>th</w:t>
      </w:r>
      <w:r w:rsidRPr="00734741">
        <w:rPr>
          <w:rFonts w:asciiTheme="minorHAnsi" w:hAnsiTheme="minorHAnsi" w:cstheme="minorHAnsi"/>
        </w:rPr>
        <w:t xml:space="preserve">, 2012, </w:t>
      </w:r>
      <w:hyperlink r:id="rId156" w:history="1">
        <w:r w:rsidRPr="00734741">
          <w:rPr>
            <w:rFonts w:asciiTheme="minorHAnsi" w:hAnsiTheme="minorHAnsi" w:cstheme="minorHAnsi"/>
            <w:color w:val="0000FF"/>
            <w:u w:val="single"/>
          </w:rPr>
          <w:t>http://upnp.org/specs/dm/UPnP-dm-BasicManagement-v2-Service.pdf</w:t>
        </w:r>
      </w:hyperlink>
      <w:bookmarkEnd w:id="375"/>
    </w:p>
    <w:p w14:paraId="6D9963CF" w14:textId="3096EC98" w:rsidR="0010212A" w:rsidRPr="0010212A" w:rsidRDefault="0010212A" w:rsidP="00AC314E">
      <w:pPr>
        <w:numPr>
          <w:ilvl w:val="0"/>
          <w:numId w:val="23"/>
        </w:numPr>
        <w:spacing w:after="0" w:line="240" w:lineRule="auto"/>
        <w:ind w:hanging="432"/>
        <w:jc w:val="both"/>
        <w:rPr>
          <w:rFonts w:asciiTheme="minorHAnsi" w:hAnsiTheme="minorHAnsi" w:cstheme="minorHAnsi"/>
        </w:rPr>
      </w:pPr>
      <w:bookmarkStart w:id="376" w:name="_Ref426298438"/>
      <w:r w:rsidRPr="00734741">
        <w:rPr>
          <w:rFonts w:asciiTheme="minorHAnsi" w:hAnsiTheme="minorHAnsi" w:cstheme="minorHAnsi"/>
        </w:rPr>
        <w:t>ConfigurationManagement:2, Service Template Version 1.01, For UPnP™ Version 1.0, March 4</w:t>
      </w:r>
      <w:r w:rsidRPr="00734741">
        <w:rPr>
          <w:rFonts w:asciiTheme="minorHAnsi" w:hAnsiTheme="minorHAnsi" w:cstheme="minorHAnsi"/>
          <w:vertAlign w:val="superscript"/>
        </w:rPr>
        <w:t>th</w:t>
      </w:r>
      <w:r w:rsidRPr="00734741">
        <w:rPr>
          <w:rFonts w:asciiTheme="minorHAnsi" w:hAnsiTheme="minorHAnsi" w:cstheme="minorHAnsi"/>
        </w:rPr>
        <w:t>, 2013,</w:t>
      </w:r>
      <w:hyperlink r:id="rId157" w:history="1">
        <w:r w:rsidRPr="00734741">
          <w:rPr>
            <w:rFonts w:asciiTheme="minorHAnsi" w:hAnsiTheme="minorHAnsi" w:cstheme="minorHAnsi"/>
            <w:color w:val="0000FF"/>
            <w:u w:val="single"/>
          </w:rPr>
          <w:t>http://upnp.org/specs/dm/UPnP-dm-ConfigurationManagement-v2-Service.pdf</w:t>
        </w:r>
      </w:hyperlink>
      <w:bookmarkEnd w:id="376"/>
    </w:p>
    <w:p w14:paraId="31043431" w14:textId="09530C81" w:rsidR="0010212A" w:rsidRPr="00E9755C" w:rsidRDefault="0010212A" w:rsidP="00AC314E">
      <w:pPr>
        <w:numPr>
          <w:ilvl w:val="0"/>
          <w:numId w:val="23"/>
        </w:numPr>
        <w:spacing w:after="0" w:line="240" w:lineRule="auto"/>
        <w:ind w:hanging="432"/>
        <w:jc w:val="both"/>
        <w:rPr>
          <w:rFonts w:asciiTheme="minorHAnsi" w:hAnsiTheme="minorHAnsi" w:cstheme="minorHAnsi"/>
        </w:rPr>
      </w:pPr>
      <w:bookmarkStart w:id="377" w:name="_Ref426298515"/>
      <w:r w:rsidRPr="00734741">
        <w:rPr>
          <w:rFonts w:asciiTheme="minorHAnsi" w:hAnsiTheme="minorHAnsi" w:cstheme="minorHAnsi"/>
        </w:rPr>
        <w:t xml:space="preserve">EnergyManagement:1, Service Template Version 1.01, For UPnP™ Version 1.0, August 30, 2013, </w:t>
      </w:r>
      <w:hyperlink r:id="rId158" w:history="1">
        <w:r w:rsidRPr="00734741">
          <w:rPr>
            <w:rFonts w:asciiTheme="minorHAnsi" w:hAnsiTheme="minorHAnsi" w:cstheme="minorHAnsi"/>
            <w:color w:val="0000FF"/>
            <w:u w:val="single"/>
          </w:rPr>
          <w:t>http://upnp.org/specs/lp/UPnP-lp-EnergyManagement-v1-Service.pdf</w:t>
        </w:r>
      </w:hyperlink>
      <w:bookmarkEnd w:id="377"/>
    </w:p>
    <w:p w14:paraId="24EAACF6" w14:textId="59FA1DC7" w:rsidR="00E9755C" w:rsidRPr="00E9755C" w:rsidRDefault="00E9755C" w:rsidP="00AC314E">
      <w:pPr>
        <w:numPr>
          <w:ilvl w:val="0"/>
          <w:numId w:val="23"/>
        </w:numPr>
        <w:spacing w:after="0" w:line="240" w:lineRule="auto"/>
        <w:ind w:hanging="432"/>
        <w:jc w:val="both"/>
        <w:rPr>
          <w:rFonts w:asciiTheme="minorHAnsi" w:hAnsiTheme="minorHAnsi" w:cstheme="minorHAnsi"/>
        </w:rPr>
      </w:pPr>
      <w:bookmarkStart w:id="378" w:name="_Ref426298601"/>
      <w:r w:rsidRPr="00734741">
        <w:rPr>
          <w:rFonts w:asciiTheme="minorHAnsi" w:hAnsiTheme="minorHAnsi" w:cstheme="minorHAnsi"/>
        </w:rPr>
        <w:t xml:space="preserve">S. Santesson, TLS Handshake Message for Supplemental Data, IETF RFC 4680, September 2006, </w:t>
      </w:r>
      <w:hyperlink r:id="rId159" w:history="1">
        <w:r w:rsidRPr="00734741">
          <w:rPr>
            <w:rFonts w:asciiTheme="minorHAnsi" w:hAnsiTheme="minorHAnsi" w:cstheme="minorHAnsi"/>
            <w:color w:val="0000FF"/>
            <w:u w:val="single"/>
          </w:rPr>
          <w:t>http://tools.ietf.org/html/rfc4680</w:t>
        </w:r>
      </w:hyperlink>
      <w:bookmarkEnd w:id="378"/>
    </w:p>
    <w:p w14:paraId="76CD50A3" w14:textId="3D9B77F3" w:rsidR="00E9755C" w:rsidRPr="00E9755C" w:rsidRDefault="00E9755C" w:rsidP="00AC314E">
      <w:pPr>
        <w:numPr>
          <w:ilvl w:val="0"/>
          <w:numId w:val="23"/>
        </w:numPr>
        <w:spacing w:after="0" w:line="240" w:lineRule="auto"/>
        <w:ind w:hanging="432"/>
        <w:jc w:val="both"/>
        <w:rPr>
          <w:rFonts w:asciiTheme="minorHAnsi" w:hAnsiTheme="minorHAnsi" w:cstheme="minorHAnsi"/>
        </w:rPr>
      </w:pPr>
      <w:bookmarkStart w:id="379" w:name="_Ref426298688"/>
      <w:r w:rsidRPr="00734741">
        <w:rPr>
          <w:rFonts w:asciiTheme="minorHAnsi" w:hAnsiTheme="minorHAnsi" w:cstheme="minorHAnsi"/>
        </w:rPr>
        <w:t xml:space="preserve">T. Dierks, et al, The Transport Layer Security (TLS) Protocol, Version 1.2, IETF RFC 5246, August 2008, </w:t>
      </w:r>
      <w:hyperlink r:id="rId160" w:history="1">
        <w:r w:rsidRPr="00734741">
          <w:rPr>
            <w:rFonts w:asciiTheme="minorHAnsi" w:hAnsiTheme="minorHAnsi" w:cstheme="minorHAnsi"/>
            <w:color w:val="0000FF"/>
            <w:u w:val="single"/>
          </w:rPr>
          <w:t>http://tools.ietf.org/html/rfc5246</w:t>
        </w:r>
      </w:hyperlink>
      <w:bookmarkEnd w:id="379"/>
    </w:p>
    <w:p w14:paraId="3418E9B9" w14:textId="11671699" w:rsidR="00E9755C" w:rsidRPr="00586551" w:rsidRDefault="00E9755C" w:rsidP="00AC314E">
      <w:pPr>
        <w:numPr>
          <w:ilvl w:val="0"/>
          <w:numId w:val="23"/>
        </w:numPr>
        <w:spacing w:after="0" w:line="240" w:lineRule="auto"/>
        <w:ind w:hanging="432"/>
        <w:jc w:val="both"/>
        <w:rPr>
          <w:rFonts w:asciiTheme="minorHAnsi" w:hAnsiTheme="minorHAnsi" w:cstheme="minorHAnsi"/>
        </w:rPr>
      </w:pPr>
      <w:bookmarkStart w:id="380" w:name="_Ref426299066"/>
      <w:r w:rsidRPr="00734741">
        <w:rPr>
          <w:rFonts w:asciiTheme="minorHAnsi" w:hAnsiTheme="minorHAnsi" w:cstheme="minorHAnsi"/>
        </w:rPr>
        <w:t xml:space="preserve">The WebKit Open Source Project, </w:t>
      </w:r>
      <w:hyperlink r:id="rId161" w:history="1">
        <w:r w:rsidRPr="00734741">
          <w:rPr>
            <w:rFonts w:asciiTheme="minorHAnsi" w:hAnsiTheme="minorHAnsi" w:cstheme="minorHAnsi"/>
            <w:color w:val="0000FF"/>
            <w:u w:val="single"/>
          </w:rPr>
          <w:t>http://www.webkit.org</w:t>
        </w:r>
      </w:hyperlink>
      <w:bookmarkEnd w:id="380"/>
    </w:p>
    <w:p w14:paraId="52A7DAC2" w14:textId="56ECF757" w:rsidR="00586551" w:rsidRPr="00B414A6" w:rsidRDefault="00586551" w:rsidP="00AC314E">
      <w:pPr>
        <w:numPr>
          <w:ilvl w:val="0"/>
          <w:numId w:val="23"/>
        </w:numPr>
        <w:spacing w:after="0" w:line="240" w:lineRule="auto"/>
        <w:ind w:hanging="432"/>
        <w:jc w:val="both"/>
        <w:rPr>
          <w:rFonts w:asciiTheme="minorHAnsi" w:hAnsiTheme="minorHAnsi" w:cstheme="minorHAnsi"/>
        </w:rPr>
      </w:pPr>
      <w:bookmarkStart w:id="381" w:name="_Ref426300694"/>
      <w:r w:rsidRPr="00734741">
        <w:rPr>
          <w:rFonts w:asciiTheme="minorHAnsi" w:hAnsiTheme="minorHAnsi" w:cstheme="minorHAnsi"/>
        </w:rPr>
        <w:t>Downloadable Security Technology Advisory C</w:t>
      </w:r>
      <w:r>
        <w:rPr>
          <w:rFonts w:asciiTheme="minorHAnsi" w:hAnsiTheme="minorHAnsi" w:cstheme="minorHAnsi"/>
        </w:rPr>
        <w:t xml:space="preserve">ommittee (DSTAC) Working Group </w:t>
      </w:r>
      <w:r w:rsidR="00B414A6">
        <w:rPr>
          <w:rFonts w:asciiTheme="minorHAnsi" w:hAnsiTheme="minorHAnsi" w:cstheme="minorHAnsi"/>
        </w:rPr>
        <w:t>1</w:t>
      </w:r>
      <w:r w:rsidRPr="00734741">
        <w:rPr>
          <w:rFonts w:asciiTheme="minorHAnsi" w:hAnsiTheme="minorHAnsi" w:cstheme="minorHAnsi"/>
        </w:rPr>
        <w:t xml:space="preserve"> Report #1, April 21, 2015, </w:t>
      </w:r>
      <w:hyperlink r:id="rId162">
        <w:r w:rsidR="009013EB">
          <w:rPr>
            <w:rFonts w:asciiTheme="minorHAnsi" w:hAnsiTheme="minorHAnsi" w:cstheme="minorHAnsi"/>
            <w:color w:val="0000FF"/>
            <w:u w:val="single"/>
          </w:rPr>
          <w:t>https://transition.fcc.gov/dstac/wg1-report-01-04212015.pdf</w:t>
        </w:r>
      </w:hyperlink>
      <w:bookmarkEnd w:id="381"/>
    </w:p>
    <w:p w14:paraId="4B718EC6" w14:textId="2ECD9881" w:rsidR="00B414A6" w:rsidRPr="00740A95" w:rsidRDefault="00B414A6" w:rsidP="00AC314E">
      <w:pPr>
        <w:numPr>
          <w:ilvl w:val="0"/>
          <w:numId w:val="23"/>
        </w:numPr>
        <w:spacing w:after="0" w:line="240" w:lineRule="auto"/>
        <w:ind w:hanging="432"/>
        <w:jc w:val="both"/>
        <w:rPr>
          <w:rFonts w:asciiTheme="minorHAnsi" w:hAnsiTheme="minorHAnsi" w:cstheme="minorHAnsi"/>
        </w:rPr>
      </w:pPr>
      <w:bookmarkStart w:id="382" w:name="_Ref426300984"/>
      <w:r w:rsidRPr="00734741">
        <w:rPr>
          <w:rFonts w:asciiTheme="minorHAnsi" w:hAnsiTheme="minorHAnsi" w:cstheme="minorHAnsi"/>
        </w:rPr>
        <w:t>Report of WG1, MVPD Requirements and Content Providers Requirements</w:t>
      </w:r>
      <w:bookmarkEnd w:id="382"/>
      <w:r w:rsidR="00292491">
        <w:rPr>
          <w:rFonts w:asciiTheme="minorHAnsi" w:hAnsiTheme="minorHAnsi" w:cstheme="minorHAnsi"/>
        </w:rPr>
        <w:t xml:space="preserve"> {reference to document goes here}</w:t>
      </w:r>
    </w:p>
    <w:p w14:paraId="3FD2F72D" w14:textId="77777777" w:rsidR="009A1FD7" w:rsidRDefault="009A1FD7" w:rsidP="00AC314E">
      <w:pPr>
        <w:spacing w:after="0" w:line="240" w:lineRule="auto"/>
        <w:jc w:val="both"/>
        <w:rPr>
          <w:rFonts w:asciiTheme="minorHAnsi" w:hAnsiTheme="minorHAnsi" w:cstheme="minorHAnsi"/>
        </w:rPr>
      </w:pPr>
    </w:p>
    <w:p w14:paraId="1B613DC2" w14:textId="77777777" w:rsidR="009A1FD7" w:rsidRDefault="009A1FD7" w:rsidP="00AC314E">
      <w:pPr>
        <w:spacing w:after="0" w:line="240" w:lineRule="auto"/>
        <w:jc w:val="both"/>
        <w:rPr>
          <w:rFonts w:asciiTheme="minorHAnsi" w:hAnsiTheme="minorHAnsi" w:cstheme="minorHAnsi"/>
        </w:rPr>
      </w:pPr>
    </w:p>
    <w:p w14:paraId="7C8B0F18" w14:textId="77777777" w:rsidR="009A1FD7" w:rsidRPr="00740A95" w:rsidRDefault="009A1FD7" w:rsidP="00AC314E">
      <w:pPr>
        <w:spacing w:after="0" w:line="240" w:lineRule="auto"/>
        <w:jc w:val="both"/>
        <w:rPr>
          <w:rFonts w:asciiTheme="minorHAnsi" w:hAnsiTheme="minorHAnsi" w:cstheme="minorHAnsi"/>
        </w:rPr>
        <w:sectPr w:rsidR="009A1FD7" w:rsidRPr="00740A95" w:rsidSect="004A58A5">
          <w:pgSz w:w="12240" w:h="15840"/>
          <w:pgMar w:top="1440" w:right="1440" w:bottom="1170" w:left="1440" w:header="720" w:footer="432" w:gutter="0"/>
          <w:cols w:space="720"/>
          <w:docGrid w:linePitch="299"/>
        </w:sectPr>
      </w:pPr>
    </w:p>
    <w:p w14:paraId="3BB00174" w14:textId="7DDDD25D" w:rsidR="00BD0732" w:rsidRDefault="00BD0732" w:rsidP="00AC314E">
      <w:pPr>
        <w:pStyle w:val="TableofFigures"/>
      </w:pPr>
      <w:r>
        <w:t>Tables in Document</w:t>
      </w:r>
    </w:p>
    <w:p w14:paraId="0643F7E6" w14:textId="77777777" w:rsidR="00BD0732" w:rsidRDefault="00BD0732" w:rsidP="00AC314E">
      <w:pPr>
        <w:pStyle w:val="TableofFigures"/>
        <w:tabs>
          <w:tab w:val="right" w:leader="dot" w:pos="9350"/>
        </w:tabs>
        <w:rPr>
          <w:rFonts w:asciiTheme="minorHAnsi" w:eastAsiaTheme="minorEastAsia" w:hAnsiTheme="minorHAnsi" w:cstheme="minorBidi"/>
          <w:noProof/>
          <w:color w:val="auto"/>
        </w:rPr>
      </w:pPr>
      <w:r>
        <w:fldChar w:fldCharType="begin"/>
      </w:r>
      <w:r>
        <w:instrText xml:space="preserve"> TOC \h \z \c "Table" </w:instrText>
      </w:r>
      <w:r>
        <w:fldChar w:fldCharType="separate"/>
      </w:r>
      <w:hyperlink w:anchor="_Toc426241944" w:history="1">
        <w:r w:rsidRPr="00297F42">
          <w:rPr>
            <w:rStyle w:val="Hyperlink"/>
            <w:noProof/>
          </w:rPr>
          <w:t>Table 1 - Diversity of MVPD Customer Premise Equipment</w:t>
        </w:r>
        <w:r>
          <w:rPr>
            <w:noProof/>
            <w:webHidden/>
          </w:rPr>
          <w:tab/>
        </w:r>
        <w:r>
          <w:rPr>
            <w:noProof/>
            <w:webHidden/>
          </w:rPr>
          <w:fldChar w:fldCharType="begin"/>
        </w:r>
        <w:r>
          <w:rPr>
            <w:noProof/>
            <w:webHidden/>
          </w:rPr>
          <w:instrText xml:space="preserve"> PAGEREF _Toc426241944 \h </w:instrText>
        </w:r>
        <w:r>
          <w:rPr>
            <w:noProof/>
            <w:webHidden/>
          </w:rPr>
        </w:r>
        <w:r>
          <w:rPr>
            <w:noProof/>
            <w:webHidden/>
          </w:rPr>
          <w:fldChar w:fldCharType="separate"/>
        </w:r>
        <w:r>
          <w:rPr>
            <w:noProof/>
            <w:webHidden/>
          </w:rPr>
          <w:t>11</w:t>
        </w:r>
        <w:r>
          <w:rPr>
            <w:noProof/>
            <w:webHidden/>
          </w:rPr>
          <w:fldChar w:fldCharType="end"/>
        </w:r>
      </w:hyperlink>
    </w:p>
    <w:p w14:paraId="7889F65D" w14:textId="77777777" w:rsidR="00BD0732" w:rsidRDefault="00D93B12" w:rsidP="00AC314E">
      <w:pPr>
        <w:pStyle w:val="TableofFigures"/>
        <w:tabs>
          <w:tab w:val="right" w:leader="dot" w:pos="9350"/>
        </w:tabs>
        <w:rPr>
          <w:rFonts w:asciiTheme="minorHAnsi" w:eastAsiaTheme="minorEastAsia" w:hAnsiTheme="minorHAnsi" w:cstheme="minorBidi"/>
          <w:noProof/>
          <w:color w:val="auto"/>
        </w:rPr>
      </w:pPr>
      <w:hyperlink w:anchor="_Toc426241945" w:history="1">
        <w:r w:rsidR="00BD0732" w:rsidRPr="00297F42">
          <w:rPr>
            <w:rStyle w:val="Hyperlink"/>
            <w:noProof/>
          </w:rPr>
          <w:t>Table 2 - Comparison 802.11n and 802.11ac features</w:t>
        </w:r>
        <w:r w:rsidR="00BD0732">
          <w:rPr>
            <w:noProof/>
            <w:webHidden/>
          </w:rPr>
          <w:tab/>
        </w:r>
        <w:r w:rsidR="00BD0732">
          <w:rPr>
            <w:noProof/>
            <w:webHidden/>
          </w:rPr>
          <w:fldChar w:fldCharType="begin"/>
        </w:r>
        <w:r w:rsidR="00BD0732">
          <w:rPr>
            <w:noProof/>
            <w:webHidden/>
          </w:rPr>
          <w:instrText xml:space="preserve"> PAGEREF _Toc426241945 \h </w:instrText>
        </w:r>
        <w:r w:rsidR="00BD0732">
          <w:rPr>
            <w:noProof/>
            <w:webHidden/>
          </w:rPr>
        </w:r>
        <w:r w:rsidR="00BD0732">
          <w:rPr>
            <w:noProof/>
            <w:webHidden/>
          </w:rPr>
          <w:fldChar w:fldCharType="separate"/>
        </w:r>
        <w:r w:rsidR="00BD0732">
          <w:rPr>
            <w:noProof/>
            <w:webHidden/>
          </w:rPr>
          <w:t>35</w:t>
        </w:r>
        <w:r w:rsidR="00BD0732">
          <w:rPr>
            <w:noProof/>
            <w:webHidden/>
          </w:rPr>
          <w:fldChar w:fldCharType="end"/>
        </w:r>
      </w:hyperlink>
    </w:p>
    <w:p w14:paraId="5FBD3662" w14:textId="77777777" w:rsidR="00BD0732" w:rsidRDefault="00D93B12" w:rsidP="00AC314E">
      <w:pPr>
        <w:pStyle w:val="TableofFigures"/>
        <w:tabs>
          <w:tab w:val="right" w:leader="dot" w:pos="9350"/>
        </w:tabs>
        <w:rPr>
          <w:rFonts w:asciiTheme="minorHAnsi" w:eastAsiaTheme="minorEastAsia" w:hAnsiTheme="minorHAnsi" w:cstheme="minorBidi"/>
          <w:noProof/>
          <w:color w:val="auto"/>
        </w:rPr>
      </w:pPr>
      <w:hyperlink w:anchor="_Toc426241946" w:history="1">
        <w:r w:rsidR="00BD0732" w:rsidRPr="00297F42">
          <w:rPr>
            <w:rStyle w:val="Hyperlink"/>
            <w:noProof/>
          </w:rPr>
          <w:t>Table 3 - Summary of MoCA 2.0 PHY and MAC Layer Parameters</w:t>
        </w:r>
        <w:r w:rsidR="00BD0732">
          <w:rPr>
            <w:noProof/>
            <w:webHidden/>
          </w:rPr>
          <w:tab/>
        </w:r>
        <w:r w:rsidR="00BD0732">
          <w:rPr>
            <w:noProof/>
            <w:webHidden/>
          </w:rPr>
          <w:fldChar w:fldCharType="begin"/>
        </w:r>
        <w:r w:rsidR="00BD0732">
          <w:rPr>
            <w:noProof/>
            <w:webHidden/>
          </w:rPr>
          <w:instrText xml:space="preserve"> PAGEREF _Toc426241946 \h </w:instrText>
        </w:r>
        <w:r w:rsidR="00BD0732">
          <w:rPr>
            <w:noProof/>
            <w:webHidden/>
          </w:rPr>
        </w:r>
        <w:r w:rsidR="00BD0732">
          <w:rPr>
            <w:noProof/>
            <w:webHidden/>
          </w:rPr>
          <w:fldChar w:fldCharType="separate"/>
        </w:r>
        <w:r w:rsidR="00BD0732">
          <w:rPr>
            <w:noProof/>
            <w:webHidden/>
          </w:rPr>
          <w:t>40</w:t>
        </w:r>
        <w:r w:rsidR="00BD0732">
          <w:rPr>
            <w:noProof/>
            <w:webHidden/>
          </w:rPr>
          <w:fldChar w:fldCharType="end"/>
        </w:r>
      </w:hyperlink>
    </w:p>
    <w:p w14:paraId="78DC3D51" w14:textId="77777777" w:rsidR="00BD0732" w:rsidRDefault="00D93B12" w:rsidP="00AC314E">
      <w:pPr>
        <w:pStyle w:val="TableofFigures"/>
        <w:tabs>
          <w:tab w:val="right" w:leader="dot" w:pos="9350"/>
        </w:tabs>
        <w:rPr>
          <w:rFonts w:asciiTheme="minorHAnsi" w:eastAsiaTheme="minorEastAsia" w:hAnsiTheme="minorHAnsi" w:cstheme="minorBidi"/>
          <w:noProof/>
          <w:color w:val="auto"/>
        </w:rPr>
      </w:pPr>
      <w:hyperlink w:anchor="_Toc426241947" w:history="1">
        <w:r w:rsidR="00BD0732" w:rsidRPr="00297F42">
          <w:rPr>
            <w:rStyle w:val="Hyperlink"/>
            <w:noProof/>
          </w:rPr>
          <w:t>Table 4 - MoCA 2.0 Power Mode Names and Description</w:t>
        </w:r>
        <w:r w:rsidR="00BD0732">
          <w:rPr>
            <w:noProof/>
            <w:webHidden/>
          </w:rPr>
          <w:tab/>
        </w:r>
        <w:r w:rsidR="00BD0732">
          <w:rPr>
            <w:noProof/>
            <w:webHidden/>
          </w:rPr>
          <w:fldChar w:fldCharType="begin"/>
        </w:r>
        <w:r w:rsidR="00BD0732">
          <w:rPr>
            <w:noProof/>
            <w:webHidden/>
          </w:rPr>
          <w:instrText xml:space="preserve"> PAGEREF _Toc426241947 \h </w:instrText>
        </w:r>
        <w:r w:rsidR="00BD0732">
          <w:rPr>
            <w:noProof/>
            <w:webHidden/>
          </w:rPr>
        </w:r>
        <w:r w:rsidR="00BD0732">
          <w:rPr>
            <w:noProof/>
            <w:webHidden/>
          </w:rPr>
          <w:fldChar w:fldCharType="separate"/>
        </w:r>
        <w:r w:rsidR="00BD0732">
          <w:rPr>
            <w:noProof/>
            <w:webHidden/>
          </w:rPr>
          <w:t>42</w:t>
        </w:r>
        <w:r w:rsidR="00BD0732">
          <w:rPr>
            <w:noProof/>
            <w:webHidden/>
          </w:rPr>
          <w:fldChar w:fldCharType="end"/>
        </w:r>
      </w:hyperlink>
    </w:p>
    <w:p w14:paraId="342945F6" w14:textId="77777777" w:rsidR="00BD0732" w:rsidRDefault="00D93B12" w:rsidP="00AC314E">
      <w:pPr>
        <w:pStyle w:val="TableofFigures"/>
        <w:tabs>
          <w:tab w:val="right" w:leader="dot" w:pos="9350"/>
        </w:tabs>
        <w:rPr>
          <w:rFonts w:asciiTheme="minorHAnsi" w:eastAsiaTheme="minorEastAsia" w:hAnsiTheme="minorHAnsi" w:cstheme="minorBidi"/>
          <w:noProof/>
          <w:color w:val="auto"/>
        </w:rPr>
      </w:pPr>
      <w:hyperlink w:anchor="_Toc426241948" w:history="1">
        <w:r w:rsidR="00BD0732" w:rsidRPr="00297F42">
          <w:rPr>
            <w:rStyle w:val="Hyperlink"/>
            <w:noProof/>
          </w:rPr>
          <w:t>Table 5 - Sample OTT Service ca. Summer 2015</w:t>
        </w:r>
        <w:r w:rsidR="00BD0732">
          <w:rPr>
            <w:noProof/>
            <w:webHidden/>
          </w:rPr>
          <w:tab/>
        </w:r>
        <w:r w:rsidR="00BD0732">
          <w:rPr>
            <w:noProof/>
            <w:webHidden/>
          </w:rPr>
          <w:fldChar w:fldCharType="begin"/>
        </w:r>
        <w:r w:rsidR="00BD0732">
          <w:rPr>
            <w:noProof/>
            <w:webHidden/>
          </w:rPr>
          <w:instrText xml:space="preserve"> PAGEREF _Toc426241948 \h </w:instrText>
        </w:r>
        <w:r w:rsidR="00BD0732">
          <w:rPr>
            <w:noProof/>
            <w:webHidden/>
          </w:rPr>
        </w:r>
        <w:r w:rsidR="00BD0732">
          <w:rPr>
            <w:noProof/>
            <w:webHidden/>
          </w:rPr>
          <w:fldChar w:fldCharType="separate"/>
        </w:r>
        <w:r w:rsidR="00BD0732">
          <w:rPr>
            <w:noProof/>
            <w:webHidden/>
          </w:rPr>
          <w:t>49</w:t>
        </w:r>
        <w:r w:rsidR="00BD0732">
          <w:rPr>
            <w:noProof/>
            <w:webHidden/>
          </w:rPr>
          <w:fldChar w:fldCharType="end"/>
        </w:r>
      </w:hyperlink>
    </w:p>
    <w:p w14:paraId="2E6DB9D2" w14:textId="77777777" w:rsidR="00BD0732" w:rsidRDefault="00D93B12" w:rsidP="00AC314E">
      <w:pPr>
        <w:pStyle w:val="TableofFigures"/>
        <w:tabs>
          <w:tab w:val="right" w:leader="dot" w:pos="9350"/>
        </w:tabs>
        <w:rPr>
          <w:rFonts w:asciiTheme="minorHAnsi" w:eastAsiaTheme="minorEastAsia" w:hAnsiTheme="minorHAnsi" w:cstheme="minorBidi"/>
          <w:noProof/>
          <w:color w:val="auto"/>
        </w:rPr>
      </w:pPr>
      <w:hyperlink w:anchor="_Toc426241949" w:history="1">
        <w:r w:rsidR="00BD0732" w:rsidRPr="00297F42">
          <w:rPr>
            <w:rStyle w:val="Hyperlink"/>
            <w:noProof/>
          </w:rPr>
          <w:t>Table 6 - Transport, Control, And Codec Support</w:t>
        </w:r>
        <w:r w:rsidR="00BD0732">
          <w:rPr>
            <w:noProof/>
            <w:webHidden/>
          </w:rPr>
          <w:tab/>
        </w:r>
        <w:r w:rsidR="00BD0732">
          <w:rPr>
            <w:noProof/>
            <w:webHidden/>
          </w:rPr>
          <w:fldChar w:fldCharType="begin"/>
        </w:r>
        <w:r w:rsidR="00BD0732">
          <w:rPr>
            <w:noProof/>
            <w:webHidden/>
          </w:rPr>
          <w:instrText xml:space="preserve"> PAGEREF _Toc426241949 \h </w:instrText>
        </w:r>
        <w:r w:rsidR="00BD0732">
          <w:rPr>
            <w:noProof/>
            <w:webHidden/>
          </w:rPr>
        </w:r>
        <w:r w:rsidR="00BD0732">
          <w:rPr>
            <w:noProof/>
            <w:webHidden/>
          </w:rPr>
          <w:fldChar w:fldCharType="separate"/>
        </w:r>
        <w:r w:rsidR="00BD0732">
          <w:rPr>
            <w:noProof/>
            <w:webHidden/>
          </w:rPr>
          <w:t>53</w:t>
        </w:r>
        <w:r w:rsidR="00BD0732">
          <w:rPr>
            <w:noProof/>
            <w:webHidden/>
          </w:rPr>
          <w:fldChar w:fldCharType="end"/>
        </w:r>
      </w:hyperlink>
    </w:p>
    <w:p w14:paraId="427E83C2" w14:textId="77777777" w:rsidR="00BD0732" w:rsidRDefault="00D93B12" w:rsidP="00AC314E">
      <w:pPr>
        <w:pStyle w:val="TableofFigures"/>
        <w:tabs>
          <w:tab w:val="right" w:leader="dot" w:pos="9350"/>
        </w:tabs>
        <w:rPr>
          <w:rFonts w:asciiTheme="minorHAnsi" w:eastAsiaTheme="minorEastAsia" w:hAnsiTheme="minorHAnsi" w:cstheme="minorBidi"/>
          <w:noProof/>
          <w:color w:val="auto"/>
        </w:rPr>
      </w:pPr>
      <w:hyperlink w:anchor="_Toc426241950" w:history="1">
        <w:r w:rsidR="00BD0732" w:rsidRPr="00297F42">
          <w:rPr>
            <w:rStyle w:val="Hyperlink"/>
            <w:noProof/>
          </w:rPr>
          <w:t>Table 7 - Examples of Stream Management</w:t>
        </w:r>
        <w:r w:rsidR="00BD0732">
          <w:rPr>
            <w:noProof/>
            <w:webHidden/>
          </w:rPr>
          <w:tab/>
        </w:r>
        <w:r w:rsidR="00BD0732">
          <w:rPr>
            <w:noProof/>
            <w:webHidden/>
          </w:rPr>
          <w:fldChar w:fldCharType="begin"/>
        </w:r>
        <w:r w:rsidR="00BD0732">
          <w:rPr>
            <w:noProof/>
            <w:webHidden/>
          </w:rPr>
          <w:instrText xml:space="preserve"> PAGEREF _Toc426241950 \h </w:instrText>
        </w:r>
        <w:r w:rsidR="00BD0732">
          <w:rPr>
            <w:noProof/>
            <w:webHidden/>
          </w:rPr>
        </w:r>
        <w:r w:rsidR="00BD0732">
          <w:rPr>
            <w:noProof/>
            <w:webHidden/>
          </w:rPr>
          <w:fldChar w:fldCharType="separate"/>
        </w:r>
        <w:r w:rsidR="00BD0732">
          <w:rPr>
            <w:noProof/>
            <w:webHidden/>
          </w:rPr>
          <w:t>56</w:t>
        </w:r>
        <w:r w:rsidR="00BD0732">
          <w:rPr>
            <w:noProof/>
            <w:webHidden/>
          </w:rPr>
          <w:fldChar w:fldCharType="end"/>
        </w:r>
      </w:hyperlink>
    </w:p>
    <w:p w14:paraId="0A91747C" w14:textId="77777777" w:rsidR="00BD0732" w:rsidRDefault="00D93B12" w:rsidP="00AC314E">
      <w:pPr>
        <w:pStyle w:val="TableofFigures"/>
        <w:tabs>
          <w:tab w:val="right" w:leader="dot" w:pos="9350"/>
        </w:tabs>
        <w:rPr>
          <w:rFonts w:asciiTheme="minorHAnsi" w:eastAsiaTheme="minorEastAsia" w:hAnsiTheme="minorHAnsi" w:cstheme="minorBidi"/>
          <w:noProof/>
          <w:color w:val="auto"/>
        </w:rPr>
      </w:pPr>
      <w:hyperlink w:anchor="_Toc426241951" w:history="1">
        <w:r w:rsidR="00BD0732" w:rsidRPr="00297F42">
          <w:rPr>
            <w:rStyle w:val="Hyperlink"/>
            <w:noProof/>
          </w:rPr>
          <w:t>Table 8- US Retail Device Numbers</w:t>
        </w:r>
        <w:r w:rsidR="00BD0732">
          <w:rPr>
            <w:noProof/>
            <w:webHidden/>
          </w:rPr>
          <w:tab/>
        </w:r>
        <w:r w:rsidR="00BD0732">
          <w:rPr>
            <w:noProof/>
            <w:webHidden/>
          </w:rPr>
          <w:fldChar w:fldCharType="begin"/>
        </w:r>
        <w:r w:rsidR="00BD0732">
          <w:rPr>
            <w:noProof/>
            <w:webHidden/>
          </w:rPr>
          <w:instrText xml:space="preserve"> PAGEREF _Toc426241951 \h </w:instrText>
        </w:r>
        <w:r w:rsidR="00BD0732">
          <w:rPr>
            <w:noProof/>
            <w:webHidden/>
          </w:rPr>
        </w:r>
        <w:r w:rsidR="00BD0732">
          <w:rPr>
            <w:noProof/>
            <w:webHidden/>
          </w:rPr>
          <w:fldChar w:fldCharType="separate"/>
        </w:r>
        <w:r w:rsidR="00BD0732">
          <w:rPr>
            <w:noProof/>
            <w:webHidden/>
          </w:rPr>
          <w:t>79</w:t>
        </w:r>
        <w:r w:rsidR="00BD0732">
          <w:rPr>
            <w:noProof/>
            <w:webHidden/>
          </w:rPr>
          <w:fldChar w:fldCharType="end"/>
        </w:r>
      </w:hyperlink>
    </w:p>
    <w:p w14:paraId="092E65B5" w14:textId="77777777" w:rsidR="00BD0732" w:rsidRDefault="00D93B12" w:rsidP="00AC314E">
      <w:pPr>
        <w:pStyle w:val="TableofFigures"/>
        <w:tabs>
          <w:tab w:val="right" w:leader="dot" w:pos="9350"/>
        </w:tabs>
        <w:rPr>
          <w:rFonts w:asciiTheme="minorHAnsi" w:eastAsiaTheme="minorEastAsia" w:hAnsiTheme="minorHAnsi" w:cstheme="minorBidi"/>
          <w:noProof/>
          <w:color w:val="auto"/>
        </w:rPr>
      </w:pPr>
      <w:hyperlink w:anchor="_Toc426241952" w:history="1">
        <w:r w:rsidR="00BD0732" w:rsidRPr="00297F42">
          <w:rPr>
            <w:rStyle w:val="Hyperlink"/>
            <w:noProof/>
          </w:rPr>
          <w:t>Table 9 - MVPD Subscriber Count and Support for Personal Computers</w:t>
        </w:r>
        <w:r w:rsidR="00BD0732">
          <w:rPr>
            <w:noProof/>
            <w:webHidden/>
          </w:rPr>
          <w:tab/>
        </w:r>
        <w:r w:rsidR="00BD0732">
          <w:rPr>
            <w:noProof/>
            <w:webHidden/>
          </w:rPr>
          <w:fldChar w:fldCharType="begin"/>
        </w:r>
        <w:r w:rsidR="00BD0732">
          <w:rPr>
            <w:noProof/>
            <w:webHidden/>
          </w:rPr>
          <w:instrText xml:space="preserve"> PAGEREF _Toc426241952 \h </w:instrText>
        </w:r>
        <w:r w:rsidR="00BD0732">
          <w:rPr>
            <w:noProof/>
            <w:webHidden/>
          </w:rPr>
        </w:r>
        <w:r w:rsidR="00BD0732">
          <w:rPr>
            <w:noProof/>
            <w:webHidden/>
          </w:rPr>
          <w:fldChar w:fldCharType="separate"/>
        </w:r>
        <w:r w:rsidR="00BD0732">
          <w:rPr>
            <w:noProof/>
            <w:webHidden/>
          </w:rPr>
          <w:t>136</w:t>
        </w:r>
        <w:r w:rsidR="00BD0732">
          <w:rPr>
            <w:noProof/>
            <w:webHidden/>
          </w:rPr>
          <w:fldChar w:fldCharType="end"/>
        </w:r>
      </w:hyperlink>
    </w:p>
    <w:p w14:paraId="6A34924F" w14:textId="77777777" w:rsidR="00BD0732" w:rsidRPr="00BD0732" w:rsidRDefault="00BD0732" w:rsidP="00AC314E">
      <w:r>
        <w:fldChar w:fldCharType="end"/>
      </w:r>
    </w:p>
    <w:p w14:paraId="7739EBC7" w14:textId="041719AC" w:rsidR="00BD0732" w:rsidRDefault="00BD0732" w:rsidP="00AC314E">
      <w:pPr>
        <w:pStyle w:val="TableofFigures"/>
      </w:pPr>
      <w:r>
        <w:t>Figures in Document</w:t>
      </w:r>
    </w:p>
    <w:p w14:paraId="7C7852AE" w14:textId="77777777" w:rsidR="001E7B3E" w:rsidRDefault="00170C28" w:rsidP="00AC314E">
      <w:pPr>
        <w:pStyle w:val="TableofFigures"/>
        <w:tabs>
          <w:tab w:val="right" w:leader="dot" w:pos="9350"/>
        </w:tabs>
        <w:rPr>
          <w:rFonts w:asciiTheme="minorHAnsi" w:eastAsiaTheme="minorEastAsia" w:hAnsiTheme="minorHAnsi" w:cstheme="minorBidi"/>
          <w:noProof/>
          <w:color w:val="auto"/>
        </w:rPr>
      </w:pPr>
      <w:r>
        <w:rPr>
          <w:rFonts w:asciiTheme="minorHAnsi" w:eastAsia="Helvetica Neue" w:hAnsiTheme="minorHAnsi" w:cstheme="minorHAnsi"/>
        </w:rPr>
        <w:fldChar w:fldCharType="begin"/>
      </w:r>
      <w:r>
        <w:rPr>
          <w:rFonts w:asciiTheme="minorHAnsi" w:eastAsia="Helvetica Neue" w:hAnsiTheme="minorHAnsi" w:cstheme="minorHAnsi"/>
        </w:rPr>
        <w:instrText xml:space="preserve"> TOC \h \z \c "Figure" </w:instrText>
      </w:r>
      <w:r>
        <w:rPr>
          <w:rFonts w:asciiTheme="minorHAnsi" w:eastAsia="Helvetica Neue" w:hAnsiTheme="minorHAnsi" w:cstheme="minorHAnsi"/>
        </w:rPr>
        <w:fldChar w:fldCharType="separate"/>
      </w:r>
      <w:hyperlink w:anchor="_Toc426244580" w:history="1">
        <w:r w:rsidR="001E7B3E" w:rsidRPr="0087280A">
          <w:rPr>
            <w:rStyle w:val="Hyperlink"/>
            <w:noProof/>
          </w:rPr>
          <w:t>Figure 1 - Typical Cable System Network Architecture</w:t>
        </w:r>
        <w:r w:rsidR="001E7B3E">
          <w:rPr>
            <w:noProof/>
            <w:webHidden/>
          </w:rPr>
          <w:tab/>
        </w:r>
        <w:r w:rsidR="001E7B3E">
          <w:rPr>
            <w:noProof/>
            <w:webHidden/>
          </w:rPr>
          <w:fldChar w:fldCharType="begin"/>
        </w:r>
        <w:r w:rsidR="001E7B3E">
          <w:rPr>
            <w:noProof/>
            <w:webHidden/>
          </w:rPr>
          <w:instrText xml:space="preserve"> PAGEREF _Toc426244580 \h </w:instrText>
        </w:r>
        <w:r w:rsidR="001E7B3E">
          <w:rPr>
            <w:noProof/>
            <w:webHidden/>
          </w:rPr>
        </w:r>
        <w:r w:rsidR="001E7B3E">
          <w:rPr>
            <w:noProof/>
            <w:webHidden/>
          </w:rPr>
          <w:fldChar w:fldCharType="separate"/>
        </w:r>
        <w:r w:rsidR="001E7B3E">
          <w:rPr>
            <w:noProof/>
            <w:webHidden/>
          </w:rPr>
          <w:t>12</w:t>
        </w:r>
        <w:r w:rsidR="001E7B3E">
          <w:rPr>
            <w:noProof/>
            <w:webHidden/>
          </w:rPr>
          <w:fldChar w:fldCharType="end"/>
        </w:r>
      </w:hyperlink>
    </w:p>
    <w:p w14:paraId="2F08D878" w14:textId="77777777" w:rsidR="001E7B3E" w:rsidRDefault="00D93B12" w:rsidP="00AC314E">
      <w:pPr>
        <w:pStyle w:val="TableofFigures"/>
        <w:tabs>
          <w:tab w:val="right" w:leader="dot" w:pos="9350"/>
        </w:tabs>
        <w:rPr>
          <w:rFonts w:asciiTheme="minorHAnsi" w:eastAsiaTheme="minorEastAsia" w:hAnsiTheme="minorHAnsi" w:cstheme="minorBidi"/>
          <w:noProof/>
          <w:color w:val="auto"/>
        </w:rPr>
      </w:pPr>
      <w:hyperlink w:anchor="_Toc426244581" w:history="1">
        <w:r w:rsidR="001E7B3E" w:rsidRPr="0087280A">
          <w:rPr>
            <w:rStyle w:val="Hyperlink"/>
            <w:noProof/>
          </w:rPr>
          <w:t>Figure 2 - OpenCable/tru2way Interface Diagram</w:t>
        </w:r>
        <w:r w:rsidR="001E7B3E">
          <w:rPr>
            <w:noProof/>
            <w:webHidden/>
          </w:rPr>
          <w:tab/>
        </w:r>
        <w:r w:rsidR="001E7B3E">
          <w:rPr>
            <w:noProof/>
            <w:webHidden/>
          </w:rPr>
          <w:fldChar w:fldCharType="begin"/>
        </w:r>
        <w:r w:rsidR="001E7B3E">
          <w:rPr>
            <w:noProof/>
            <w:webHidden/>
          </w:rPr>
          <w:instrText xml:space="preserve"> PAGEREF _Toc426244581 \h </w:instrText>
        </w:r>
        <w:r w:rsidR="001E7B3E">
          <w:rPr>
            <w:noProof/>
            <w:webHidden/>
          </w:rPr>
        </w:r>
        <w:r w:rsidR="001E7B3E">
          <w:rPr>
            <w:noProof/>
            <w:webHidden/>
          </w:rPr>
          <w:fldChar w:fldCharType="separate"/>
        </w:r>
        <w:r w:rsidR="001E7B3E">
          <w:rPr>
            <w:noProof/>
            <w:webHidden/>
          </w:rPr>
          <w:t>15</w:t>
        </w:r>
        <w:r w:rsidR="001E7B3E">
          <w:rPr>
            <w:noProof/>
            <w:webHidden/>
          </w:rPr>
          <w:fldChar w:fldCharType="end"/>
        </w:r>
      </w:hyperlink>
    </w:p>
    <w:p w14:paraId="016545CB" w14:textId="77777777" w:rsidR="001E7B3E" w:rsidRDefault="00D93B12" w:rsidP="00AC314E">
      <w:pPr>
        <w:pStyle w:val="TableofFigures"/>
        <w:tabs>
          <w:tab w:val="right" w:leader="dot" w:pos="9350"/>
        </w:tabs>
        <w:rPr>
          <w:rFonts w:asciiTheme="minorHAnsi" w:eastAsiaTheme="minorEastAsia" w:hAnsiTheme="minorHAnsi" w:cstheme="minorBidi"/>
          <w:noProof/>
          <w:color w:val="auto"/>
        </w:rPr>
      </w:pPr>
      <w:hyperlink w:anchor="_Toc426244582" w:history="1">
        <w:r w:rsidR="001E7B3E" w:rsidRPr="0087280A">
          <w:rPr>
            <w:rStyle w:val="Hyperlink"/>
            <w:noProof/>
          </w:rPr>
          <w:t>Figure 3 - DBS Architecture – Satellite to Home Distribution Path</w:t>
        </w:r>
        <w:r w:rsidR="001E7B3E">
          <w:rPr>
            <w:noProof/>
            <w:webHidden/>
          </w:rPr>
          <w:tab/>
        </w:r>
        <w:r w:rsidR="001E7B3E">
          <w:rPr>
            <w:noProof/>
            <w:webHidden/>
          </w:rPr>
          <w:fldChar w:fldCharType="begin"/>
        </w:r>
        <w:r w:rsidR="001E7B3E">
          <w:rPr>
            <w:noProof/>
            <w:webHidden/>
          </w:rPr>
          <w:instrText xml:space="preserve"> PAGEREF _Toc426244582 \h </w:instrText>
        </w:r>
        <w:r w:rsidR="001E7B3E">
          <w:rPr>
            <w:noProof/>
            <w:webHidden/>
          </w:rPr>
        </w:r>
        <w:r w:rsidR="001E7B3E">
          <w:rPr>
            <w:noProof/>
            <w:webHidden/>
          </w:rPr>
          <w:fldChar w:fldCharType="separate"/>
        </w:r>
        <w:r w:rsidR="001E7B3E">
          <w:rPr>
            <w:noProof/>
            <w:webHidden/>
          </w:rPr>
          <w:t>17</w:t>
        </w:r>
        <w:r w:rsidR="001E7B3E">
          <w:rPr>
            <w:noProof/>
            <w:webHidden/>
          </w:rPr>
          <w:fldChar w:fldCharType="end"/>
        </w:r>
      </w:hyperlink>
    </w:p>
    <w:p w14:paraId="25333A30" w14:textId="77777777" w:rsidR="001E7B3E" w:rsidRDefault="00D93B12" w:rsidP="00AC314E">
      <w:pPr>
        <w:pStyle w:val="TableofFigures"/>
        <w:tabs>
          <w:tab w:val="right" w:leader="dot" w:pos="9350"/>
        </w:tabs>
        <w:rPr>
          <w:rFonts w:asciiTheme="minorHAnsi" w:eastAsiaTheme="minorEastAsia" w:hAnsiTheme="minorHAnsi" w:cstheme="minorBidi"/>
          <w:noProof/>
          <w:color w:val="auto"/>
        </w:rPr>
      </w:pPr>
      <w:hyperlink w:anchor="_Toc426244583" w:history="1">
        <w:r w:rsidR="001E7B3E" w:rsidRPr="0087280A">
          <w:rPr>
            <w:rStyle w:val="Hyperlink"/>
            <w:noProof/>
          </w:rPr>
          <w:t>Figure 4 - DIRECTV Uplink Facilities</w:t>
        </w:r>
        <w:r w:rsidR="001E7B3E">
          <w:rPr>
            <w:noProof/>
            <w:webHidden/>
          </w:rPr>
          <w:tab/>
        </w:r>
        <w:r w:rsidR="001E7B3E">
          <w:rPr>
            <w:noProof/>
            <w:webHidden/>
          </w:rPr>
          <w:fldChar w:fldCharType="begin"/>
        </w:r>
        <w:r w:rsidR="001E7B3E">
          <w:rPr>
            <w:noProof/>
            <w:webHidden/>
          </w:rPr>
          <w:instrText xml:space="preserve"> PAGEREF _Toc426244583 \h </w:instrText>
        </w:r>
        <w:r w:rsidR="001E7B3E">
          <w:rPr>
            <w:noProof/>
            <w:webHidden/>
          </w:rPr>
        </w:r>
        <w:r w:rsidR="001E7B3E">
          <w:rPr>
            <w:noProof/>
            <w:webHidden/>
          </w:rPr>
          <w:fldChar w:fldCharType="separate"/>
        </w:r>
        <w:r w:rsidR="001E7B3E">
          <w:rPr>
            <w:noProof/>
            <w:webHidden/>
          </w:rPr>
          <w:t>18</w:t>
        </w:r>
        <w:r w:rsidR="001E7B3E">
          <w:rPr>
            <w:noProof/>
            <w:webHidden/>
          </w:rPr>
          <w:fldChar w:fldCharType="end"/>
        </w:r>
      </w:hyperlink>
    </w:p>
    <w:p w14:paraId="394C1B2E" w14:textId="77777777" w:rsidR="001E7B3E" w:rsidRDefault="00D93B12" w:rsidP="00AC314E">
      <w:pPr>
        <w:pStyle w:val="TableofFigures"/>
        <w:tabs>
          <w:tab w:val="right" w:leader="dot" w:pos="9350"/>
        </w:tabs>
        <w:rPr>
          <w:rFonts w:asciiTheme="minorHAnsi" w:eastAsiaTheme="minorEastAsia" w:hAnsiTheme="minorHAnsi" w:cstheme="minorBidi"/>
          <w:noProof/>
          <w:color w:val="auto"/>
        </w:rPr>
      </w:pPr>
      <w:hyperlink w:anchor="_Toc426244584" w:history="1">
        <w:r w:rsidR="001E7B3E" w:rsidRPr="0087280A">
          <w:rPr>
            <w:rStyle w:val="Hyperlink"/>
            <w:noProof/>
          </w:rPr>
          <w:t>Figure 5 - DISH Uplink Facilities</w:t>
        </w:r>
        <w:r w:rsidR="001E7B3E">
          <w:rPr>
            <w:noProof/>
            <w:webHidden/>
          </w:rPr>
          <w:tab/>
        </w:r>
        <w:r w:rsidR="001E7B3E">
          <w:rPr>
            <w:noProof/>
            <w:webHidden/>
          </w:rPr>
          <w:fldChar w:fldCharType="begin"/>
        </w:r>
        <w:r w:rsidR="001E7B3E">
          <w:rPr>
            <w:noProof/>
            <w:webHidden/>
          </w:rPr>
          <w:instrText xml:space="preserve"> PAGEREF _Toc426244584 \h </w:instrText>
        </w:r>
        <w:r w:rsidR="001E7B3E">
          <w:rPr>
            <w:noProof/>
            <w:webHidden/>
          </w:rPr>
        </w:r>
        <w:r w:rsidR="001E7B3E">
          <w:rPr>
            <w:noProof/>
            <w:webHidden/>
          </w:rPr>
          <w:fldChar w:fldCharType="separate"/>
        </w:r>
        <w:r w:rsidR="001E7B3E">
          <w:rPr>
            <w:noProof/>
            <w:webHidden/>
          </w:rPr>
          <w:t>18</w:t>
        </w:r>
        <w:r w:rsidR="001E7B3E">
          <w:rPr>
            <w:noProof/>
            <w:webHidden/>
          </w:rPr>
          <w:fldChar w:fldCharType="end"/>
        </w:r>
      </w:hyperlink>
    </w:p>
    <w:p w14:paraId="37BB8D97" w14:textId="77777777" w:rsidR="001E7B3E" w:rsidRDefault="00D93B12" w:rsidP="00AC314E">
      <w:pPr>
        <w:pStyle w:val="TableofFigures"/>
        <w:tabs>
          <w:tab w:val="right" w:leader="dot" w:pos="9350"/>
        </w:tabs>
        <w:rPr>
          <w:rFonts w:asciiTheme="minorHAnsi" w:eastAsiaTheme="minorEastAsia" w:hAnsiTheme="minorHAnsi" w:cstheme="minorBidi"/>
          <w:noProof/>
          <w:color w:val="auto"/>
        </w:rPr>
      </w:pPr>
      <w:hyperlink w:anchor="_Toc426244585" w:history="1">
        <w:r w:rsidR="001E7B3E" w:rsidRPr="0087280A">
          <w:rPr>
            <w:rStyle w:val="Hyperlink"/>
            <w:noProof/>
          </w:rPr>
          <w:t>Figure 6 - DIRECTV Frequency Plan</w:t>
        </w:r>
        <w:r w:rsidR="001E7B3E">
          <w:rPr>
            <w:noProof/>
            <w:webHidden/>
          </w:rPr>
          <w:tab/>
        </w:r>
        <w:r w:rsidR="001E7B3E">
          <w:rPr>
            <w:noProof/>
            <w:webHidden/>
          </w:rPr>
          <w:fldChar w:fldCharType="begin"/>
        </w:r>
        <w:r w:rsidR="001E7B3E">
          <w:rPr>
            <w:noProof/>
            <w:webHidden/>
          </w:rPr>
          <w:instrText xml:space="preserve"> PAGEREF _Toc426244585 \h </w:instrText>
        </w:r>
        <w:r w:rsidR="001E7B3E">
          <w:rPr>
            <w:noProof/>
            <w:webHidden/>
          </w:rPr>
        </w:r>
        <w:r w:rsidR="001E7B3E">
          <w:rPr>
            <w:noProof/>
            <w:webHidden/>
          </w:rPr>
          <w:fldChar w:fldCharType="separate"/>
        </w:r>
        <w:r w:rsidR="001E7B3E">
          <w:rPr>
            <w:noProof/>
            <w:webHidden/>
          </w:rPr>
          <w:t>20</w:t>
        </w:r>
        <w:r w:rsidR="001E7B3E">
          <w:rPr>
            <w:noProof/>
            <w:webHidden/>
          </w:rPr>
          <w:fldChar w:fldCharType="end"/>
        </w:r>
      </w:hyperlink>
    </w:p>
    <w:p w14:paraId="31339BCB" w14:textId="77777777" w:rsidR="001E7B3E" w:rsidRDefault="00D93B12" w:rsidP="00AC314E">
      <w:pPr>
        <w:pStyle w:val="TableofFigures"/>
        <w:tabs>
          <w:tab w:val="right" w:leader="dot" w:pos="9350"/>
        </w:tabs>
        <w:rPr>
          <w:rFonts w:asciiTheme="minorHAnsi" w:eastAsiaTheme="minorEastAsia" w:hAnsiTheme="minorHAnsi" w:cstheme="minorBidi"/>
          <w:noProof/>
          <w:color w:val="auto"/>
        </w:rPr>
      </w:pPr>
      <w:hyperlink w:anchor="_Toc426244586" w:history="1">
        <w:r w:rsidR="001E7B3E" w:rsidRPr="0087280A">
          <w:rPr>
            <w:rStyle w:val="Hyperlink"/>
            <w:noProof/>
          </w:rPr>
          <w:t>Figure 7 - DISH Frequency Plan</w:t>
        </w:r>
        <w:r w:rsidR="001E7B3E">
          <w:rPr>
            <w:noProof/>
            <w:webHidden/>
          </w:rPr>
          <w:tab/>
        </w:r>
        <w:r w:rsidR="001E7B3E">
          <w:rPr>
            <w:noProof/>
            <w:webHidden/>
          </w:rPr>
          <w:fldChar w:fldCharType="begin"/>
        </w:r>
        <w:r w:rsidR="001E7B3E">
          <w:rPr>
            <w:noProof/>
            <w:webHidden/>
          </w:rPr>
          <w:instrText xml:space="preserve"> PAGEREF _Toc426244586 \h </w:instrText>
        </w:r>
        <w:r w:rsidR="001E7B3E">
          <w:rPr>
            <w:noProof/>
            <w:webHidden/>
          </w:rPr>
        </w:r>
        <w:r w:rsidR="001E7B3E">
          <w:rPr>
            <w:noProof/>
            <w:webHidden/>
          </w:rPr>
          <w:fldChar w:fldCharType="separate"/>
        </w:r>
        <w:r w:rsidR="001E7B3E">
          <w:rPr>
            <w:noProof/>
            <w:webHidden/>
          </w:rPr>
          <w:t>21</w:t>
        </w:r>
        <w:r w:rsidR="001E7B3E">
          <w:rPr>
            <w:noProof/>
            <w:webHidden/>
          </w:rPr>
          <w:fldChar w:fldCharType="end"/>
        </w:r>
      </w:hyperlink>
    </w:p>
    <w:p w14:paraId="23EC8E98" w14:textId="77777777" w:rsidR="001E7B3E" w:rsidRDefault="00D93B12" w:rsidP="00AC314E">
      <w:pPr>
        <w:pStyle w:val="TableofFigures"/>
        <w:tabs>
          <w:tab w:val="right" w:leader="dot" w:pos="9350"/>
        </w:tabs>
        <w:rPr>
          <w:rFonts w:asciiTheme="minorHAnsi" w:eastAsiaTheme="minorEastAsia" w:hAnsiTheme="minorHAnsi" w:cstheme="minorBidi"/>
          <w:noProof/>
          <w:color w:val="auto"/>
        </w:rPr>
      </w:pPr>
      <w:hyperlink w:anchor="_Toc426244587" w:history="1">
        <w:r w:rsidR="001E7B3E" w:rsidRPr="0087280A">
          <w:rPr>
            <w:rStyle w:val="Hyperlink"/>
            <w:noProof/>
          </w:rPr>
          <w:t>Figure 8 - DIRECTV Server-Client Architecture</w:t>
        </w:r>
        <w:r w:rsidR="001E7B3E">
          <w:rPr>
            <w:noProof/>
            <w:webHidden/>
          </w:rPr>
          <w:tab/>
        </w:r>
        <w:r w:rsidR="001E7B3E">
          <w:rPr>
            <w:noProof/>
            <w:webHidden/>
          </w:rPr>
          <w:fldChar w:fldCharType="begin"/>
        </w:r>
        <w:r w:rsidR="001E7B3E">
          <w:rPr>
            <w:noProof/>
            <w:webHidden/>
          </w:rPr>
          <w:instrText xml:space="preserve"> PAGEREF _Toc426244587 \h </w:instrText>
        </w:r>
        <w:r w:rsidR="001E7B3E">
          <w:rPr>
            <w:noProof/>
            <w:webHidden/>
          </w:rPr>
        </w:r>
        <w:r w:rsidR="001E7B3E">
          <w:rPr>
            <w:noProof/>
            <w:webHidden/>
          </w:rPr>
          <w:fldChar w:fldCharType="separate"/>
        </w:r>
        <w:r w:rsidR="001E7B3E">
          <w:rPr>
            <w:noProof/>
            <w:webHidden/>
          </w:rPr>
          <w:t>23</w:t>
        </w:r>
        <w:r w:rsidR="001E7B3E">
          <w:rPr>
            <w:noProof/>
            <w:webHidden/>
          </w:rPr>
          <w:fldChar w:fldCharType="end"/>
        </w:r>
      </w:hyperlink>
    </w:p>
    <w:p w14:paraId="45271A83" w14:textId="77777777" w:rsidR="001E7B3E" w:rsidRDefault="00D93B12" w:rsidP="00AC314E">
      <w:pPr>
        <w:pStyle w:val="TableofFigures"/>
        <w:tabs>
          <w:tab w:val="right" w:leader="dot" w:pos="9350"/>
        </w:tabs>
        <w:rPr>
          <w:rFonts w:asciiTheme="minorHAnsi" w:eastAsiaTheme="minorEastAsia" w:hAnsiTheme="minorHAnsi" w:cstheme="minorBidi"/>
          <w:noProof/>
          <w:color w:val="auto"/>
        </w:rPr>
      </w:pPr>
      <w:hyperlink w:anchor="_Toc426244588" w:history="1">
        <w:r w:rsidR="001E7B3E" w:rsidRPr="0087280A">
          <w:rPr>
            <w:rStyle w:val="Hyperlink"/>
            <w:noProof/>
          </w:rPr>
          <w:t>Figure 9 - DISH Server-Client Architecture</w:t>
        </w:r>
        <w:r w:rsidR="001E7B3E">
          <w:rPr>
            <w:noProof/>
            <w:webHidden/>
          </w:rPr>
          <w:tab/>
        </w:r>
        <w:r w:rsidR="001E7B3E">
          <w:rPr>
            <w:noProof/>
            <w:webHidden/>
          </w:rPr>
          <w:fldChar w:fldCharType="begin"/>
        </w:r>
        <w:r w:rsidR="001E7B3E">
          <w:rPr>
            <w:noProof/>
            <w:webHidden/>
          </w:rPr>
          <w:instrText xml:space="preserve"> PAGEREF _Toc426244588 \h </w:instrText>
        </w:r>
        <w:r w:rsidR="001E7B3E">
          <w:rPr>
            <w:noProof/>
            <w:webHidden/>
          </w:rPr>
        </w:r>
        <w:r w:rsidR="001E7B3E">
          <w:rPr>
            <w:noProof/>
            <w:webHidden/>
          </w:rPr>
          <w:fldChar w:fldCharType="separate"/>
        </w:r>
        <w:r w:rsidR="001E7B3E">
          <w:rPr>
            <w:noProof/>
            <w:webHidden/>
          </w:rPr>
          <w:t>24</w:t>
        </w:r>
        <w:r w:rsidR="001E7B3E">
          <w:rPr>
            <w:noProof/>
            <w:webHidden/>
          </w:rPr>
          <w:fldChar w:fldCharType="end"/>
        </w:r>
      </w:hyperlink>
    </w:p>
    <w:p w14:paraId="0830DD66" w14:textId="77777777" w:rsidR="001E7B3E" w:rsidRDefault="00D93B12" w:rsidP="00AC314E">
      <w:pPr>
        <w:pStyle w:val="TableofFigures"/>
        <w:tabs>
          <w:tab w:val="right" w:leader="dot" w:pos="9350"/>
        </w:tabs>
        <w:rPr>
          <w:rFonts w:asciiTheme="minorHAnsi" w:eastAsiaTheme="minorEastAsia" w:hAnsiTheme="minorHAnsi" w:cstheme="minorBidi"/>
          <w:noProof/>
          <w:color w:val="auto"/>
        </w:rPr>
      </w:pPr>
      <w:hyperlink w:anchor="_Toc426244589" w:history="1">
        <w:r w:rsidR="001E7B3E" w:rsidRPr="0087280A">
          <w:rPr>
            <w:rStyle w:val="Hyperlink"/>
            <w:noProof/>
          </w:rPr>
          <w:t>Figure 10 - AT&amp;T U-verse Architecture</w:t>
        </w:r>
        <w:r w:rsidR="001E7B3E">
          <w:rPr>
            <w:noProof/>
            <w:webHidden/>
          </w:rPr>
          <w:tab/>
        </w:r>
        <w:r w:rsidR="001E7B3E">
          <w:rPr>
            <w:noProof/>
            <w:webHidden/>
          </w:rPr>
          <w:fldChar w:fldCharType="begin"/>
        </w:r>
        <w:r w:rsidR="001E7B3E">
          <w:rPr>
            <w:noProof/>
            <w:webHidden/>
          </w:rPr>
          <w:instrText xml:space="preserve"> PAGEREF _Toc426244589 \h </w:instrText>
        </w:r>
        <w:r w:rsidR="001E7B3E">
          <w:rPr>
            <w:noProof/>
            <w:webHidden/>
          </w:rPr>
        </w:r>
        <w:r w:rsidR="001E7B3E">
          <w:rPr>
            <w:noProof/>
            <w:webHidden/>
          </w:rPr>
          <w:fldChar w:fldCharType="separate"/>
        </w:r>
        <w:r w:rsidR="001E7B3E">
          <w:rPr>
            <w:noProof/>
            <w:webHidden/>
          </w:rPr>
          <w:t>26</w:t>
        </w:r>
        <w:r w:rsidR="001E7B3E">
          <w:rPr>
            <w:noProof/>
            <w:webHidden/>
          </w:rPr>
          <w:fldChar w:fldCharType="end"/>
        </w:r>
      </w:hyperlink>
    </w:p>
    <w:p w14:paraId="55AA424F" w14:textId="77777777" w:rsidR="001E7B3E" w:rsidRDefault="00D93B12" w:rsidP="00AC314E">
      <w:pPr>
        <w:pStyle w:val="TableofFigures"/>
        <w:tabs>
          <w:tab w:val="right" w:leader="dot" w:pos="9350"/>
        </w:tabs>
        <w:rPr>
          <w:rFonts w:asciiTheme="minorHAnsi" w:eastAsiaTheme="minorEastAsia" w:hAnsiTheme="minorHAnsi" w:cstheme="minorBidi"/>
          <w:noProof/>
          <w:color w:val="auto"/>
        </w:rPr>
      </w:pPr>
      <w:hyperlink w:anchor="_Toc426244590" w:history="1">
        <w:r w:rsidR="001E7B3E" w:rsidRPr="0087280A">
          <w:rPr>
            <w:rStyle w:val="Hyperlink"/>
            <w:noProof/>
          </w:rPr>
          <w:t>Figure 11 - ITU G.98x PON Optical Spectrum</w:t>
        </w:r>
        <w:r w:rsidR="001E7B3E">
          <w:rPr>
            <w:noProof/>
            <w:webHidden/>
          </w:rPr>
          <w:tab/>
        </w:r>
        <w:r w:rsidR="001E7B3E">
          <w:rPr>
            <w:noProof/>
            <w:webHidden/>
          </w:rPr>
          <w:fldChar w:fldCharType="begin"/>
        </w:r>
        <w:r w:rsidR="001E7B3E">
          <w:rPr>
            <w:noProof/>
            <w:webHidden/>
          </w:rPr>
          <w:instrText xml:space="preserve"> PAGEREF _Toc426244590 \h </w:instrText>
        </w:r>
        <w:r w:rsidR="001E7B3E">
          <w:rPr>
            <w:noProof/>
            <w:webHidden/>
          </w:rPr>
        </w:r>
        <w:r w:rsidR="001E7B3E">
          <w:rPr>
            <w:noProof/>
            <w:webHidden/>
          </w:rPr>
          <w:fldChar w:fldCharType="separate"/>
        </w:r>
        <w:r w:rsidR="001E7B3E">
          <w:rPr>
            <w:noProof/>
            <w:webHidden/>
          </w:rPr>
          <w:t>27</w:t>
        </w:r>
        <w:r w:rsidR="001E7B3E">
          <w:rPr>
            <w:noProof/>
            <w:webHidden/>
          </w:rPr>
          <w:fldChar w:fldCharType="end"/>
        </w:r>
      </w:hyperlink>
    </w:p>
    <w:p w14:paraId="7FBEA9A3" w14:textId="77777777" w:rsidR="001E7B3E" w:rsidRDefault="00D93B12" w:rsidP="00AC314E">
      <w:pPr>
        <w:pStyle w:val="TableofFigures"/>
        <w:tabs>
          <w:tab w:val="right" w:leader="dot" w:pos="9350"/>
        </w:tabs>
        <w:rPr>
          <w:rFonts w:asciiTheme="minorHAnsi" w:eastAsiaTheme="minorEastAsia" w:hAnsiTheme="minorHAnsi" w:cstheme="minorBidi"/>
          <w:noProof/>
          <w:color w:val="auto"/>
        </w:rPr>
      </w:pPr>
      <w:hyperlink w:anchor="_Toc426244591" w:history="1">
        <w:r w:rsidR="001E7B3E" w:rsidRPr="0087280A">
          <w:rPr>
            <w:rStyle w:val="Hyperlink"/>
            <w:noProof/>
          </w:rPr>
          <w:t>Figure 12 - Verizon FiOS Access Network</w:t>
        </w:r>
        <w:r w:rsidR="001E7B3E">
          <w:rPr>
            <w:noProof/>
            <w:webHidden/>
          </w:rPr>
          <w:tab/>
        </w:r>
        <w:r w:rsidR="001E7B3E">
          <w:rPr>
            <w:noProof/>
            <w:webHidden/>
          </w:rPr>
          <w:fldChar w:fldCharType="begin"/>
        </w:r>
        <w:r w:rsidR="001E7B3E">
          <w:rPr>
            <w:noProof/>
            <w:webHidden/>
          </w:rPr>
          <w:instrText xml:space="preserve"> PAGEREF _Toc426244591 \h </w:instrText>
        </w:r>
        <w:r w:rsidR="001E7B3E">
          <w:rPr>
            <w:noProof/>
            <w:webHidden/>
          </w:rPr>
        </w:r>
        <w:r w:rsidR="001E7B3E">
          <w:rPr>
            <w:noProof/>
            <w:webHidden/>
          </w:rPr>
          <w:fldChar w:fldCharType="separate"/>
        </w:r>
        <w:r w:rsidR="001E7B3E">
          <w:rPr>
            <w:noProof/>
            <w:webHidden/>
          </w:rPr>
          <w:t>28</w:t>
        </w:r>
        <w:r w:rsidR="001E7B3E">
          <w:rPr>
            <w:noProof/>
            <w:webHidden/>
          </w:rPr>
          <w:fldChar w:fldCharType="end"/>
        </w:r>
      </w:hyperlink>
    </w:p>
    <w:p w14:paraId="507EC35B" w14:textId="77777777" w:rsidR="001E7B3E" w:rsidRDefault="00D93B12" w:rsidP="00AC314E">
      <w:pPr>
        <w:pStyle w:val="TableofFigures"/>
        <w:tabs>
          <w:tab w:val="right" w:leader="dot" w:pos="9350"/>
        </w:tabs>
        <w:rPr>
          <w:rFonts w:asciiTheme="minorHAnsi" w:eastAsiaTheme="minorEastAsia" w:hAnsiTheme="minorHAnsi" w:cstheme="minorBidi"/>
          <w:noProof/>
          <w:color w:val="auto"/>
        </w:rPr>
      </w:pPr>
      <w:hyperlink w:anchor="_Toc426244592" w:history="1">
        <w:r w:rsidR="001E7B3E" w:rsidRPr="0087280A">
          <w:rPr>
            <w:rStyle w:val="Hyperlink"/>
            <w:noProof/>
          </w:rPr>
          <w:t>Figure 13 - Verizon FiOS High-Level Architecture</w:t>
        </w:r>
        <w:r w:rsidR="001E7B3E">
          <w:rPr>
            <w:noProof/>
            <w:webHidden/>
          </w:rPr>
          <w:tab/>
        </w:r>
        <w:r w:rsidR="001E7B3E">
          <w:rPr>
            <w:noProof/>
            <w:webHidden/>
          </w:rPr>
          <w:fldChar w:fldCharType="begin"/>
        </w:r>
        <w:r w:rsidR="001E7B3E">
          <w:rPr>
            <w:noProof/>
            <w:webHidden/>
          </w:rPr>
          <w:instrText xml:space="preserve"> PAGEREF _Toc426244592 \h </w:instrText>
        </w:r>
        <w:r w:rsidR="001E7B3E">
          <w:rPr>
            <w:noProof/>
            <w:webHidden/>
          </w:rPr>
        </w:r>
        <w:r w:rsidR="001E7B3E">
          <w:rPr>
            <w:noProof/>
            <w:webHidden/>
          </w:rPr>
          <w:fldChar w:fldCharType="separate"/>
        </w:r>
        <w:r w:rsidR="001E7B3E">
          <w:rPr>
            <w:noProof/>
            <w:webHidden/>
          </w:rPr>
          <w:t>29</w:t>
        </w:r>
        <w:r w:rsidR="001E7B3E">
          <w:rPr>
            <w:noProof/>
            <w:webHidden/>
          </w:rPr>
          <w:fldChar w:fldCharType="end"/>
        </w:r>
      </w:hyperlink>
    </w:p>
    <w:p w14:paraId="2A195EB0" w14:textId="77777777" w:rsidR="001E7B3E" w:rsidRDefault="00D93B12" w:rsidP="00AC314E">
      <w:pPr>
        <w:pStyle w:val="TableofFigures"/>
        <w:tabs>
          <w:tab w:val="right" w:leader="dot" w:pos="9350"/>
        </w:tabs>
        <w:rPr>
          <w:rFonts w:asciiTheme="minorHAnsi" w:eastAsiaTheme="minorEastAsia" w:hAnsiTheme="minorHAnsi" w:cstheme="minorBidi"/>
          <w:noProof/>
          <w:color w:val="auto"/>
        </w:rPr>
      </w:pPr>
      <w:hyperlink w:anchor="_Toc426244593" w:history="1">
        <w:r w:rsidR="001E7B3E" w:rsidRPr="0087280A">
          <w:rPr>
            <w:rStyle w:val="Hyperlink"/>
            <w:noProof/>
          </w:rPr>
          <w:t>Figure 14- Verizon FiOS Dual-Network Hybrid STB Architecture</w:t>
        </w:r>
        <w:r w:rsidR="001E7B3E">
          <w:rPr>
            <w:noProof/>
            <w:webHidden/>
          </w:rPr>
          <w:tab/>
        </w:r>
        <w:r w:rsidR="001E7B3E">
          <w:rPr>
            <w:noProof/>
            <w:webHidden/>
          </w:rPr>
          <w:fldChar w:fldCharType="begin"/>
        </w:r>
        <w:r w:rsidR="001E7B3E">
          <w:rPr>
            <w:noProof/>
            <w:webHidden/>
          </w:rPr>
          <w:instrText xml:space="preserve"> PAGEREF _Toc426244593 \h </w:instrText>
        </w:r>
        <w:r w:rsidR="001E7B3E">
          <w:rPr>
            <w:noProof/>
            <w:webHidden/>
          </w:rPr>
        </w:r>
        <w:r w:rsidR="001E7B3E">
          <w:rPr>
            <w:noProof/>
            <w:webHidden/>
          </w:rPr>
          <w:fldChar w:fldCharType="separate"/>
        </w:r>
        <w:r w:rsidR="001E7B3E">
          <w:rPr>
            <w:noProof/>
            <w:webHidden/>
          </w:rPr>
          <w:t>29</w:t>
        </w:r>
        <w:r w:rsidR="001E7B3E">
          <w:rPr>
            <w:noProof/>
            <w:webHidden/>
          </w:rPr>
          <w:fldChar w:fldCharType="end"/>
        </w:r>
      </w:hyperlink>
    </w:p>
    <w:p w14:paraId="2A525D9B" w14:textId="77777777" w:rsidR="001E7B3E" w:rsidRDefault="00D93B12" w:rsidP="00AC314E">
      <w:pPr>
        <w:pStyle w:val="TableofFigures"/>
        <w:tabs>
          <w:tab w:val="right" w:leader="dot" w:pos="9350"/>
        </w:tabs>
        <w:rPr>
          <w:rFonts w:asciiTheme="minorHAnsi" w:eastAsiaTheme="minorEastAsia" w:hAnsiTheme="minorHAnsi" w:cstheme="minorBidi"/>
          <w:noProof/>
          <w:color w:val="auto"/>
        </w:rPr>
      </w:pPr>
      <w:hyperlink w:anchor="_Toc426244594" w:history="1">
        <w:r w:rsidR="001E7B3E" w:rsidRPr="0087280A">
          <w:rPr>
            <w:rStyle w:val="Hyperlink"/>
            <w:noProof/>
          </w:rPr>
          <w:t>Figure 15 - Example Home Network</w:t>
        </w:r>
        <w:r w:rsidR="001E7B3E">
          <w:rPr>
            <w:noProof/>
            <w:webHidden/>
          </w:rPr>
          <w:tab/>
        </w:r>
        <w:r w:rsidR="001E7B3E">
          <w:rPr>
            <w:noProof/>
            <w:webHidden/>
          </w:rPr>
          <w:fldChar w:fldCharType="begin"/>
        </w:r>
        <w:r w:rsidR="001E7B3E">
          <w:rPr>
            <w:noProof/>
            <w:webHidden/>
          </w:rPr>
          <w:instrText xml:space="preserve"> PAGEREF _Toc426244594 \h </w:instrText>
        </w:r>
        <w:r w:rsidR="001E7B3E">
          <w:rPr>
            <w:noProof/>
            <w:webHidden/>
          </w:rPr>
        </w:r>
        <w:r w:rsidR="001E7B3E">
          <w:rPr>
            <w:noProof/>
            <w:webHidden/>
          </w:rPr>
          <w:fldChar w:fldCharType="separate"/>
        </w:r>
        <w:r w:rsidR="001E7B3E">
          <w:rPr>
            <w:noProof/>
            <w:webHidden/>
          </w:rPr>
          <w:t>31</w:t>
        </w:r>
        <w:r w:rsidR="001E7B3E">
          <w:rPr>
            <w:noProof/>
            <w:webHidden/>
          </w:rPr>
          <w:fldChar w:fldCharType="end"/>
        </w:r>
      </w:hyperlink>
    </w:p>
    <w:p w14:paraId="34DDCAB7" w14:textId="77777777" w:rsidR="001E7B3E" w:rsidRDefault="00D93B12" w:rsidP="00AC314E">
      <w:pPr>
        <w:pStyle w:val="TableofFigures"/>
        <w:tabs>
          <w:tab w:val="right" w:leader="dot" w:pos="9350"/>
        </w:tabs>
        <w:rPr>
          <w:rFonts w:asciiTheme="minorHAnsi" w:eastAsiaTheme="minorEastAsia" w:hAnsiTheme="minorHAnsi" w:cstheme="minorBidi"/>
          <w:noProof/>
          <w:color w:val="auto"/>
        </w:rPr>
      </w:pPr>
      <w:hyperlink w:anchor="_Toc426244595" w:history="1">
        <w:r w:rsidR="001E7B3E" w:rsidRPr="0087280A">
          <w:rPr>
            <w:rStyle w:val="Hyperlink"/>
            <w:noProof/>
          </w:rPr>
          <w:t>Figure 16 - Current in Home Wireless Technologies</w:t>
        </w:r>
        <w:r w:rsidR="001E7B3E">
          <w:rPr>
            <w:noProof/>
            <w:webHidden/>
          </w:rPr>
          <w:tab/>
        </w:r>
        <w:r w:rsidR="001E7B3E">
          <w:rPr>
            <w:noProof/>
            <w:webHidden/>
          </w:rPr>
          <w:fldChar w:fldCharType="begin"/>
        </w:r>
        <w:r w:rsidR="001E7B3E">
          <w:rPr>
            <w:noProof/>
            <w:webHidden/>
          </w:rPr>
          <w:instrText xml:space="preserve"> PAGEREF _Toc426244595 \h </w:instrText>
        </w:r>
        <w:r w:rsidR="001E7B3E">
          <w:rPr>
            <w:noProof/>
            <w:webHidden/>
          </w:rPr>
        </w:r>
        <w:r w:rsidR="001E7B3E">
          <w:rPr>
            <w:noProof/>
            <w:webHidden/>
          </w:rPr>
          <w:fldChar w:fldCharType="separate"/>
        </w:r>
        <w:r w:rsidR="001E7B3E">
          <w:rPr>
            <w:noProof/>
            <w:webHidden/>
          </w:rPr>
          <w:t>31</w:t>
        </w:r>
        <w:r w:rsidR="001E7B3E">
          <w:rPr>
            <w:noProof/>
            <w:webHidden/>
          </w:rPr>
          <w:fldChar w:fldCharType="end"/>
        </w:r>
      </w:hyperlink>
    </w:p>
    <w:p w14:paraId="3BB6AC4B" w14:textId="77777777" w:rsidR="001E7B3E" w:rsidRDefault="00D93B12" w:rsidP="00AC314E">
      <w:pPr>
        <w:pStyle w:val="TableofFigures"/>
        <w:tabs>
          <w:tab w:val="right" w:leader="dot" w:pos="9350"/>
        </w:tabs>
        <w:rPr>
          <w:rFonts w:asciiTheme="minorHAnsi" w:eastAsiaTheme="minorEastAsia" w:hAnsiTheme="minorHAnsi" w:cstheme="minorBidi"/>
          <w:noProof/>
          <w:color w:val="auto"/>
        </w:rPr>
      </w:pPr>
      <w:hyperlink w:anchor="_Toc426244596" w:history="1">
        <w:r w:rsidR="001E7B3E" w:rsidRPr="0087280A">
          <w:rPr>
            <w:rStyle w:val="Hyperlink"/>
            <w:noProof/>
          </w:rPr>
          <w:t>Figure 17- MoCA 2.0 Extended Band D Frequency Plan</w:t>
        </w:r>
        <w:r w:rsidR="001E7B3E">
          <w:rPr>
            <w:noProof/>
            <w:webHidden/>
          </w:rPr>
          <w:tab/>
        </w:r>
        <w:r w:rsidR="001E7B3E">
          <w:rPr>
            <w:noProof/>
            <w:webHidden/>
          </w:rPr>
          <w:fldChar w:fldCharType="begin"/>
        </w:r>
        <w:r w:rsidR="001E7B3E">
          <w:rPr>
            <w:noProof/>
            <w:webHidden/>
          </w:rPr>
          <w:instrText xml:space="preserve"> PAGEREF _Toc426244596 \h </w:instrText>
        </w:r>
        <w:r w:rsidR="001E7B3E">
          <w:rPr>
            <w:noProof/>
            <w:webHidden/>
          </w:rPr>
        </w:r>
        <w:r w:rsidR="001E7B3E">
          <w:rPr>
            <w:noProof/>
            <w:webHidden/>
          </w:rPr>
          <w:fldChar w:fldCharType="separate"/>
        </w:r>
        <w:r w:rsidR="001E7B3E">
          <w:rPr>
            <w:noProof/>
            <w:webHidden/>
          </w:rPr>
          <w:t>38</w:t>
        </w:r>
        <w:r w:rsidR="001E7B3E">
          <w:rPr>
            <w:noProof/>
            <w:webHidden/>
          </w:rPr>
          <w:fldChar w:fldCharType="end"/>
        </w:r>
      </w:hyperlink>
    </w:p>
    <w:p w14:paraId="69FC7C9B" w14:textId="77777777" w:rsidR="001E7B3E" w:rsidRDefault="00D93B12" w:rsidP="00AC314E">
      <w:pPr>
        <w:pStyle w:val="TableofFigures"/>
        <w:tabs>
          <w:tab w:val="right" w:leader="dot" w:pos="9350"/>
        </w:tabs>
        <w:rPr>
          <w:rFonts w:asciiTheme="minorHAnsi" w:eastAsiaTheme="minorEastAsia" w:hAnsiTheme="minorHAnsi" w:cstheme="minorBidi"/>
          <w:noProof/>
          <w:color w:val="auto"/>
        </w:rPr>
      </w:pPr>
      <w:hyperlink w:anchor="_Toc426244597" w:history="1">
        <w:r w:rsidR="001E7B3E" w:rsidRPr="0087280A">
          <w:rPr>
            <w:rStyle w:val="Hyperlink"/>
            <w:noProof/>
          </w:rPr>
          <w:t>Figure 18- Switched and Non Switched Video</w:t>
        </w:r>
        <w:r w:rsidR="001E7B3E">
          <w:rPr>
            <w:noProof/>
            <w:webHidden/>
          </w:rPr>
          <w:tab/>
        </w:r>
        <w:r w:rsidR="001E7B3E">
          <w:rPr>
            <w:noProof/>
            <w:webHidden/>
          </w:rPr>
          <w:fldChar w:fldCharType="begin"/>
        </w:r>
        <w:r w:rsidR="001E7B3E">
          <w:rPr>
            <w:noProof/>
            <w:webHidden/>
          </w:rPr>
          <w:instrText xml:space="preserve"> PAGEREF _Toc426244597 \h </w:instrText>
        </w:r>
        <w:r w:rsidR="001E7B3E">
          <w:rPr>
            <w:noProof/>
            <w:webHidden/>
          </w:rPr>
        </w:r>
        <w:r w:rsidR="001E7B3E">
          <w:rPr>
            <w:noProof/>
            <w:webHidden/>
          </w:rPr>
          <w:fldChar w:fldCharType="separate"/>
        </w:r>
        <w:r w:rsidR="001E7B3E">
          <w:rPr>
            <w:noProof/>
            <w:webHidden/>
          </w:rPr>
          <w:t>54</w:t>
        </w:r>
        <w:r w:rsidR="001E7B3E">
          <w:rPr>
            <w:noProof/>
            <w:webHidden/>
          </w:rPr>
          <w:fldChar w:fldCharType="end"/>
        </w:r>
      </w:hyperlink>
    </w:p>
    <w:p w14:paraId="16452B77" w14:textId="77777777" w:rsidR="001E7B3E" w:rsidRDefault="00D93B12" w:rsidP="00AC314E">
      <w:pPr>
        <w:pStyle w:val="TableofFigures"/>
        <w:tabs>
          <w:tab w:val="right" w:leader="dot" w:pos="9350"/>
        </w:tabs>
        <w:rPr>
          <w:rFonts w:asciiTheme="minorHAnsi" w:eastAsiaTheme="minorEastAsia" w:hAnsiTheme="minorHAnsi" w:cstheme="minorBidi"/>
          <w:noProof/>
          <w:color w:val="auto"/>
        </w:rPr>
      </w:pPr>
      <w:hyperlink w:anchor="_Toc426244598" w:history="1">
        <w:r w:rsidR="001E7B3E" w:rsidRPr="0087280A">
          <w:rPr>
            <w:rStyle w:val="Hyperlink"/>
            <w:noProof/>
          </w:rPr>
          <w:t>Figure 19 - DLNA VidiPath Overview</w:t>
        </w:r>
        <w:r w:rsidR="001E7B3E">
          <w:rPr>
            <w:noProof/>
            <w:webHidden/>
          </w:rPr>
          <w:tab/>
        </w:r>
        <w:r w:rsidR="001E7B3E">
          <w:rPr>
            <w:noProof/>
            <w:webHidden/>
          </w:rPr>
          <w:fldChar w:fldCharType="begin"/>
        </w:r>
        <w:r w:rsidR="001E7B3E">
          <w:rPr>
            <w:noProof/>
            <w:webHidden/>
          </w:rPr>
          <w:instrText xml:space="preserve"> PAGEREF _Toc426244598 \h </w:instrText>
        </w:r>
        <w:r w:rsidR="001E7B3E">
          <w:rPr>
            <w:noProof/>
            <w:webHidden/>
          </w:rPr>
        </w:r>
        <w:r w:rsidR="001E7B3E">
          <w:rPr>
            <w:noProof/>
            <w:webHidden/>
          </w:rPr>
          <w:fldChar w:fldCharType="separate"/>
        </w:r>
        <w:r w:rsidR="001E7B3E">
          <w:rPr>
            <w:noProof/>
            <w:webHidden/>
          </w:rPr>
          <w:t>84</w:t>
        </w:r>
        <w:r w:rsidR="001E7B3E">
          <w:rPr>
            <w:noProof/>
            <w:webHidden/>
          </w:rPr>
          <w:fldChar w:fldCharType="end"/>
        </w:r>
      </w:hyperlink>
    </w:p>
    <w:p w14:paraId="76A12FF2" w14:textId="77777777" w:rsidR="001E7B3E" w:rsidRDefault="00D93B12" w:rsidP="00AC314E">
      <w:pPr>
        <w:pStyle w:val="TableofFigures"/>
        <w:tabs>
          <w:tab w:val="right" w:leader="dot" w:pos="9350"/>
        </w:tabs>
        <w:rPr>
          <w:rFonts w:asciiTheme="minorHAnsi" w:eastAsiaTheme="minorEastAsia" w:hAnsiTheme="minorHAnsi" w:cstheme="minorBidi"/>
          <w:noProof/>
          <w:color w:val="auto"/>
        </w:rPr>
      </w:pPr>
      <w:hyperlink w:anchor="_Toc426244599" w:history="1">
        <w:r w:rsidR="001E7B3E" w:rsidRPr="0087280A">
          <w:rPr>
            <w:rStyle w:val="Hyperlink"/>
            <w:noProof/>
          </w:rPr>
          <w:t>Figure 20 - DLNA VidiPath Architecture</w:t>
        </w:r>
        <w:r w:rsidR="001E7B3E">
          <w:rPr>
            <w:noProof/>
            <w:webHidden/>
          </w:rPr>
          <w:tab/>
        </w:r>
        <w:r w:rsidR="001E7B3E">
          <w:rPr>
            <w:noProof/>
            <w:webHidden/>
          </w:rPr>
          <w:fldChar w:fldCharType="begin"/>
        </w:r>
        <w:r w:rsidR="001E7B3E">
          <w:rPr>
            <w:noProof/>
            <w:webHidden/>
          </w:rPr>
          <w:instrText xml:space="preserve"> PAGEREF _Toc426244599 \h </w:instrText>
        </w:r>
        <w:r w:rsidR="001E7B3E">
          <w:rPr>
            <w:noProof/>
            <w:webHidden/>
          </w:rPr>
        </w:r>
        <w:r w:rsidR="001E7B3E">
          <w:rPr>
            <w:noProof/>
            <w:webHidden/>
          </w:rPr>
          <w:fldChar w:fldCharType="separate"/>
        </w:r>
        <w:r w:rsidR="001E7B3E">
          <w:rPr>
            <w:noProof/>
            <w:webHidden/>
          </w:rPr>
          <w:t>85</w:t>
        </w:r>
        <w:r w:rsidR="001E7B3E">
          <w:rPr>
            <w:noProof/>
            <w:webHidden/>
          </w:rPr>
          <w:fldChar w:fldCharType="end"/>
        </w:r>
      </w:hyperlink>
    </w:p>
    <w:p w14:paraId="20B94E34" w14:textId="77777777" w:rsidR="001E7B3E" w:rsidRDefault="00D93B12" w:rsidP="00AC314E">
      <w:pPr>
        <w:pStyle w:val="TableofFigures"/>
        <w:tabs>
          <w:tab w:val="right" w:leader="dot" w:pos="9350"/>
        </w:tabs>
        <w:rPr>
          <w:rFonts w:asciiTheme="minorHAnsi" w:eastAsiaTheme="minorEastAsia" w:hAnsiTheme="minorHAnsi" w:cstheme="minorBidi"/>
          <w:noProof/>
          <w:color w:val="auto"/>
        </w:rPr>
      </w:pPr>
      <w:hyperlink w:anchor="_Toc426244600" w:history="1">
        <w:r w:rsidR="001E7B3E" w:rsidRPr="0087280A">
          <w:rPr>
            <w:rStyle w:val="Hyperlink"/>
            <w:noProof/>
          </w:rPr>
          <w:t>Figure 21 - VidiPath HTML5 RUI Usage Model</w:t>
        </w:r>
        <w:r w:rsidR="001E7B3E">
          <w:rPr>
            <w:noProof/>
            <w:webHidden/>
          </w:rPr>
          <w:tab/>
        </w:r>
        <w:r w:rsidR="001E7B3E">
          <w:rPr>
            <w:noProof/>
            <w:webHidden/>
          </w:rPr>
          <w:fldChar w:fldCharType="begin"/>
        </w:r>
        <w:r w:rsidR="001E7B3E">
          <w:rPr>
            <w:noProof/>
            <w:webHidden/>
          </w:rPr>
          <w:instrText xml:space="preserve"> PAGEREF _Toc426244600 \h </w:instrText>
        </w:r>
        <w:r w:rsidR="001E7B3E">
          <w:rPr>
            <w:noProof/>
            <w:webHidden/>
          </w:rPr>
        </w:r>
        <w:r w:rsidR="001E7B3E">
          <w:rPr>
            <w:noProof/>
            <w:webHidden/>
          </w:rPr>
          <w:fldChar w:fldCharType="separate"/>
        </w:r>
        <w:r w:rsidR="001E7B3E">
          <w:rPr>
            <w:noProof/>
            <w:webHidden/>
          </w:rPr>
          <w:t>86</w:t>
        </w:r>
        <w:r w:rsidR="001E7B3E">
          <w:rPr>
            <w:noProof/>
            <w:webHidden/>
          </w:rPr>
          <w:fldChar w:fldCharType="end"/>
        </w:r>
      </w:hyperlink>
    </w:p>
    <w:p w14:paraId="7FF9DAF5" w14:textId="77777777" w:rsidR="001E7B3E" w:rsidRDefault="00D93B12" w:rsidP="00AC314E">
      <w:pPr>
        <w:pStyle w:val="TableofFigures"/>
        <w:tabs>
          <w:tab w:val="right" w:leader="dot" w:pos="9350"/>
        </w:tabs>
        <w:rPr>
          <w:rFonts w:asciiTheme="minorHAnsi" w:eastAsiaTheme="minorEastAsia" w:hAnsiTheme="minorHAnsi" w:cstheme="minorBidi"/>
          <w:noProof/>
          <w:color w:val="auto"/>
        </w:rPr>
      </w:pPr>
      <w:hyperlink w:anchor="_Toc426244601" w:history="1">
        <w:r w:rsidR="001E7B3E" w:rsidRPr="0087280A">
          <w:rPr>
            <w:rStyle w:val="Hyperlink"/>
            <w:noProof/>
          </w:rPr>
          <w:t>Figure 22 - Secure content transmission using DTCP-IP</w:t>
        </w:r>
        <w:r w:rsidR="001E7B3E">
          <w:rPr>
            <w:noProof/>
            <w:webHidden/>
          </w:rPr>
          <w:tab/>
        </w:r>
        <w:r w:rsidR="001E7B3E">
          <w:rPr>
            <w:noProof/>
            <w:webHidden/>
          </w:rPr>
          <w:fldChar w:fldCharType="begin"/>
        </w:r>
        <w:r w:rsidR="001E7B3E">
          <w:rPr>
            <w:noProof/>
            <w:webHidden/>
          </w:rPr>
          <w:instrText xml:space="preserve"> PAGEREF _Toc426244601 \h </w:instrText>
        </w:r>
        <w:r w:rsidR="001E7B3E">
          <w:rPr>
            <w:noProof/>
            <w:webHidden/>
          </w:rPr>
        </w:r>
        <w:r w:rsidR="001E7B3E">
          <w:rPr>
            <w:noProof/>
            <w:webHidden/>
          </w:rPr>
          <w:fldChar w:fldCharType="separate"/>
        </w:r>
        <w:r w:rsidR="001E7B3E">
          <w:rPr>
            <w:noProof/>
            <w:webHidden/>
          </w:rPr>
          <w:t>88</w:t>
        </w:r>
        <w:r w:rsidR="001E7B3E">
          <w:rPr>
            <w:noProof/>
            <w:webHidden/>
          </w:rPr>
          <w:fldChar w:fldCharType="end"/>
        </w:r>
      </w:hyperlink>
    </w:p>
    <w:p w14:paraId="2F51E071" w14:textId="77777777" w:rsidR="001E7B3E" w:rsidRDefault="00D93B12" w:rsidP="00AC314E">
      <w:pPr>
        <w:pStyle w:val="TableofFigures"/>
        <w:tabs>
          <w:tab w:val="right" w:leader="dot" w:pos="9350"/>
        </w:tabs>
        <w:rPr>
          <w:rFonts w:asciiTheme="minorHAnsi" w:eastAsiaTheme="minorEastAsia" w:hAnsiTheme="minorHAnsi" w:cstheme="minorBidi"/>
          <w:noProof/>
          <w:color w:val="auto"/>
        </w:rPr>
      </w:pPr>
      <w:hyperlink w:anchor="_Toc426244602" w:history="1">
        <w:r w:rsidR="001E7B3E" w:rsidRPr="0087280A">
          <w:rPr>
            <w:rStyle w:val="Hyperlink"/>
            <w:noProof/>
          </w:rPr>
          <w:t>Figure 23 - VidiPath Diagnostics Architecture</w:t>
        </w:r>
        <w:r w:rsidR="001E7B3E">
          <w:rPr>
            <w:noProof/>
            <w:webHidden/>
          </w:rPr>
          <w:tab/>
        </w:r>
        <w:r w:rsidR="001E7B3E">
          <w:rPr>
            <w:noProof/>
            <w:webHidden/>
          </w:rPr>
          <w:fldChar w:fldCharType="begin"/>
        </w:r>
        <w:r w:rsidR="001E7B3E">
          <w:rPr>
            <w:noProof/>
            <w:webHidden/>
          </w:rPr>
          <w:instrText xml:space="preserve"> PAGEREF _Toc426244602 \h </w:instrText>
        </w:r>
        <w:r w:rsidR="001E7B3E">
          <w:rPr>
            <w:noProof/>
            <w:webHidden/>
          </w:rPr>
        </w:r>
        <w:r w:rsidR="001E7B3E">
          <w:rPr>
            <w:noProof/>
            <w:webHidden/>
          </w:rPr>
          <w:fldChar w:fldCharType="separate"/>
        </w:r>
        <w:r w:rsidR="001E7B3E">
          <w:rPr>
            <w:noProof/>
            <w:webHidden/>
          </w:rPr>
          <w:t>90</w:t>
        </w:r>
        <w:r w:rsidR="001E7B3E">
          <w:rPr>
            <w:noProof/>
            <w:webHidden/>
          </w:rPr>
          <w:fldChar w:fldCharType="end"/>
        </w:r>
      </w:hyperlink>
    </w:p>
    <w:p w14:paraId="731C1734" w14:textId="77777777" w:rsidR="001E7B3E" w:rsidRDefault="00D93B12" w:rsidP="00AC314E">
      <w:pPr>
        <w:pStyle w:val="TableofFigures"/>
        <w:tabs>
          <w:tab w:val="right" w:leader="dot" w:pos="9350"/>
        </w:tabs>
        <w:rPr>
          <w:rFonts w:asciiTheme="minorHAnsi" w:eastAsiaTheme="minorEastAsia" w:hAnsiTheme="minorHAnsi" w:cstheme="minorBidi"/>
          <w:noProof/>
          <w:color w:val="auto"/>
        </w:rPr>
      </w:pPr>
      <w:hyperlink w:anchor="_Toc426244603" w:history="1">
        <w:r w:rsidR="001E7B3E" w:rsidRPr="0087280A">
          <w:rPr>
            <w:rStyle w:val="Hyperlink"/>
            <w:noProof/>
          </w:rPr>
          <w:t>Figure 24 - DLNA Low Power Architecture</w:t>
        </w:r>
        <w:r w:rsidR="001E7B3E">
          <w:rPr>
            <w:noProof/>
            <w:webHidden/>
          </w:rPr>
          <w:tab/>
        </w:r>
        <w:r w:rsidR="001E7B3E">
          <w:rPr>
            <w:noProof/>
            <w:webHidden/>
          </w:rPr>
          <w:fldChar w:fldCharType="begin"/>
        </w:r>
        <w:r w:rsidR="001E7B3E">
          <w:rPr>
            <w:noProof/>
            <w:webHidden/>
          </w:rPr>
          <w:instrText xml:space="preserve"> PAGEREF _Toc426244603 \h </w:instrText>
        </w:r>
        <w:r w:rsidR="001E7B3E">
          <w:rPr>
            <w:noProof/>
            <w:webHidden/>
          </w:rPr>
        </w:r>
        <w:r w:rsidR="001E7B3E">
          <w:rPr>
            <w:noProof/>
            <w:webHidden/>
          </w:rPr>
          <w:fldChar w:fldCharType="separate"/>
        </w:r>
        <w:r w:rsidR="001E7B3E">
          <w:rPr>
            <w:noProof/>
            <w:webHidden/>
          </w:rPr>
          <w:t>91</w:t>
        </w:r>
        <w:r w:rsidR="001E7B3E">
          <w:rPr>
            <w:noProof/>
            <w:webHidden/>
          </w:rPr>
          <w:fldChar w:fldCharType="end"/>
        </w:r>
      </w:hyperlink>
    </w:p>
    <w:p w14:paraId="17B32306" w14:textId="77777777" w:rsidR="001E7B3E" w:rsidRDefault="00D93B12" w:rsidP="00AC314E">
      <w:pPr>
        <w:pStyle w:val="TableofFigures"/>
        <w:tabs>
          <w:tab w:val="right" w:leader="dot" w:pos="9350"/>
        </w:tabs>
        <w:rPr>
          <w:rFonts w:asciiTheme="minorHAnsi" w:eastAsiaTheme="minorEastAsia" w:hAnsiTheme="minorHAnsi" w:cstheme="minorBidi"/>
          <w:noProof/>
          <w:color w:val="auto"/>
        </w:rPr>
      </w:pPr>
      <w:hyperlink w:anchor="_Toc426244604" w:history="1">
        <w:r w:rsidR="001E7B3E" w:rsidRPr="0087280A">
          <w:rPr>
            <w:rStyle w:val="Hyperlink"/>
            <w:noProof/>
          </w:rPr>
          <w:t>Figure 25 - HTTP-Adaptive Delivery Entities</w:t>
        </w:r>
        <w:r w:rsidR="001E7B3E">
          <w:rPr>
            <w:noProof/>
            <w:webHidden/>
          </w:rPr>
          <w:tab/>
        </w:r>
        <w:r w:rsidR="001E7B3E">
          <w:rPr>
            <w:noProof/>
            <w:webHidden/>
          </w:rPr>
          <w:fldChar w:fldCharType="begin"/>
        </w:r>
        <w:r w:rsidR="001E7B3E">
          <w:rPr>
            <w:noProof/>
            <w:webHidden/>
          </w:rPr>
          <w:instrText xml:space="preserve"> PAGEREF _Toc426244604 \h </w:instrText>
        </w:r>
        <w:r w:rsidR="001E7B3E">
          <w:rPr>
            <w:noProof/>
            <w:webHidden/>
          </w:rPr>
        </w:r>
        <w:r w:rsidR="001E7B3E">
          <w:rPr>
            <w:noProof/>
            <w:webHidden/>
          </w:rPr>
          <w:fldChar w:fldCharType="separate"/>
        </w:r>
        <w:r w:rsidR="001E7B3E">
          <w:rPr>
            <w:noProof/>
            <w:webHidden/>
          </w:rPr>
          <w:t>92</w:t>
        </w:r>
        <w:r w:rsidR="001E7B3E">
          <w:rPr>
            <w:noProof/>
            <w:webHidden/>
          </w:rPr>
          <w:fldChar w:fldCharType="end"/>
        </w:r>
      </w:hyperlink>
    </w:p>
    <w:p w14:paraId="4E535DD8" w14:textId="77777777" w:rsidR="001E7B3E" w:rsidRDefault="00D93B12" w:rsidP="00AC314E">
      <w:pPr>
        <w:pStyle w:val="TableofFigures"/>
        <w:tabs>
          <w:tab w:val="right" w:leader="dot" w:pos="9350"/>
        </w:tabs>
        <w:rPr>
          <w:rFonts w:asciiTheme="minorHAnsi" w:eastAsiaTheme="minorEastAsia" w:hAnsiTheme="minorHAnsi" w:cstheme="minorBidi"/>
          <w:noProof/>
          <w:color w:val="auto"/>
        </w:rPr>
      </w:pPr>
      <w:hyperlink w:anchor="_Toc426244605" w:history="1">
        <w:r w:rsidR="001E7B3E" w:rsidRPr="0087280A">
          <w:rPr>
            <w:rStyle w:val="Hyperlink"/>
            <w:noProof/>
          </w:rPr>
          <w:t>Figure 26 - VidiPath Authentication Entities</w:t>
        </w:r>
        <w:r w:rsidR="001E7B3E">
          <w:rPr>
            <w:noProof/>
            <w:webHidden/>
          </w:rPr>
          <w:tab/>
        </w:r>
        <w:r w:rsidR="001E7B3E">
          <w:rPr>
            <w:noProof/>
            <w:webHidden/>
          </w:rPr>
          <w:fldChar w:fldCharType="begin"/>
        </w:r>
        <w:r w:rsidR="001E7B3E">
          <w:rPr>
            <w:noProof/>
            <w:webHidden/>
          </w:rPr>
          <w:instrText xml:space="preserve"> PAGEREF _Toc426244605 \h </w:instrText>
        </w:r>
        <w:r w:rsidR="001E7B3E">
          <w:rPr>
            <w:noProof/>
            <w:webHidden/>
          </w:rPr>
        </w:r>
        <w:r w:rsidR="001E7B3E">
          <w:rPr>
            <w:noProof/>
            <w:webHidden/>
          </w:rPr>
          <w:fldChar w:fldCharType="separate"/>
        </w:r>
        <w:r w:rsidR="001E7B3E">
          <w:rPr>
            <w:noProof/>
            <w:webHidden/>
          </w:rPr>
          <w:t>93</w:t>
        </w:r>
        <w:r w:rsidR="001E7B3E">
          <w:rPr>
            <w:noProof/>
            <w:webHidden/>
          </w:rPr>
          <w:fldChar w:fldCharType="end"/>
        </w:r>
      </w:hyperlink>
    </w:p>
    <w:p w14:paraId="6F43F7F0" w14:textId="77777777" w:rsidR="001E7B3E" w:rsidRDefault="00D93B12" w:rsidP="00AC314E">
      <w:pPr>
        <w:pStyle w:val="TableofFigures"/>
        <w:tabs>
          <w:tab w:val="right" w:leader="dot" w:pos="9350"/>
        </w:tabs>
        <w:rPr>
          <w:rFonts w:asciiTheme="minorHAnsi" w:eastAsiaTheme="minorEastAsia" w:hAnsiTheme="minorHAnsi" w:cstheme="minorBidi"/>
          <w:noProof/>
          <w:color w:val="auto"/>
        </w:rPr>
      </w:pPr>
      <w:hyperlink w:anchor="_Toc426244606" w:history="1">
        <w:r w:rsidR="001E7B3E" w:rsidRPr="0087280A">
          <w:rPr>
            <w:rStyle w:val="Hyperlink"/>
            <w:noProof/>
          </w:rPr>
          <w:t>Figure 27 - Hybrid In-home + Cloud Deployment</w:t>
        </w:r>
        <w:r w:rsidR="001E7B3E">
          <w:rPr>
            <w:noProof/>
            <w:webHidden/>
          </w:rPr>
          <w:tab/>
        </w:r>
        <w:r w:rsidR="001E7B3E">
          <w:rPr>
            <w:noProof/>
            <w:webHidden/>
          </w:rPr>
          <w:fldChar w:fldCharType="begin"/>
        </w:r>
        <w:r w:rsidR="001E7B3E">
          <w:rPr>
            <w:noProof/>
            <w:webHidden/>
          </w:rPr>
          <w:instrText xml:space="preserve"> PAGEREF _Toc426244606 \h </w:instrText>
        </w:r>
        <w:r w:rsidR="001E7B3E">
          <w:rPr>
            <w:noProof/>
            <w:webHidden/>
          </w:rPr>
        </w:r>
        <w:r w:rsidR="001E7B3E">
          <w:rPr>
            <w:noProof/>
            <w:webHidden/>
          </w:rPr>
          <w:fldChar w:fldCharType="separate"/>
        </w:r>
        <w:r w:rsidR="001E7B3E">
          <w:rPr>
            <w:noProof/>
            <w:webHidden/>
          </w:rPr>
          <w:t>96</w:t>
        </w:r>
        <w:r w:rsidR="001E7B3E">
          <w:rPr>
            <w:noProof/>
            <w:webHidden/>
          </w:rPr>
          <w:fldChar w:fldCharType="end"/>
        </w:r>
      </w:hyperlink>
    </w:p>
    <w:p w14:paraId="1D8BB58A" w14:textId="77777777" w:rsidR="001E7B3E" w:rsidRDefault="00D93B12" w:rsidP="00AC314E">
      <w:pPr>
        <w:pStyle w:val="TableofFigures"/>
        <w:tabs>
          <w:tab w:val="right" w:leader="dot" w:pos="9350"/>
        </w:tabs>
        <w:rPr>
          <w:rFonts w:asciiTheme="minorHAnsi" w:eastAsiaTheme="minorEastAsia" w:hAnsiTheme="minorHAnsi" w:cstheme="minorBidi"/>
          <w:noProof/>
          <w:color w:val="auto"/>
        </w:rPr>
      </w:pPr>
      <w:hyperlink w:anchor="_Toc426244607" w:history="1">
        <w:r w:rsidR="001E7B3E" w:rsidRPr="0087280A">
          <w:rPr>
            <w:rStyle w:val="Hyperlink"/>
            <w:noProof/>
          </w:rPr>
          <w:t>Figure 28 - In-home only Deployment</w:t>
        </w:r>
        <w:r w:rsidR="001E7B3E">
          <w:rPr>
            <w:noProof/>
            <w:webHidden/>
          </w:rPr>
          <w:tab/>
        </w:r>
        <w:r w:rsidR="001E7B3E">
          <w:rPr>
            <w:noProof/>
            <w:webHidden/>
          </w:rPr>
          <w:fldChar w:fldCharType="begin"/>
        </w:r>
        <w:r w:rsidR="001E7B3E">
          <w:rPr>
            <w:noProof/>
            <w:webHidden/>
          </w:rPr>
          <w:instrText xml:space="preserve"> PAGEREF _Toc426244607 \h </w:instrText>
        </w:r>
        <w:r w:rsidR="001E7B3E">
          <w:rPr>
            <w:noProof/>
            <w:webHidden/>
          </w:rPr>
        </w:r>
        <w:r w:rsidR="001E7B3E">
          <w:rPr>
            <w:noProof/>
            <w:webHidden/>
          </w:rPr>
          <w:fldChar w:fldCharType="separate"/>
        </w:r>
        <w:r w:rsidR="001E7B3E">
          <w:rPr>
            <w:noProof/>
            <w:webHidden/>
          </w:rPr>
          <w:t>97</w:t>
        </w:r>
        <w:r w:rsidR="001E7B3E">
          <w:rPr>
            <w:noProof/>
            <w:webHidden/>
          </w:rPr>
          <w:fldChar w:fldCharType="end"/>
        </w:r>
      </w:hyperlink>
    </w:p>
    <w:p w14:paraId="13C032A5" w14:textId="77777777" w:rsidR="001E7B3E" w:rsidRDefault="00D93B12" w:rsidP="00AC314E">
      <w:pPr>
        <w:pStyle w:val="TableofFigures"/>
        <w:tabs>
          <w:tab w:val="right" w:leader="dot" w:pos="9350"/>
        </w:tabs>
        <w:rPr>
          <w:rFonts w:asciiTheme="minorHAnsi" w:eastAsiaTheme="minorEastAsia" w:hAnsiTheme="minorHAnsi" w:cstheme="minorBidi"/>
          <w:noProof/>
          <w:color w:val="auto"/>
        </w:rPr>
      </w:pPr>
      <w:hyperlink w:anchor="_Toc426244608" w:history="1">
        <w:r w:rsidR="001E7B3E" w:rsidRPr="0087280A">
          <w:rPr>
            <w:rStyle w:val="Hyperlink"/>
            <w:noProof/>
          </w:rPr>
          <w:t>Figure 29- Media Source Extensions Architecture</w:t>
        </w:r>
        <w:r w:rsidR="001E7B3E">
          <w:rPr>
            <w:noProof/>
            <w:webHidden/>
          </w:rPr>
          <w:tab/>
        </w:r>
        <w:r w:rsidR="001E7B3E">
          <w:rPr>
            <w:noProof/>
            <w:webHidden/>
          </w:rPr>
          <w:fldChar w:fldCharType="begin"/>
        </w:r>
        <w:r w:rsidR="001E7B3E">
          <w:rPr>
            <w:noProof/>
            <w:webHidden/>
          </w:rPr>
          <w:instrText xml:space="preserve"> PAGEREF _Toc426244608 \h </w:instrText>
        </w:r>
        <w:r w:rsidR="001E7B3E">
          <w:rPr>
            <w:noProof/>
            <w:webHidden/>
          </w:rPr>
        </w:r>
        <w:r w:rsidR="001E7B3E">
          <w:rPr>
            <w:noProof/>
            <w:webHidden/>
          </w:rPr>
          <w:fldChar w:fldCharType="separate"/>
        </w:r>
        <w:r w:rsidR="001E7B3E">
          <w:rPr>
            <w:noProof/>
            <w:webHidden/>
          </w:rPr>
          <w:t>100</w:t>
        </w:r>
        <w:r w:rsidR="001E7B3E">
          <w:rPr>
            <w:noProof/>
            <w:webHidden/>
          </w:rPr>
          <w:fldChar w:fldCharType="end"/>
        </w:r>
      </w:hyperlink>
    </w:p>
    <w:p w14:paraId="4F63B0AB" w14:textId="77777777" w:rsidR="001E7B3E" w:rsidRDefault="00D93B12" w:rsidP="00AC314E">
      <w:pPr>
        <w:pStyle w:val="TableofFigures"/>
        <w:tabs>
          <w:tab w:val="right" w:leader="dot" w:pos="9350"/>
        </w:tabs>
        <w:rPr>
          <w:rFonts w:asciiTheme="minorHAnsi" w:eastAsiaTheme="minorEastAsia" w:hAnsiTheme="minorHAnsi" w:cstheme="minorBidi"/>
          <w:noProof/>
          <w:color w:val="auto"/>
        </w:rPr>
      </w:pPr>
      <w:hyperlink w:anchor="_Toc426244609" w:history="1">
        <w:r w:rsidR="001E7B3E" w:rsidRPr="0087280A">
          <w:rPr>
            <w:rStyle w:val="Hyperlink"/>
            <w:noProof/>
          </w:rPr>
          <w:t>Figure 30- Encrypted Media Extensions Architecture</w:t>
        </w:r>
        <w:r w:rsidR="001E7B3E">
          <w:rPr>
            <w:noProof/>
            <w:webHidden/>
          </w:rPr>
          <w:tab/>
        </w:r>
        <w:r w:rsidR="001E7B3E">
          <w:rPr>
            <w:noProof/>
            <w:webHidden/>
          </w:rPr>
          <w:fldChar w:fldCharType="begin"/>
        </w:r>
        <w:r w:rsidR="001E7B3E">
          <w:rPr>
            <w:noProof/>
            <w:webHidden/>
          </w:rPr>
          <w:instrText xml:space="preserve"> PAGEREF _Toc426244609 \h </w:instrText>
        </w:r>
        <w:r w:rsidR="001E7B3E">
          <w:rPr>
            <w:noProof/>
            <w:webHidden/>
          </w:rPr>
        </w:r>
        <w:r w:rsidR="001E7B3E">
          <w:rPr>
            <w:noProof/>
            <w:webHidden/>
          </w:rPr>
          <w:fldChar w:fldCharType="separate"/>
        </w:r>
        <w:r w:rsidR="001E7B3E">
          <w:rPr>
            <w:noProof/>
            <w:webHidden/>
          </w:rPr>
          <w:t>102</w:t>
        </w:r>
        <w:r w:rsidR="001E7B3E">
          <w:rPr>
            <w:noProof/>
            <w:webHidden/>
          </w:rPr>
          <w:fldChar w:fldCharType="end"/>
        </w:r>
      </w:hyperlink>
    </w:p>
    <w:p w14:paraId="3E7D69F6" w14:textId="77777777" w:rsidR="001E7B3E" w:rsidRDefault="00D93B12" w:rsidP="00AC314E">
      <w:pPr>
        <w:pStyle w:val="TableofFigures"/>
        <w:tabs>
          <w:tab w:val="right" w:leader="dot" w:pos="9350"/>
        </w:tabs>
        <w:rPr>
          <w:rFonts w:asciiTheme="minorHAnsi" w:eastAsiaTheme="minorEastAsia" w:hAnsiTheme="minorHAnsi" w:cstheme="minorBidi"/>
          <w:noProof/>
          <w:color w:val="auto"/>
        </w:rPr>
      </w:pPr>
      <w:hyperlink w:anchor="_Toc426244610" w:history="1">
        <w:r w:rsidR="001E7B3E" w:rsidRPr="0087280A">
          <w:rPr>
            <w:rStyle w:val="Hyperlink"/>
            <w:noProof/>
          </w:rPr>
          <w:t>Figure 31 - Detailed EME Architecture with APIs</w:t>
        </w:r>
        <w:r w:rsidR="001E7B3E">
          <w:rPr>
            <w:noProof/>
            <w:webHidden/>
          </w:rPr>
          <w:tab/>
        </w:r>
        <w:r w:rsidR="001E7B3E">
          <w:rPr>
            <w:noProof/>
            <w:webHidden/>
          </w:rPr>
          <w:fldChar w:fldCharType="begin"/>
        </w:r>
        <w:r w:rsidR="001E7B3E">
          <w:rPr>
            <w:noProof/>
            <w:webHidden/>
          </w:rPr>
          <w:instrText xml:space="preserve"> PAGEREF _Toc426244610 \h </w:instrText>
        </w:r>
        <w:r w:rsidR="001E7B3E">
          <w:rPr>
            <w:noProof/>
            <w:webHidden/>
          </w:rPr>
        </w:r>
        <w:r w:rsidR="001E7B3E">
          <w:rPr>
            <w:noProof/>
            <w:webHidden/>
          </w:rPr>
          <w:fldChar w:fldCharType="separate"/>
        </w:r>
        <w:r w:rsidR="001E7B3E">
          <w:rPr>
            <w:noProof/>
            <w:webHidden/>
          </w:rPr>
          <w:t>103</w:t>
        </w:r>
        <w:r w:rsidR="001E7B3E">
          <w:rPr>
            <w:noProof/>
            <w:webHidden/>
          </w:rPr>
          <w:fldChar w:fldCharType="end"/>
        </w:r>
      </w:hyperlink>
    </w:p>
    <w:p w14:paraId="6C56D409" w14:textId="77777777" w:rsidR="001E7B3E" w:rsidRDefault="00D93B12" w:rsidP="00AC314E">
      <w:pPr>
        <w:pStyle w:val="TableofFigures"/>
        <w:tabs>
          <w:tab w:val="right" w:leader="dot" w:pos="9350"/>
        </w:tabs>
        <w:rPr>
          <w:rFonts w:asciiTheme="minorHAnsi" w:eastAsiaTheme="minorEastAsia" w:hAnsiTheme="minorHAnsi" w:cstheme="minorBidi"/>
          <w:noProof/>
          <w:color w:val="auto"/>
        </w:rPr>
      </w:pPr>
      <w:hyperlink w:anchor="_Toc426244611" w:history="1">
        <w:r w:rsidR="001E7B3E" w:rsidRPr="0087280A">
          <w:rPr>
            <w:rStyle w:val="Hyperlink"/>
            <w:noProof/>
          </w:rPr>
          <w:t>Figure 32 - Creation of Passage Selective Multiple Encrypted Stream</w:t>
        </w:r>
        <w:r w:rsidR="001E7B3E">
          <w:rPr>
            <w:noProof/>
            <w:webHidden/>
          </w:rPr>
          <w:tab/>
        </w:r>
        <w:r w:rsidR="001E7B3E">
          <w:rPr>
            <w:noProof/>
            <w:webHidden/>
          </w:rPr>
          <w:fldChar w:fldCharType="begin"/>
        </w:r>
        <w:r w:rsidR="001E7B3E">
          <w:rPr>
            <w:noProof/>
            <w:webHidden/>
          </w:rPr>
          <w:instrText xml:space="preserve"> PAGEREF _Toc426244611 \h </w:instrText>
        </w:r>
        <w:r w:rsidR="001E7B3E">
          <w:rPr>
            <w:noProof/>
            <w:webHidden/>
          </w:rPr>
        </w:r>
        <w:r w:rsidR="001E7B3E">
          <w:rPr>
            <w:noProof/>
            <w:webHidden/>
          </w:rPr>
          <w:fldChar w:fldCharType="separate"/>
        </w:r>
        <w:r w:rsidR="001E7B3E">
          <w:rPr>
            <w:noProof/>
            <w:webHidden/>
          </w:rPr>
          <w:t>107</w:t>
        </w:r>
        <w:r w:rsidR="001E7B3E">
          <w:rPr>
            <w:noProof/>
            <w:webHidden/>
          </w:rPr>
          <w:fldChar w:fldCharType="end"/>
        </w:r>
      </w:hyperlink>
    </w:p>
    <w:p w14:paraId="5A115D05" w14:textId="77777777" w:rsidR="001E7B3E" w:rsidRDefault="00D93B12" w:rsidP="00AC314E">
      <w:pPr>
        <w:pStyle w:val="TableofFigures"/>
        <w:tabs>
          <w:tab w:val="right" w:leader="dot" w:pos="9350"/>
        </w:tabs>
        <w:rPr>
          <w:rFonts w:asciiTheme="minorHAnsi" w:eastAsiaTheme="minorEastAsia" w:hAnsiTheme="minorHAnsi" w:cstheme="minorBidi"/>
          <w:noProof/>
          <w:color w:val="auto"/>
        </w:rPr>
      </w:pPr>
      <w:hyperlink w:anchor="_Toc426244612" w:history="1">
        <w:r w:rsidR="001E7B3E" w:rsidRPr="0087280A">
          <w:rPr>
            <w:rStyle w:val="Hyperlink"/>
            <w:rFonts w:cstheme="minorHAnsi"/>
            <w:noProof/>
          </w:rPr>
          <w:t>Figure 33 – Typical Digital Cable System Architecture</w:t>
        </w:r>
        <w:r w:rsidR="001E7B3E">
          <w:rPr>
            <w:noProof/>
            <w:webHidden/>
          </w:rPr>
          <w:tab/>
        </w:r>
        <w:r w:rsidR="001E7B3E">
          <w:rPr>
            <w:noProof/>
            <w:webHidden/>
          </w:rPr>
          <w:fldChar w:fldCharType="begin"/>
        </w:r>
        <w:r w:rsidR="001E7B3E">
          <w:rPr>
            <w:noProof/>
            <w:webHidden/>
          </w:rPr>
          <w:instrText xml:space="preserve"> PAGEREF _Toc426244612 \h </w:instrText>
        </w:r>
        <w:r w:rsidR="001E7B3E">
          <w:rPr>
            <w:noProof/>
            <w:webHidden/>
          </w:rPr>
        </w:r>
        <w:r w:rsidR="001E7B3E">
          <w:rPr>
            <w:noProof/>
            <w:webHidden/>
          </w:rPr>
          <w:fldChar w:fldCharType="separate"/>
        </w:r>
        <w:r w:rsidR="001E7B3E">
          <w:rPr>
            <w:noProof/>
            <w:webHidden/>
          </w:rPr>
          <w:t>108</w:t>
        </w:r>
        <w:r w:rsidR="001E7B3E">
          <w:rPr>
            <w:noProof/>
            <w:webHidden/>
          </w:rPr>
          <w:fldChar w:fldCharType="end"/>
        </w:r>
      </w:hyperlink>
    </w:p>
    <w:p w14:paraId="672A7D7A" w14:textId="77777777" w:rsidR="001E7B3E" w:rsidRDefault="00D93B12" w:rsidP="00AC314E">
      <w:pPr>
        <w:pStyle w:val="TableofFigures"/>
        <w:tabs>
          <w:tab w:val="right" w:leader="dot" w:pos="9350"/>
        </w:tabs>
        <w:rPr>
          <w:rFonts w:asciiTheme="minorHAnsi" w:eastAsiaTheme="minorEastAsia" w:hAnsiTheme="minorHAnsi" w:cstheme="minorBidi"/>
          <w:noProof/>
          <w:color w:val="auto"/>
        </w:rPr>
      </w:pPr>
      <w:hyperlink w:anchor="_Toc426244613" w:history="1">
        <w:r w:rsidR="001E7B3E" w:rsidRPr="0087280A">
          <w:rPr>
            <w:rStyle w:val="Hyperlink"/>
            <w:rFonts w:cstheme="minorHAnsi"/>
            <w:noProof/>
          </w:rPr>
          <w:t xml:space="preserve">Figure 34 – </w:t>
        </w:r>
        <w:r w:rsidR="001E7B3E" w:rsidRPr="0087280A">
          <w:rPr>
            <w:rStyle w:val="Hyperlink"/>
            <w:rFonts w:cstheme="minorHAnsi"/>
            <w:i/>
            <w:iCs/>
            <w:noProof/>
          </w:rPr>
          <w:t>Passage</w:t>
        </w:r>
        <w:r w:rsidR="001E7B3E" w:rsidRPr="0087280A">
          <w:rPr>
            <w:rStyle w:val="Hyperlink"/>
            <w:rFonts w:cstheme="minorHAnsi"/>
            <w:noProof/>
          </w:rPr>
          <w:t>-enabled Digital Cable System</w:t>
        </w:r>
        <w:r w:rsidR="001E7B3E">
          <w:rPr>
            <w:noProof/>
            <w:webHidden/>
          </w:rPr>
          <w:tab/>
        </w:r>
        <w:r w:rsidR="001E7B3E">
          <w:rPr>
            <w:noProof/>
            <w:webHidden/>
          </w:rPr>
          <w:fldChar w:fldCharType="begin"/>
        </w:r>
        <w:r w:rsidR="001E7B3E">
          <w:rPr>
            <w:noProof/>
            <w:webHidden/>
          </w:rPr>
          <w:instrText xml:space="preserve"> PAGEREF _Toc426244613 \h </w:instrText>
        </w:r>
        <w:r w:rsidR="001E7B3E">
          <w:rPr>
            <w:noProof/>
            <w:webHidden/>
          </w:rPr>
        </w:r>
        <w:r w:rsidR="001E7B3E">
          <w:rPr>
            <w:noProof/>
            <w:webHidden/>
          </w:rPr>
          <w:fldChar w:fldCharType="separate"/>
        </w:r>
        <w:r w:rsidR="001E7B3E">
          <w:rPr>
            <w:noProof/>
            <w:webHidden/>
          </w:rPr>
          <w:t>109</w:t>
        </w:r>
        <w:r w:rsidR="001E7B3E">
          <w:rPr>
            <w:noProof/>
            <w:webHidden/>
          </w:rPr>
          <w:fldChar w:fldCharType="end"/>
        </w:r>
      </w:hyperlink>
    </w:p>
    <w:p w14:paraId="641CAA67" w14:textId="77777777" w:rsidR="001E7B3E" w:rsidRDefault="00D93B12" w:rsidP="00AC314E">
      <w:pPr>
        <w:pStyle w:val="TableofFigures"/>
        <w:tabs>
          <w:tab w:val="right" w:leader="dot" w:pos="9350"/>
        </w:tabs>
        <w:rPr>
          <w:rFonts w:asciiTheme="minorHAnsi" w:eastAsiaTheme="minorEastAsia" w:hAnsiTheme="minorHAnsi" w:cstheme="minorBidi"/>
          <w:noProof/>
          <w:color w:val="auto"/>
        </w:rPr>
      </w:pPr>
      <w:hyperlink w:anchor="_Toc426244614" w:history="1">
        <w:r w:rsidR="001E7B3E" w:rsidRPr="0087280A">
          <w:rPr>
            <w:rStyle w:val="Hyperlink"/>
            <w:rFonts w:cstheme="minorHAnsi"/>
            <w:noProof/>
          </w:rPr>
          <w:t>Figure 35 – The Headend Encoding Process - 4 Steps - Selection, Duplication, Encryption and Reconstruction</w:t>
        </w:r>
        <w:r w:rsidR="001E7B3E">
          <w:rPr>
            <w:noProof/>
            <w:webHidden/>
          </w:rPr>
          <w:tab/>
        </w:r>
        <w:r w:rsidR="001E7B3E">
          <w:rPr>
            <w:noProof/>
            <w:webHidden/>
          </w:rPr>
          <w:fldChar w:fldCharType="begin"/>
        </w:r>
        <w:r w:rsidR="001E7B3E">
          <w:rPr>
            <w:noProof/>
            <w:webHidden/>
          </w:rPr>
          <w:instrText xml:space="preserve"> PAGEREF _Toc426244614 \h </w:instrText>
        </w:r>
        <w:r w:rsidR="001E7B3E">
          <w:rPr>
            <w:noProof/>
            <w:webHidden/>
          </w:rPr>
        </w:r>
        <w:r w:rsidR="001E7B3E">
          <w:rPr>
            <w:noProof/>
            <w:webHidden/>
          </w:rPr>
          <w:fldChar w:fldCharType="separate"/>
        </w:r>
        <w:r w:rsidR="001E7B3E">
          <w:rPr>
            <w:noProof/>
            <w:webHidden/>
          </w:rPr>
          <w:t>110</w:t>
        </w:r>
        <w:r w:rsidR="001E7B3E">
          <w:rPr>
            <w:noProof/>
            <w:webHidden/>
          </w:rPr>
          <w:fldChar w:fldCharType="end"/>
        </w:r>
      </w:hyperlink>
    </w:p>
    <w:p w14:paraId="3AC21FA3" w14:textId="77777777" w:rsidR="001E7B3E" w:rsidRDefault="00D93B12" w:rsidP="00AC314E">
      <w:pPr>
        <w:pStyle w:val="TableofFigures"/>
        <w:tabs>
          <w:tab w:val="right" w:leader="dot" w:pos="9350"/>
        </w:tabs>
        <w:rPr>
          <w:rFonts w:asciiTheme="minorHAnsi" w:eastAsiaTheme="minorEastAsia" w:hAnsiTheme="minorHAnsi" w:cstheme="minorBidi"/>
          <w:noProof/>
          <w:color w:val="auto"/>
        </w:rPr>
      </w:pPr>
      <w:hyperlink w:anchor="_Toc426244615" w:history="1">
        <w:r w:rsidR="001E7B3E" w:rsidRPr="0087280A">
          <w:rPr>
            <w:rStyle w:val="Hyperlink"/>
            <w:rFonts w:cstheme="minorHAnsi"/>
            <w:noProof/>
          </w:rPr>
          <w:t xml:space="preserve">Figure 36 – </w:t>
        </w:r>
        <w:r w:rsidR="001E7B3E" w:rsidRPr="0087280A">
          <w:rPr>
            <w:rStyle w:val="Hyperlink"/>
            <w:rFonts w:cstheme="minorHAnsi"/>
            <w:i/>
            <w:iCs/>
            <w:noProof/>
          </w:rPr>
          <w:t>Passage</w:t>
        </w:r>
        <w:r w:rsidR="001E7B3E" w:rsidRPr="0087280A">
          <w:rPr>
            <w:rStyle w:val="Hyperlink"/>
            <w:rFonts w:cstheme="minorHAnsi"/>
            <w:noProof/>
          </w:rPr>
          <w:t xml:space="preserve"> Bandwidth Usage</w:t>
        </w:r>
        <w:r w:rsidR="001E7B3E">
          <w:rPr>
            <w:noProof/>
            <w:webHidden/>
          </w:rPr>
          <w:tab/>
        </w:r>
        <w:r w:rsidR="001E7B3E">
          <w:rPr>
            <w:noProof/>
            <w:webHidden/>
          </w:rPr>
          <w:fldChar w:fldCharType="begin"/>
        </w:r>
        <w:r w:rsidR="001E7B3E">
          <w:rPr>
            <w:noProof/>
            <w:webHidden/>
          </w:rPr>
          <w:instrText xml:space="preserve"> PAGEREF _Toc426244615 \h </w:instrText>
        </w:r>
        <w:r w:rsidR="001E7B3E">
          <w:rPr>
            <w:noProof/>
            <w:webHidden/>
          </w:rPr>
        </w:r>
        <w:r w:rsidR="001E7B3E">
          <w:rPr>
            <w:noProof/>
            <w:webHidden/>
          </w:rPr>
          <w:fldChar w:fldCharType="separate"/>
        </w:r>
        <w:r w:rsidR="001E7B3E">
          <w:rPr>
            <w:noProof/>
            <w:webHidden/>
          </w:rPr>
          <w:t>111</w:t>
        </w:r>
        <w:r w:rsidR="001E7B3E">
          <w:rPr>
            <w:noProof/>
            <w:webHidden/>
          </w:rPr>
          <w:fldChar w:fldCharType="end"/>
        </w:r>
      </w:hyperlink>
    </w:p>
    <w:p w14:paraId="44449179" w14:textId="77777777" w:rsidR="001E7B3E" w:rsidRDefault="00D93B12" w:rsidP="00AC314E">
      <w:pPr>
        <w:pStyle w:val="TableofFigures"/>
        <w:tabs>
          <w:tab w:val="right" w:leader="dot" w:pos="9350"/>
        </w:tabs>
        <w:rPr>
          <w:rFonts w:asciiTheme="minorHAnsi" w:eastAsiaTheme="minorEastAsia" w:hAnsiTheme="minorHAnsi" w:cstheme="minorBidi"/>
          <w:noProof/>
          <w:color w:val="auto"/>
        </w:rPr>
      </w:pPr>
      <w:hyperlink w:anchor="_Toc426244616" w:history="1">
        <w:r w:rsidR="001E7B3E" w:rsidRPr="0087280A">
          <w:rPr>
            <w:rStyle w:val="Hyperlink"/>
            <w:noProof/>
          </w:rPr>
          <w:t>Figure 37 - Interfaces</w:t>
        </w:r>
        <w:r w:rsidR="001E7B3E">
          <w:rPr>
            <w:noProof/>
            <w:webHidden/>
          </w:rPr>
          <w:tab/>
        </w:r>
        <w:r w:rsidR="001E7B3E">
          <w:rPr>
            <w:noProof/>
            <w:webHidden/>
          </w:rPr>
          <w:fldChar w:fldCharType="begin"/>
        </w:r>
        <w:r w:rsidR="001E7B3E">
          <w:rPr>
            <w:noProof/>
            <w:webHidden/>
          </w:rPr>
          <w:instrText xml:space="preserve"> PAGEREF _Toc426244616 \h </w:instrText>
        </w:r>
        <w:r w:rsidR="001E7B3E">
          <w:rPr>
            <w:noProof/>
            <w:webHidden/>
          </w:rPr>
        </w:r>
        <w:r w:rsidR="001E7B3E">
          <w:rPr>
            <w:noProof/>
            <w:webHidden/>
          </w:rPr>
          <w:fldChar w:fldCharType="separate"/>
        </w:r>
        <w:r w:rsidR="001E7B3E">
          <w:rPr>
            <w:noProof/>
            <w:webHidden/>
          </w:rPr>
          <w:t>120</w:t>
        </w:r>
        <w:r w:rsidR="001E7B3E">
          <w:rPr>
            <w:noProof/>
            <w:webHidden/>
          </w:rPr>
          <w:fldChar w:fldCharType="end"/>
        </w:r>
      </w:hyperlink>
    </w:p>
    <w:p w14:paraId="158D9FF5" w14:textId="77777777" w:rsidR="001E7B3E" w:rsidRDefault="00D93B12" w:rsidP="00AC314E">
      <w:pPr>
        <w:pStyle w:val="TableofFigures"/>
        <w:tabs>
          <w:tab w:val="right" w:leader="dot" w:pos="9350"/>
        </w:tabs>
        <w:rPr>
          <w:rFonts w:asciiTheme="minorHAnsi" w:eastAsiaTheme="minorEastAsia" w:hAnsiTheme="minorHAnsi" w:cstheme="minorBidi"/>
          <w:noProof/>
          <w:color w:val="auto"/>
        </w:rPr>
      </w:pPr>
      <w:hyperlink w:anchor="_Toc426244617" w:history="1">
        <w:r w:rsidR="001E7B3E" w:rsidRPr="0087280A">
          <w:rPr>
            <w:rStyle w:val="Hyperlink"/>
            <w:noProof/>
          </w:rPr>
          <w:t>Figure 38 - Overview of App Approach</w:t>
        </w:r>
        <w:r w:rsidR="001E7B3E">
          <w:rPr>
            <w:noProof/>
            <w:webHidden/>
          </w:rPr>
          <w:tab/>
        </w:r>
        <w:r w:rsidR="001E7B3E">
          <w:rPr>
            <w:noProof/>
            <w:webHidden/>
          </w:rPr>
          <w:fldChar w:fldCharType="begin"/>
        </w:r>
        <w:r w:rsidR="001E7B3E">
          <w:rPr>
            <w:noProof/>
            <w:webHidden/>
          </w:rPr>
          <w:instrText xml:space="preserve"> PAGEREF _Toc426244617 \h </w:instrText>
        </w:r>
        <w:r w:rsidR="001E7B3E">
          <w:rPr>
            <w:noProof/>
            <w:webHidden/>
          </w:rPr>
        </w:r>
        <w:r w:rsidR="001E7B3E">
          <w:rPr>
            <w:noProof/>
            <w:webHidden/>
          </w:rPr>
          <w:fldChar w:fldCharType="separate"/>
        </w:r>
        <w:r w:rsidR="001E7B3E">
          <w:rPr>
            <w:noProof/>
            <w:webHidden/>
          </w:rPr>
          <w:t>134</w:t>
        </w:r>
        <w:r w:rsidR="001E7B3E">
          <w:rPr>
            <w:noProof/>
            <w:webHidden/>
          </w:rPr>
          <w:fldChar w:fldCharType="end"/>
        </w:r>
      </w:hyperlink>
    </w:p>
    <w:p w14:paraId="753E3B0A" w14:textId="77777777" w:rsidR="001E7B3E" w:rsidRDefault="00D93B12" w:rsidP="00AC314E">
      <w:pPr>
        <w:pStyle w:val="TableofFigures"/>
        <w:tabs>
          <w:tab w:val="right" w:leader="dot" w:pos="9350"/>
        </w:tabs>
        <w:rPr>
          <w:rFonts w:asciiTheme="minorHAnsi" w:eastAsiaTheme="minorEastAsia" w:hAnsiTheme="minorHAnsi" w:cstheme="minorBidi"/>
          <w:noProof/>
          <w:color w:val="auto"/>
        </w:rPr>
      </w:pPr>
      <w:hyperlink w:anchor="_Toc426244618" w:history="1">
        <w:r w:rsidR="001E7B3E" w:rsidRPr="0087280A">
          <w:rPr>
            <w:rStyle w:val="Hyperlink"/>
            <w:noProof/>
          </w:rPr>
          <w:t>Figure 40 - Example App Interfaces</w:t>
        </w:r>
        <w:r w:rsidR="001E7B3E">
          <w:rPr>
            <w:noProof/>
            <w:webHidden/>
          </w:rPr>
          <w:tab/>
        </w:r>
        <w:r w:rsidR="001E7B3E">
          <w:rPr>
            <w:noProof/>
            <w:webHidden/>
          </w:rPr>
          <w:fldChar w:fldCharType="begin"/>
        </w:r>
        <w:r w:rsidR="001E7B3E">
          <w:rPr>
            <w:noProof/>
            <w:webHidden/>
          </w:rPr>
          <w:instrText xml:space="preserve"> PAGEREF _Toc426244618 \h </w:instrText>
        </w:r>
        <w:r w:rsidR="001E7B3E">
          <w:rPr>
            <w:noProof/>
            <w:webHidden/>
          </w:rPr>
        </w:r>
        <w:r w:rsidR="001E7B3E">
          <w:rPr>
            <w:noProof/>
            <w:webHidden/>
          </w:rPr>
          <w:fldChar w:fldCharType="separate"/>
        </w:r>
        <w:r w:rsidR="001E7B3E">
          <w:rPr>
            <w:noProof/>
            <w:webHidden/>
          </w:rPr>
          <w:t>139</w:t>
        </w:r>
        <w:r w:rsidR="001E7B3E">
          <w:rPr>
            <w:noProof/>
            <w:webHidden/>
          </w:rPr>
          <w:fldChar w:fldCharType="end"/>
        </w:r>
      </w:hyperlink>
    </w:p>
    <w:p w14:paraId="6F6BE1F2" w14:textId="77777777" w:rsidR="001E7B3E" w:rsidRDefault="00D93B12" w:rsidP="00AC314E">
      <w:pPr>
        <w:pStyle w:val="TableofFigures"/>
        <w:tabs>
          <w:tab w:val="right" w:leader="dot" w:pos="9350"/>
        </w:tabs>
        <w:rPr>
          <w:rFonts w:asciiTheme="minorHAnsi" w:eastAsiaTheme="minorEastAsia" w:hAnsiTheme="minorHAnsi" w:cstheme="minorBidi"/>
          <w:noProof/>
          <w:color w:val="auto"/>
        </w:rPr>
      </w:pPr>
      <w:hyperlink w:anchor="_Toc426244619" w:history="1">
        <w:r w:rsidR="001E7B3E" w:rsidRPr="0087280A">
          <w:rPr>
            <w:rStyle w:val="Hyperlink"/>
            <w:noProof/>
          </w:rPr>
          <w:t>Figure 41 - HTML5/EME Implementation</w:t>
        </w:r>
        <w:r w:rsidR="001E7B3E">
          <w:rPr>
            <w:noProof/>
            <w:webHidden/>
          </w:rPr>
          <w:tab/>
        </w:r>
        <w:r w:rsidR="001E7B3E">
          <w:rPr>
            <w:noProof/>
            <w:webHidden/>
          </w:rPr>
          <w:fldChar w:fldCharType="begin"/>
        </w:r>
        <w:r w:rsidR="001E7B3E">
          <w:rPr>
            <w:noProof/>
            <w:webHidden/>
          </w:rPr>
          <w:instrText xml:space="preserve"> PAGEREF _Toc426244619 \h </w:instrText>
        </w:r>
        <w:r w:rsidR="001E7B3E">
          <w:rPr>
            <w:noProof/>
            <w:webHidden/>
          </w:rPr>
        </w:r>
        <w:r w:rsidR="001E7B3E">
          <w:rPr>
            <w:noProof/>
            <w:webHidden/>
          </w:rPr>
          <w:fldChar w:fldCharType="separate"/>
        </w:r>
        <w:r w:rsidR="001E7B3E">
          <w:rPr>
            <w:noProof/>
            <w:webHidden/>
          </w:rPr>
          <w:t>142</w:t>
        </w:r>
        <w:r w:rsidR="001E7B3E">
          <w:rPr>
            <w:noProof/>
            <w:webHidden/>
          </w:rPr>
          <w:fldChar w:fldCharType="end"/>
        </w:r>
      </w:hyperlink>
    </w:p>
    <w:p w14:paraId="18C7EFBC" w14:textId="77777777" w:rsidR="001E7B3E" w:rsidRDefault="00D93B12" w:rsidP="00AC314E">
      <w:pPr>
        <w:pStyle w:val="TableofFigures"/>
        <w:tabs>
          <w:tab w:val="right" w:leader="dot" w:pos="9350"/>
        </w:tabs>
        <w:rPr>
          <w:rFonts w:asciiTheme="minorHAnsi" w:eastAsiaTheme="minorEastAsia" w:hAnsiTheme="minorHAnsi" w:cstheme="minorBidi"/>
          <w:noProof/>
          <w:color w:val="auto"/>
        </w:rPr>
      </w:pPr>
      <w:hyperlink w:anchor="_Toc426244620" w:history="1">
        <w:r w:rsidR="001E7B3E" w:rsidRPr="0087280A">
          <w:rPr>
            <w:rStyle w:val="Hyperlink"/>
            <w:noProof/>
          </w:rPr>
          <w:t>Figure 42- Use of Passage to Enable End-to-End DRM</w:t>
        </w:r>
        <w:r w:rsidR="001E7B3E">
          <w:rPr>
            <w:noProof/>
            <w:webHidden/>
          </w:rPr>
          <w:tab/>
        </w:r>
        <w:r w:rsidR="001E7B3E">
          <w:rPr>
            <w:noProof/>
            <w:webHidden/>
          </w:rPr>
          <w:fldChar w:fldCharType="begin"/>
        </w:r>
        <w:r w:rsidR="001E7B3E">
          <w:rPr>
            <w:noProof/>
            <w:webHidden/>
          </w:rPr>
          <w:instrText xml:space="preserve"> PAGEREF _Toc426244620 \h </w:instrText>
        </w:r>
        <w:r w:rsidR="001E7B3E">
          <w:rPr>
            <w:noProof/>
            <w:webHidden/>
          </w:rPr>
        </w:r>
        <w:r w:rsidR="001E7B3E">
          <w:rPr>
            <w:noProof/>
            <w:webHidden/>
          </w:rPr>
          <w:fldChar w:fldCharType="separate"/>
        </w:r>
        <w:r w:rsidR="001E7B3E">
          <w:rPr>
            <w:noProof/>
            <w:webHidden/>
          </w:rPr>
          <w:t>178</w:t>
        </w:r>
        <w:r w:rsidR="001E7B3E">
          <w:rPr>
            <w:noProof/>
            <w:webHidden/>
          </w:rPr>
          <w:fldChar w:fldCharType="end"/>
        </w:r>
      </w:hyperlink>
    </w:p>
    <w:p w14:paraId="4944CBA6" w14:textId="77777777" w:rsidR="001E7B3E" w:rsidRDefault="00D93B12" w:rsidP="00AC314E">
      <w:pPr>
        <w:pStyle w:val="TableofFigures"/>
        <w:tabs>
          <w:tab w:val="right" w:leader="dot" w:pos="9350"/>
        </w:tabs>
        <w:rPr>
          <w:rFonts w:asciiTheme="minorHAnsi" w:eastAsiaTheme="minorEastAsia" w:hAnsiTheme="minorHAnsi" w:cstheme="minorBidi"/>
          <w:noProof/>
          <w:color w:val="auto"/>
        </w:rPr>
      </w:pPr>
      <w:hyperlink w:anchor="_Toc426244621" w:history="1">
        <w:r w:rsidR="001E7B3E" w:rsidRPr="0087280A">
          <w:rPr>
            <w:rStyle w:val="Hyperlink"/>
            <w:noProof/>
          </w:rPr>
          <w:t>Figure 43 - A canonical MVPD system encompassing a MVPD-provided tuner/DVR and a user-provided TV</w:t>
        </w:r>
        <w:r w:rsidR="001E7B3E">
          <w:rPr>
            <w:noProof/>
            <w:webHidden/>
          </w:rPr>
          <w:tab/>
        </w:r>
        <w:r w:rsidR="001E7B3E">
          <w:rPr>
            <w:noProof/>
            <w:webHidden/>
          </w:rPr>
          <w:fldChar w:fldCharType="begin"/>
        </w:r>
        <w:r w:rsidR="001E7B3E">
          <w:rPr>
            <w:noProof/>
            <w:webHidden/>
          </w:rPr>
          <w:instrText xml:space="preserve"> PAGEREF _Toc426244621 \h </w:instrText>
        </w:r>
        <w:r w:rsidR="001E7B3E">
          <w:rPr>
            <w:noProof/>
            <w:webHidden/>
          </w:rPr>
        </w:r>
        <w:r w:rsidR="001E7B3E">
          <w:rPr>
            <w:noProof/>
            <w:webHidden/>
          </w:rPr>
          <w:fldChar w:fldCharType="separate"/>
        </w:r>
        <w:r w:rsidR="001E7B3E">
          <w:rPr>
            <w:noProof/>
            <w:webHidden/>
          </w:rPr>
          <w:t>191</w:t>
        </w:r>
        <w:r w:rsidR="001E7B3E">
          <w:rPr>
            <w:noProof/>
            <w:webHidden/>
          </w:rPr>
          <w:fldChar w:fldCharType="end"/>
        </w:r>
      </w:hyperlink>
    </w:p>
    <w:p w14:paraId="6F457CAA" w14:textId="77777777" w:rsidR="001E7B3E" w:rsidRDefault="00D93B12" w:rsidP="00AC314E">
      <w:pPr>
        <w:pStyle w:val="TableofFigures"/>
        <w:tabs>
          <w:tab w:val="right" w:leader="dot" w:pos="9350"/>
        </w:tabs>
        <w:rPr>
          <w:rFonts w:asciiTheme="minorHAnsi" w:eastAsiaTheme="minorEastAsia" w:hAnsiTheme="minorHAnsi" w:cstheme="minorBidi"/>
          <w:noProof/>
          <w:color w:val="auto"/>
        </w:rPr>
      </w:pPr>
      <w:hyperlink w:anchor="_Toc426244622" w:history="1">
        <w:r w:rsidR="001E7B3E" w:rsidRPr="0087280A">
          <w:rPr>
            <w:rStyle w:val="Hyperlink"/>
            <w:noProof/>
          </w:rPr>
          <w:t>Figure 44 - A "local", “gateway”, or "Provider Interface" example system encompassing a MVPD-provided interface, a third-party/user-provided STB, and a user-provided TV</w:t>
        </w:r>
        <w:r w:rsidR="001E7B3E">
          <w:rPr>
            <w:noProof/>
            <w:webHidden/>
          </w:rPr>
          <w:tab/>
        </w:r>
        <w:r w:rsidR="001E7B3E">
          <w:rPr>
            <w:noProof/>
            <w:webHidden/>
          </w:rPr>
          <w:fldChar w:fldCharType="begin"/>
        </w:r>
        <w:r w:rsidR="001E7B3E">
          <w:rPr>
            <w:noProof/>
            <w:webHidden/>
          </w:rPr>
          <w:instrText xml:space="preserve"> PAGEREF _Toc426244622 \h </w:instrText>
        </w:r>
        <w:r w:rsidR="001E7B3E">
          <w:rPr>
            <w:noProof/>
            <w:webHidden/>
          </w:rPr>
        </w:r>
        <w:r w:rsidR="001E7B3E">
          <w:rPr>
            <w:noProof/>
            <w:webHidden/>
          </w:rPr>
          <w:fldChar w:fldCharType="separate"/>
        </w:r>
        <w:r w:rsidR="001E7B3E">
          <w:rPr>
            <w:noProof/>
            <w:webHidden/>
          </w:rPr>
          <w:t>193</w:t>
        </w:r>
        <w:r w:rsidR="001E7B3E">
          <w:rPr>
            <w:noProof/>
            <w:webHidden/>
          </w:rPr>
          <w:fldChar w:fldCharType="end"/>
        </w:r>
      </w:hyperlink>
    </w:p>
    <w:p w14:paraId="57CC6C09" w14:textId="77777777" w:rsidR="001E7B3E" w:rsidRDefault="00D93B12" w:rsidP="00AC314E">
      <w:pPr>
        <w:pStyle w:val="TableofFigures"/>
        <w:tabs>
          <w:tab w:val="right" w:leader="dot" w:pos="9350"/>
        </w:tabs>
        <w:rPr>
          <w:rFonts w:asciiTheme="minorHAnsi" w:eastAsiaTheme="minorEastAsia" w:hAnsiTheme="minorHAnsi" w:cstheme="minorBidi"/>
          <w:noProof/>
          <w:color w:val="auto"/>
        </w:rPr>
      </w:pPr>
      <w:hyperlink w:anchor="_Toc426244623" w:history="1">
        <w:r w:rsidR="001E7B3E" w:rsidRPr="0087280A">
          <w:rPr>
            <w:rStyle w:val="Hyperlink"/>
            <w:noProof/>
          </w:rPr>
          <w:t>Figure 45 - An end-to-end network encompassing an MVPD system connected via a standardized transport to a third-party-provided STB and a user-provided TV</w:t>
        </w:r>
        <w:r w:rsidR="001E7B3E">
          <w:rPr>
            <w:noProof/>
            <w:webHidden/>
          </w:rPr>
          <w:tab/>
        </w:r>
        <w:r w:rsidR="001E7B3E">
          <w:rPr>
            <w:noProof/>
            <w:webHidden/>
          </w:rPr>
          <w:fldChar w:fldCharType="begin"/>
        </w:r>
        <w:r w:rsidR="001E7B3E">
          <w:rPr>
            <w:noProof/>
            <w:webHidden/>
          </w:rPr>
          <w:instrText xml:space="preserve"> PAGEREF _Toc426244623 \h </w:instrText>
        </w:r>
        <w:r w:rsidR="001E7B3E">
          <w:rPr>
            <w:noProof/>
            <w:webHidden/>
          </w:rPr>
        </w:r>
        <w:r w:rsidR="001E7B3E">
          <w:rPr>
            <w:noProof/>
            <w:webHidden/>
          </w:rPr>
          <w:fldChar w:fldCharType="separate"/>
        </w:r>
        <w:r w:rsidR="001E7B3E">
          <w:rPr>
            <w:noProof/>
            <w:webHidden/>
          </w:rPr>
          <w:t>194</w:t>
        </w:r>
        <w:r w:rsidR="001E7B3E">
          <w:rPr>
            <w:noProof/>
            <w:webHidden/>
          </w:rPr>
          <w:fldChar w:fldCharType="end"/>
        </w:r>
      </w:hyperlink>
    </w:p>
    <w:p w14:paraId="15ECDD0A" w14:textId="272DC3ED" w:rsidR="009274EC" w:rsidRDefault="00170C28" w:rsidP="00AC314E">
      <w:pPr>
        <w:pStyle w:val="Normaltight"/>
        <w:ind w:left="360"/>
        <w:contextualSpacing/>
        <w:jc w:val="both"/>
        <w:rPr>
          <w:rFonts w:eastAsia="Helvetica Neue" w:cstheme="minorHAnsi"/>
        </w:rPr>
        <w:sectPr w:rsidR="009274EC" w:rsidSect="004A58A5">
          <w:pgSz w:w="12240" w:h="15840"/>
          <w:pgMar w:top="1440" w:right="1440" w:bottom="1170" w:left="1440" w:header="720" w:footer="432" w:gutter="0"/>
          <w:cols w:space="720"/>
          <w:docGrid w:linePitch="299"/>
        </w:sectPr>
      </w:pPr>
      <w:r>
        <w:rPr>
          <w:rFonts w:eastAsia="Helvetica Neue" w:cstheme="minorHAnsi"/>
        </w:rPr>
        <w:fldChar w:fldCharType="end"/>
      </w:r>
    </w:p>
    <w:p w14:paraId="3AE88A0C" w14:textId="6015927C" w:rsidR="000A446B" w:rsidRPr="00734741" w:rsidRDefault="00D50107" w:rsidP="00DD028B">
      <w:pPr>
        <w:pStyle w:val="Heading1"/>
      </w:pPr>
      <w:bookmarkStart w:id="383" w:name="h.7rkz2znt6329" w:colFirst="0" w:colLast="0"/>
      <w:bookmarkStart w:id="384" w:name="h.3mj601kpqjtg" w:colFirst="0" w:colLast="0"/>
      <w:bookmarkStart w:id="385" w:name="h.678w8mcsh4gg" w:colFirst="0" w:colLast="0"/>
      <w:bookmarkStart w:id="386" w:name="_Toc426306333"/>
      <w:bookmarkStart w:id="387" w:name="_Ref426306334"/>
      <w:bookmarkEnd w:id="383"/>
      <w:bookmarkEnd w:id="384"/>
      <w:bookmarkEnd w:id="385"/>
      <w:r w:rsidRPr="00734741">
        <w:t>Appendix A</w:t>
      </w:r>
      <w:r w:rsidR="00124A06" w:rsidRPr="00734741">
        <w:t xml:space="preserve">: </w:t>
      </w:r>
      <w:r w:rsidR="00BE501E">
        <w:t>Survey of E</w:t>
      </w:r>
      <w:r w:rsidR="00B40AFF" w:rsidRPr="00734741">
        <w:t>xi</w:t>
      </w:r>
      <w:r w:rsidR="00BE501E">
        <w:t>sting D</w:t>
      </w:r>
      <w:r w:rsidR="00B40AFF" w:rsidRPr="00734741">
        <w:t>evices</w:t>
      </w:r>
      <w:bookmarkEnd w:id="386"/>
      <w:bookmarkEnd w:id="387"/>
    </w:p>
    <w:tbl>
      <w:tblPr>
        <w:tblW w:w="13968" w:type="dxa"/>
        <w:tblInd w:w="-1152" w:type="dxa"/>
        <w:tblLayout w:type="fixed"/>
        <w:tblLook w:val="0400" w:firstRow="0" w:lastRow="0" w:firstColumn="0" w:lastColumn="0" w:noHBand="0" w:noVBand="1"/>
      </w:tblPr>
      <w:tblGrid>
        <w:gridCol w:w="2128"/>
        <w:gridCol w:w="1118"/>
        <w:gridCol w:w="1107"/>
        <w:gridCol w:w="915"/>
        <w:gridCol w:w="1032"/>
        <w:gridCol w:w="1012"/>
        <w:gridCol w:w="1012"/>
        <w:gridCol w:w="943"/>
        <w:gridCol w:w="1282"/>
        <w:gridCol w:w="1106"/>
        <w:gridCol w:w="1171"/>
        <w:gridCol w:w="1142"/>
      </w:tblGrid>
      <w:tr w:rsidR="000A446B" w:rsidRPr="00734741" w14:paraId="0D5F4738" w14:textId="77777777" w:rsidTr="00AD4808">
        <w:trPr>
          <w:trHeight w:val="2120"/>
          <w:tblHeader/>
        </w:trPr>
        <w:tc>
          <w:tcPr>
            <w:tcW w:w="2128" w:type="dxa"/>
            <w:tcBorders>
              <w:top w:val="single" w:sz="4" w:space="0" w:color="000000"/>
              <w:left w:val="single" w:sz="4" w:space="0" w:color="000000"/>
              <w:bottom w:val="single" w:sz="4" w:space="0" w:color="000000"/>
              <w:right w:val="single" w:sz="4" w:space="0" w:color="000000"/>
            </w:tcBorders>
            <w:shd w:val="clear" w:color="auto" w:fill="E5FFFF"/>
            <w:vAlign w:val="center"/>
          </w:tcPr>
          <w:p w14:paraId="0604B7CB" w14:textId="77777777" w:rsidR="000A446B" w:rsidRPr="00AD4808" w:rsidRDefault="000A446B" w:rsidP="00AD4808">
            <w:pPr>
              <w:spacing w:after="0"/>
              <w:ind w:left="-90" w:firstLine="90"/>
              <w:rPr>
                <w:rFonts w:asciiTheme="minorHAnsi" w:hAnsiTheme="minorHAnsi" w:cstheme="minorHAnsi"/>
                <w:color w:val="auto"/>
              </w:rPr>
            </w:pPr>
            <w:r w:rsidRPr="00AD4808">
              <w:rPr>
                <w:rFonts w:asciiTheme="minorHAnsi" w:hAnsiTheme="minorHAnsi" w:cstheme="minorHAnsi"/>
                <w:b/>
                <w:color w:val="auto"/>
                <w:sz w:val="18"/>
                <w:szCs w:val="18"/>
              </w:rPr>
              <w:t>Description</w:t>
            </w:r>
          </w:p>
        </w:tc>
        <w:tc>
          <w:tcPr>
            <w:tcW w:w="1118" w:type="dxa"/>
            <w:tcBorders>
              <w:top w:val="single" w:sz="4" w:space="0" w:color="000000"/>
              <w:left w:val="nil"/>
              <w:bottom w:val="single" w:sz="4" w:space="0" w:color="000000"/>
              <w:right w:val="single" w:sz="4" w:space="0" w:color="000000"/>
            </w:tcBorders>
            <w:shd w:val="clear" w:color="auto" w:fill="E5FFFF"/>
            <w:vAlign w:val="center"/>
          </w:tcPr>
          <w:p w14:paraId="7E0B9A85"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b/>
                <w:sz w:val="18"/>
                <w:szCs w:val="18"/>
              </w:rPr>
              <w:t>Supports Direct Attach to MVPD Distribution Network</w:t>
            </w:r>
          </w:p>
        </w:tc>
        <w:tc>
          <w:tcPr>
            <w:tcW w:w="1107" w:type="dxa"/>
            <w:tcBorders>
              <w:top w:val="single" w:sz="4" w:space="0" w:color="000000"/>
              <w:left w:val="nil"/>
              <w:bottom w:val="single" w:sz="4" w:space="0" w:color="000000"/>
              <w:right w:val="single" w:sz="4" w:space="0" w:color="000000"/>
            </w:tcBorders>
            <w:shd w:val="clear" w:color="auto" w:fill="E5FFFF"/>
            <w:vAlign w:val="center"/>
          </w:tcPr>
          <w:p w14:paraId="1E33CDDD" w14:textId="77777777" w:rsidR="000A446B" w:rsidRPr="00734741" w:rsidRDefault="000A446B" w:rsidP="00AD4808">
            <w:pPr>
              <w:spacing w:after="0"/>
              <w:ind w:left="-44"/>
              <w:rPr>
                <w:rFonts w:asciiTheme="minorHAnsi" w:hAnsiTheme="minorHAnsi" w:cstheme="minorHAnsi"/>
              </w:rPr>
            </w:pPr>
            <w:r w:rsidRPr="00734741">
              <w:rPr>
                <w:rFonts w:asciiTheme="minorHAnsi" w:hAnsiTheme="minorHAnsi" w:cstheme="minorHAnsi"/>
                <w:b/>
                <w:sz w:val="18"/>
                <w:szCs w:val="18"/>
              </w:rPr>
              <w:t>Supports Direct Attach to IP  Network Used for Content Distribution</w:t>
            </w:r>
          </w:p>
        </w:tc>
        <w:tc>
          <w:tcPr>
            <w:tcW w:w="915" w:type="dxa"/>
            <w:tcBorders>
              <w:top w:val="single" w:sz="4" w:space="0" w:color="000000"/>
              <w:left w:val="nil"/>
              <w:bottom w:val="single" w:sz="4" w:space="0" w:color="000000"/>
              <w:right w:val="single" w:sz="4" w:space="0" w:color="000000"/>
            </w:tcBorders>
            <w:shd w:val="clear" w:color="auto" w:fill="E5FFFF"/>
            <w:vAlign w:val="center"/>
          </w:tcPr>
          <w:p w14:paraId="446D6057"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b/>
                <w:sz w:val="18"/>
                <w:szCs w:val="18"/>
              </w:rPr>
              <w:t>Supports Direct Attach to OTT Network Over Internet</w:t>
            </w:r>
          </w:p>
        </w:tc>
        <w:tc>
          <w:tcPr>
            <w:tcW w:w="1032" w:type="dxa"/>
            <w:tcBorders>
              <w:top w:val="single" w:sz="4" w:space="0" w:color="000000"/>
              <w:left w:val="nil"/>
              <w:bottom w:val="single" w:sz="4" w:space="0" w:color="000000"/>
              <w:right w:val="single" w:sz="4" w:space="0" w:color="000000"/>
            </w:tcBorders>
            <w:shd w:val="clear" w:color="auto" w:fill="E5FFFF"/>
            <w:vAlign w:val="center"/>
          </w:tcPr>
          <w:p w14:paraId="3315C744"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b/>
                <w:sz w:val="18"/>
                <w:szCs w:val="18"/>
              </w:rPr>
              <w:t>Supports Local Network Connectivity</w:t>
            </w:r>
          </w:p>
        </w:tc>
        <w:tc>
          <w:tcPr>
            <w:tcW w:w="1012" w:type="dxa"/>
            <w:tcBorders>
              <w:top w:val="single" w:sz="4" w:space="0" w:color="000000"/>
              <w:left w:val="nil"/>
              <w:bottom w:val="single" w:sz="4" w:space="0" w:color="000000"/>
              <w:right w:val="single" w:sz="4" w:space="0" w:color="000000"/>
            </w:tcBorders>
            <w:shd w:val="clear" w:color="auto" w:fill="E5FFFF"/>
            <w:vAlign w:val="center"/>
          </w:tcPr>
          <w:p w14:paraId="658A577D"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b/>
                <w:sz w:val="18"/>
                <w:szCs w:val="18"/>
              </w:rPr>
              <w:t>Uses Custom Apps</w:t>
            </w:r>
          </w:p>
        </w:tc>
        <w:tc>
          <w:tcPr>
            <w:tcW w:w="1012" w:type="dxa"/>
            <w:tcBorders>
              <w:top w:val="single" w:sz="4" w:space="0" w:color="000000"/>
              <w:left w:val="nil"/>
              <w:bottom w:val="single" w:sz="4" w:space="0" w:color="000000"/>
              <w:right w:val="single" w:sz="4" w:space="0" w:color="000000"/>
            </w:tcBorders>
            <w:shd w:val="clear" w:color="auto" w:fill="E5FFFF"/>
            <w:vAlign w:val="center"/>
          </w:tcPr>
          <w:p w14:paraId="074B43CF"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b/>
                <w:sz w:val="18"/>
                <w:szCs w:val="18"/>
              </w:rPr>
              <w:t>Uses HTML 5 Apps</w:t>
            </w:r>
          </w:p>
        </w:tc>
        <w:tc>
          <w:tcPr>
            <w:tcW w:w="943" w:type="dxa"/>
            <w:tcBorders>
              <w:top w:val="single" w:sz="4" w:space="0" w:color="000000"/>
              <w:left w:val="nil"/>
              <w:bottom w:val="single" w:sz="4" w:space="0" w:color="000000"/>
              <w:right w:val="single" w:sz="4" w:space="0" w:color="000000"/>
            </w:tcBorders>
            <w:shd w:val="clear" w:color="auto" w:fill="E5FFFF"/>
            <w:vAlign w:val="center"/>
          </w:tcPr>
          <w:p w14:paraId="6D75172A"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b/>
                <w:sz w:val="18"/>
                <w:szCs w:val="18"/>
              </w:rPr>
              <w:t>Uses Local MVPD  Guide</w:t>
            </w:r>
          </w:p>
        </w:tc>
        <w:tc>
          <w:tcPr>
            <w:tcW w:w="1282" w:type="dxa"/>
            <w:tcBorders>
              <w:top w:val="single" w:sz="4" w:space="0" w:color="000000"/>
              <w:left w:val="nil"/>
              <w:bottom w:val="single" w:sz="4" w:space="0" w:color="000000"/>
              <w:right w:val="single" w:sz="4" w:space="0" w:color="000000"/>
            </w:tcBorders>
            <w:shd w:val="clear" w:color="auto" w:fill="E5FFFF"/>
            <w:vAlign w:val="center"/>
          </w:tcPr>
          <w:p w14:paraId="4006A496"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b/>
                <w:sz w:val="18"/>
                <w:szCs w:val="18"/>
              </w:rPr>
              <w:t>Uses Remote UI</w:t>
            </w:r>
          </w:p>
        </w:tc>
        <w:tc>
          <w:tcPr>
            <w:tcW w:w="1106" w:type="dxa"/>
            <w:tcBorders>
              <w:top w:val="single" w:sz="4" w:space="0" w:color="000000"/>
              <w:left w:val="nil"/>
              <w:bottom w:val="single" w:sz="4" w:space="0" w:color="000000"/>
              <w:right w:val="single" w:sz="4" w:space="0" w:color="000000"/>
            </w:tcBorders>
            <w:shd w:val="clear" w:color="auto" w:fill="E5FFFF"/>
            <w:vAlign w:val="center"/>
          </w:tcPr>
          <w:p w14:paraId="59E4F1EC"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b/>
                <w:sz w:val="18"/>
                <w:szCs w:val="18"/>
              </w:rPr>
              <w:t>Allows User to Make Local Recordings</w:t>
            </w:r>
          </w:p>
        </w:tc>
        <w:tc>
          <w:tcPr>
            <w:tcW w:w="1171" w:type="dxa"/>
            <w:tcBorders>
              <w:top w:val="single" w:sz="4" w:space="0" w:color="000000"/>
              <w:left w:val="nil"/>
              <w:bottom w:val="single" w:sz="4" w:space="0" w:color="000000"/>
              <w:right w:val="single" w:sz="4" w:space="0" w:color="000000"/>
            </w:tcBorders>
            <w:shd w:val="clear" w:color="auto" w:fill="E5FFFF"/>
            <w:vAlign w:val="center"/>
          </w:tcPr>
          <w:p w14:paraId="3F21C5FF"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b/>
                <w:sz w:val="18"/>
                <w:szCs w:val="18"/>
              </w:rPr>
              <w:t>Provides Access to Cloud PVR from Competitive Navigation UI</w:t>
            </w:r>
          </w:p>
        </w:tc>
        <w:tc>
          <w:tcPr>
            <w:tcW w:w="1142" w:type="dxa"/>
            <w:tcBorders>
              <w:top w:val="single" w:sz="4" w:space="0" w:color="000000"/>
              <w:left w:val="nil"/>
              <w:bottom w:val="single" w:sz="4" w:space="0" w:color="000000"/>
              <w:right w:val="single" w:sz="4" w:space="0" w:color="000000"/>
            </w:tcBorders>
            <w:shd w:val="clear" w:color="auto" w:fill="E5FFFF"/>
            <w:vAlign w:val="center"/>
          </w:tcPr>
          <w:p w14:paraId="0DB5AA9F"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b/>
                <w:sz w:val="18"/>
                <w:szCs w:val="18"/>
              </w:rPr>
              <w:t>Supports Navigation of MVPD Linear Service by 3rd Party UI App</w:t>
            </w:r>
          </w:p>
        </w:tc>
      </w:tr>
      <w:tr w:rsidR="000A446B" w:rsidRPr="00734741" w14:paraId="3C1B7E3C" w14:textId="77777777" w:rsidTr="00AD4808">
        <w:trPr>
          <w:trHeight w:val="780"/>
        </w:trPr>
        <w:tc>
          <w:tcPr>
            <w:tcW w:w="2128" w:type="dxa"/>
            <w:tcBorders>
              <w:top w:val="nil"/>
              <w:left w:val="single" w:sz="4" w:space="0" w:color="000000"/>
              <w:bottom w:val="single" w:sz="4" w:space="0" w:color="000000"/>
              <w:right w:val="single" w:sz="4" w:space="0" w:color="000000"/>
            </w:tcBorders>
            <w:shd w:val="clear" w:color="auto" w:fill="FFFFFF"/>
            <w:vAlign w:val="center"/>
          </w:tcPr>
          <w:p w14:paraId="38945514" w14:textId="77777777" w:rsidR="000A446B" w:rsidRPr="00AD4808" w:rsidRDefault="000A446B" w:rsidP="00AD4808">
            <w:pPr>
              <w:spacing w:after="0"/>
              <w:ind w:left="-90" w:firstLine="90"/>
              <w:rPr>
                <w:rFonts w:asciiTheme="minorHAnsi" w:hAnsiTheme="minorHAnsi" w:cstheme="minorHAnsi"/>
                <w:color w:val="auto"/>
              </w:rPr>
            </w:pPr>
            <w:r w:rsidRPr="00AD4808">
              <w:rPr>
                <w:rFonts w:asciiTheme="minorHAnsi" w:hAnsiTheme="minorHAnsi" w:cstheme="minorHAnsi"/>
                <w:b/>
                <w:color w:val="auto"/>
                <w:sz w:val="18"/>
                <w:szCs w:val="18"/>
              </w:rPr>
              <w:t>MVPD provided Set-top Box</w:t>
            </w:r>
          </w:p>
        </w:tc>
        <w:tc>
          <w:tcPr>
            <w:tcW w:w="1118" w:type="dxa"/>
            <w:tcBorders>
              <w:top w:val="nil"/>
              <w:left w:val="nil"/>
              <w:bottom w:val="single" w:sz="4" w:space="0" w:color="000000"/>
              <w:right w:val="single" w:sz="4" w:space="0" w:color="000000"/>
            </w:tcBorders>
            <w:shd w:val="clear" w:color="auto" w:fill="FFFFFF"/>
            <w:vAlign w:val="center"/>
          </w:tcPr>
          <w:p w14:paraId="2D90B144"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1107" w:type="dxa"/>
            <w:tcBorders>
              <w:top w:val="nil"/>
              <w:left w:val="nil"/>
              <w:bottom w:val="single" w:sz="4" w:space="0" w:color="000000"/>
              <w:right w:val="single" w:sz="4" w:space="0" w:color="000000"/>
            </w:tcBorders>
            <w:shd w:val="clear" w:color="auto" w:fill="FFFFFF"/>
            <w:vAlign w:val="center"/>
          </w:tcPr>
          <w:p w14:paraId="22ED3EBE" w14:textId="0635DD52"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Some</w:t>
            </w:r>
            <w:r w:rsidR="00E95926">
              <w:rPr>
                <w:rStyle w:val="FootnoteReference"/>
                <w:rFonts w:asciiTheme="minorHAnsi" w:hAnsiTheme="minorHAnsi" w:cstheme="minorHAnsi"/>
                <w:sz w:val="18"/>
                <w:szCs w:val="18"/>
              </w:rPr>
              <w:footnoteReference w:id="88"/>
            </w:r>
          </w:p>
        </w:tc>
        <w:tc>
          <w:tcPr>
            <w:tcW w:w="915" w:type="dxa"/>
            <w:tcBorders>
              <w:top w:val="nil"/>
              <w:left w:val="nil"/>
              <w:bottom w:val="single" w:sz="4" w:space="0" w:color="000000"/>
              <w:right w:val="single" w:sz="4" w:space="0" w:color="000000"/>
            </w:tcBorders>
            <w:shd w:val="clear" w:color="auto" w:fill="FFFFFF"/>
            <w:vAlign w:val="center"/>
          </w:tcPr>
          <w:p w14:paraId="028CCBFB"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1032" w:type="dxa"/>
            <w:tcBorders>
              <w:top w:val="nil"/>
              <w:left w:val="nil"/>
              <w:bottom w:val="single" w:sz="4" w:space="0" w:color="000000"/>
              <w:right w:val="single" w:sz="4" w:space="0" w:color="000000"/>
            </w:tcBorders>
            <w:shd w:val="clear" w:color="auto" w:fill="FFFFFF"/>
            <w:vAlign w:val="center"/>
          </w:tcPr>
          <w:p w14:paraId="6E79FE33"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1012" w:type="dxa"/>
            <w:tcBorders>
              <w:top w:val="nil"/>
              <w:left w:val="nil"/>
              <w:bottom w:val="single" w:sz="4" w:space="0" w:color="000000"/>
              <w:right w:val="single" w:sz="4" w:space="0" w:color="000000"/>
            </w:tcBorders>
            <w:shd w:val="clear" w:color="auto" w:fill="FFFFFF"/>
            <w:vAlign w:val="center"/>
          </w:tcPr>
          <w:p w14:paraId="5919D633"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1012" w:type="dxa"/>
            <w:tcBorders>
              <w:top w:val="single" w:sz="4" w:space="0" w:color="000000"/>
              <w:left w:val="nil"/>
              <w:bottom w:val="single" w:sz="4" w:space="0" w:color="000000" w:themeColor="text1"/>
              <w:right w:val="nil"/>
            </w:tcBorders>
            <w:shd w:val="clear" w:color="auto" w:fill="FFFFFF"/>
            <w:vAlign w:val="center"/>
          </w:tcPr>
          <w:p w14:paraId="4F3B540B" w14:textId="77777777" w:rsidR="000A446B" w:rsidRPr="00734741" w:rsidRDefault="000A446B" w:rsidP="00AD4808">
            <w:pPr>
              <w:spacing w:after="0"/>
              <w:rPr>
                <w:rFonts w:asciiTheme="minorHAnsi" w:hAnsiTheme="minorHAnsi" w:cstheme="minorHAnsi"/>
              </w:rPr>
            </w:pPr>
            <w:r w:rsidRPr="00AD4808">
              <w:rPr>
                <w:rFonts w:asciiTheme="minorHAnsi" w:hAnsiTheme="minorHAnsi" w:cstheme="minorHAnsi"/>
                <w:color w:val="auto"/>
                <w:sz w:val="18"/>
                <w:szCs w:val="18"/>
              </w:rPr>
              <w:t>(Some) YES</w:t>
            </w:r>
          </w:p>
        </w:tc>
        <w:tc>
          <w:tcPr>
            <w:tcW w:w="943" w:type="dxa"/>
            <w:tcBorders>
              <w:top w:val="nil"/>
              <w:left w:val="single" w:sz="4" w:space="0" w:color="000000"/>
              <w:bottom w:val="single" w:sz="4" w:space="0" w:color="000000"/>
              <w:right w:val="single" w:sz="4" w:space="0" w:color="000000"/>
            </w:tcBorders>
            <w:shd w:val="clear" w:color="auto" w:fill="FFFFFF"/>
            <w:vAlign w:val="center"/>
          </w:tcPr>
          <w:p w14:paraId="32140AF4"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 if PVR</w:t>
            </w:r>
          </w:p>
        </w:tc>
        <w:tc>
          <w:tcPr>
            <w:tcW w:w="1282" w:type="dxa"/>
            <w:tcBorders>
              <w:top w:val="nil"/>
              <w:left w:val="nil"/>
              <w:bottom w:val="single" w:sz="4" w:space="0" w:color="000000"/>
              <w:right w:val="single" w:sz="4" w:space="0" w:color="000000"/>
            </w:tcBorders>
            <w:shd w:val="clear" w:color="auto" w:fill="FFFFFF"/>
            <w:vAlign w:val="center"/>
          </w:tcPr>
          <w:p w14:paraId="45F50E21"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w:t>
            </w:r>
          </w:p>
        </w:tc>
        <w:tc>
          <w:tcPr>
            <w:tcW w:w="1106" w:type="dxa"/>
            <w:tcBorders>
              <w:top w:val="nil"/>
              <w:left w:val="nil"/>
              <w:bottom w:val="single" w:sz="4" w:space="0" w:color="000000"/>
              <w:right w:val="single" w:sz="4" w:space="0" w:color="000000"/>
            </w:tcBorders>
            <w:shd w:val="clear" w:color="auto" w:fill="FFFFFF"/>
            <w:vAlign w:val="center"/>
          </w:tcPr>
          <w:p w14:paraId="652BD982"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1171" w:type="dxa"/>
            <w:tcBorders>
              <w:top w:val="nil"/>
              <w:left w:val="nil"/>
              <w:bottom w:val="single" w:sz="4" w:space="0" w:color="000000"/>
              <w:right w:val="single" w:sz="4" w:space="0" w:color="000000"/>
            </w:tcBorders>
            <w:shd w:val="clear" w:color="auto" w:fill="FFFFFF"/>
            <w:vAlign w:val="center"/>
          </w:tcPr>
          <w:p w14:paraId="5E44420B"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w:t>
            </w:r>
          </w:p>
        </w:tc>
        <w:tc>
          <w:tcPr>
            <w:tcW w:w="1142" w:type="dxa"/>
            <w:tcBorders>
              <w:top w:val="nil"/>
              <w:left w:val="nil"/>
              <w:bottom w:val="single" w:sz="4" w:space="0" w:color="000000"/>
              <w:right w:val="single" w:sz="4" w:space="0" w:color="000000"/>
            </w:tcBorders>
            <w:shd w:val="clear" w:color="auto" w:fill="FFFFFF"/>
            <w:vAlign w:val="center"/>
          </w:tcPr>
          <w:p w14:paraId="7BA67676"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w:t>
            </w:r>
          </w:p>
        </w:tc>
      </w:tr>
      <w:tr w:rsidR="000A446B" w:rsidRPr="00734741" w14:paraId="57EC1B9B" w14:textId="77777777" w:rsidTr="00AD4808">
        <w:trPr>
          <w:trHeight w:val="1500"/>
        </w:trPr>
        <w:tc>
          <w:tcPr>
            <w:tcW w:w="2128" w:type="dxa"/>
            <w:tcBorders>
              <w:top w:val="nil"/>
              <w:left w:val="single" w:sz="4" w:space="0" w:color="000000"/>
              <w:bottom w:val="single" w:sz="4" w:space="0" w:color="000000"/>
              <w:right w:val="single" w:sz="4" w:space="0" w:color="000000"/>
            </w:tcBorders>
            <w:shd w:val="clear" w:color="auto" w:fill="FFFFFF"/>
            <w:vAlign w:val="center"/>
          </w:tcPr>
          <w:p w14:paraId="093F792E" w14:textId="77777777" w:rsidR="000A446B" w:rsidRPr="00AD4808" w:rsidRDefault="000A446B" w:rsidP="00AD4808">
            <w:pPr>
              <w:spacing w:after="0"/>
              <w:ind w:left="-90" w:firstLine="90"/>
              <w:rPr>
                <w:rFonts w:asciiTheme="minorHAnsi" w:hAnsiTheme="minorHAnsi" w:cstheme="minorHAnsi"/>
                <w:color w:val="auto"/>
              </w:rPr>
            </w:pPr>
            <w:r w:rsidRPr="00AD4808">
              <w:rPr>
                <w:rFonts w:asciiTheme="minorHAnsi" w:hAnsiTheme="minorHAnsi" w:cstheme="minorHAnsi"/>
                <w:b/>
                <w:color w:val="auto"/>
                <w:sz w:val="18"/>
                <w:szCs w:val="18"/>
              </w:rPr>
              <w:t>High Definition and 4K Ultra HD TV – for IP and other delivery paths</w:t>
            </w:r>
          </w:p>
        </w:tc>
        <w:tc>
          <w:tcPr>
            <w:tcW w:w="1118" w:type="dxa"/>
            <w:tcBorders>
              <w:top w:val="nil"/>
              <w:left w:val="nil"/>
              <w:bottom w:val="single" w:sz="4" w:space="0" w:color="000000"/>
              <w:right w:val="single" w:sz="4" w:space="0" w:color="000000"/>
            </w:tcBorders>
            <w:shd w:val="clear" w:color="auto" w:fill="FFFFFF"/>
            <w:vAlign w:val="center"/>
          </w:tcPr>
          <w:p w14:paraId="63188A7D"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                  (assumes Clear QAM no longer possible)</w:t>
            </w:r>
          </w:p>
        </w:tc>
        <w:tc>
          <w:tcPr>
            <w:tcW w:w="1107" w:type="dxa"/>
            <w:tcBorders>
              <w:top w:val="nil"/>
              <w:left w:val="nil"/>
              <w:bottom w:val="single" w:sz="4" w:space="0" w:color="000000"/>
              <w:right w:val="single" w:sz="4" w:space="0" w:color="000000"/>
            </w:tcBorders>
            <w:shd w:val="clear" w:color="auto" w:fill="FFFFFF"/>
            <w:vAlign w:val="center"/>
          </w:tcPr>
          <w:p w14:paraId="3F85C0C4"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w:t>
            </w:r>
          </w:p>
        </w:tc>
        <w:tc>
          <w:tcPr>
            <w:tcW w:w="915" w:type="dxa"/>
            <w:tcBorders>
              <w:top w:val="nil"/>
              <w:left w:val="nil"/>
              <w:bottom w:val="single" w:sz="4" w:space="0" w:color="000000"/>
              <w:right w:val="single" w:sz="4" w:space="0" w:color="000000"/>
            </w:tcBorders>
            <w:shd w:val="clear" w:color="auto" w:fill="FFFFFF"/>
            <w:vAlign w:val="center"/>
          </w:tcPr>
          <w:p w14:paraId="0940F380"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 smart TV</w:t>
            </w:r>
          </w:p>
        </w:tc>
        <w:tc>
          <w:tcPr>
            <w:tcW w:w="1032" w:type="dxa"/>
            <w:tcBorders>
              <w:top w:val="nil"/>
              <w:left w:val="nil"/>
              <w:bottom w:val="single" w:sz="4" w:space="0" w:color="000000"/>
              <w:right w:val="single" w:sz="4" w:space="0" w:color="000000"/>
            </w:tcBorders>
            <w:shd w:val="clear" w:color="auto" w:fill="FFFFFF"/>
            <w:vAlign w:val="center"/>
          </w:tcPr>
          <w:p w14:paraId="1BCA363E"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DLNA</w:t>
            </w:r>
          </w:p>
        </w:tc>
        <w:tc>
          <w:tcPr>
            <w:tcW w:w="1012" w:type="dxa"/>
            <w:tcBorders>
              <w:top w:val="nil"/>
              <w:left w:val="nil"/>
              <w:bottom w:val="single" w:sz="4" w:space="0" w:color="000000"/>
              <w:right w:val="single" w:sz="4" w:space="0" w:color="000000"/>
            </w:tcBorders>
            <w:shd w:val="clear" w:color="auto" w:fill="FFFFFF"/>
            <w:vAlign w:val="center"/>
          </w:tcPr>
          <w:p w14:paraId="378F999A"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 (OTT)                   No                            (Next Gen Android TV)</w:t>
            </w:r>
          </w:p>
        </w:tc>
        <w:tc>
          <w:tcPr>
            <w:tcW w:w="1012" w:type="dxa"/>
            <w:tcBorders>
              <w:top w:val="single" w:sz="4" w:space="0" w:color="000000" w:themeColor="text1"/>
              <w:left w:val="nil"/>
              <w:bottom w:val="single" w:sz="4" w:space="0" w:color="000000"/>
              <w:right w:val="single" w:sz="4" w:space="0" w:color="000000"/>
            </w:tcBorders>
            <w:shd w:val="clear" w:color="auto" w:fill="FFFFFF"/>
            <w:vAlign w:val="center"/>
          </w:tcPr>
          <w:p w14:paraId="1B0481D0"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943" w:type="dxa"/>
            <w:tcBorders>
              <w:top w:val="nil"/>
              <w:left w:val="nil"/>
              <w:bottom w:val="single" w:sz="4" w:space="0" w:color="000000"/>
              <w:right w:val="single" w:sz="4" w:space="0" w:color="000000"/>
            </w:tcBorders>
            <w:shd w:val="clear" w:color="auto" w:fill="FFFFFF"/>
            <w:vAlign w:val="center"/>
          </w:tcPr>
          <w:p w14:paraId="16F4CC60"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 for MVPD, creates one for over-the-air Broadcasts</w:t>
            </w:r>
          </w:p>
        </w:tc>
        <w:tc>
          <w:tcPr>
            <w:tcW w:w="1282" w:type="dxa"/>
            <w:tcBorders>
              <w:top w:val="nil"/>
              <w:left w:val="nil"/>
              <w:bottom w:val="single" w:sz="4" w:space="0" w:color="000000"/>
              <w:right w:val="single" w:sz="4" w:space="0" w:color="000000"/>
            </w:tcBorders>
            <w:shd w:val="clear" w:color="auto" w:fill="FFFFFF"/>
            <w:vAlign w:val="center"/>
          </w:tcPr>
          <w:p w14:paraId="4851411D"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w:t>
            </w:r>
          </w:p>
        </w:tc>
        <w:tc>
          <w:tcPr>
            <w:tcW w:w="1106" w:type="dxa"/>
            <w:tcBorders>
              <w:top w:val="nil"/>
              <w:left w:val="nil"/>
              <w:bottom w:val="single" w:sz="4" w:space="0" w:color="000000"/>
              <w:right w:val="single" w:sz="4" w:space="0" w:color="000000"/>
            </w:tcBorders>
            <w:shd w:val="clear" w:color="auto" w:fill="FFFFFF"/>
            <w:vAlign w:val="center"/>
          </w:tcPr>
          <w:p w14:paraId="703BBEE3"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w:t>
            </w:r>
          </w:p>
        </w:tc>
        <w:tc>
          <w:tcPr>
            <w:tcW w:w="1171" w:type="dxa"/>
            <w:tcBorders>
              <w:top w:val="nil"/>
              <w:left w:val="nil"/>
              <w:bottom w:val="single" w:sz="4" w:space="0" w:color="000000"/>
              <w:right w:val="single" w:sz="4" w:space="0" w:color="000000"/>
            </w:tcBorders>
            <w:shd w:val="clear" w:color="auto" w:fill="FFFFFF"/>
            <w:vAlign w:val="center"/>
          </w:tcPr>
          <w:p w14:paraId="3F170400"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N/A</w:t>
            </w:r>
          </w:p>
        </w:tc>
        <w:tc>
          <w:tcPr>
            <w:tcW w:w="1142" w:type="dxa"/>
            <w:tcBorders>
              <w:top w:val="nil"/>
              <w:left w:val="nil"/>
              <w:bottom w:val="single" w:sz="4" w:space="0" w:color="000000"/>
              <w:right w:val="single" w:sz="4" w:space="0" w:color="000000"/>
            </w:tcBorders>
            <w:shd w:val="clear" w:color="auto" w:fill="FFFFFF" w:themeFill="background1"/>
            <w:vAlign w:val="center"/>
          </w:tcPr>
          <w:p w14:paraId="71013F73"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w:t>
            </w:r>
          </w:p>
        </w:tc>
      </w:tr>
      <w:tr w:rsidR="000A446B" w:rsidRPr="00734741" w14:paraId="7ED04EE7" w14:textId="77777777" w:rsidTr="00AD4808">
        <w:trPr>
          <w:trHeight w:val="600"/>
        </w:trPr>
        <w:tc>
          <w:tcPr>
            <w:tcW w:w="2128" w:type="dxa"/>
            <w:tcBorders>
              <w:top w:val="nil"/>
              <w:left w:val="single" w:sz="4" w:space="0" w:color="000000"/>
              <w:bottom w:val="single" w:sz="4" w:space="0" w:color="000000"/>
              <w:right w:val="single" w:sz="4" w:space="0" w:color="000000"/>
            </w:tcBorders>
            <w:shd w:val="clear" w:color="auto" w:fill="FFFFFF"/>
            <w:vAlign w:val="center"/>
          </w:tcPr>
          <w:p w14:paraId="17EBFAD4" w14:textId="77777777" w:rsidR="000A446B" w:rsidRPr="00AD4808" w:rsidRDefault="000A446B" w:rsidP="00AD4808">
            <w:pPr>
              <w:spacing w:after="0"/>
              <w:ind w:left="-90" w:firstLine="90"/>
              <w:rPr>
                <w:rFonts w:asciiTheme="minorHAnsi" w:hAnsiTheme="minorHAnsi" w:cstheme="minorHAnsi"/>
                <w:color w:val="auto"/>
              </w:rPr>
            </w:pPr>
            <w:r w:rsidRPr="00AD4808">
              <w:rPr>
                <w:rFonts w:asciiTheme="minorHAnsi" w:hAnsiTheme="minorHAnsi" w:cstheme="minorHAnsi"/>
                <w:b/>
                <w:color w:val="auto"/>
                <w:sz w:val="18"/>
                <w:szCs w:val="18"/>
              </w:rPr>
              <w:t>RVU certified TV</w:t>
            </w:r>
          </w:p>
        </w:tc>
        <w:tc>
          <w:tcPr>
            <w:tcW w:w="1118" w:type="dxa"/>
            <w:tcBorders>
              <w:top w:val="nil"/>
              <w:left w:val="nil"/>
              <w:bottom w:val="single" w:sz="4" w:space="0" w:color="000000"/>
              <w:right w:val="single" w:sz="4" w:space="0" w:color="000000"/>
            </w:tcBorders>
            <w:shd w:val="clear" w:color="auto" w:fill="FFFFFF"/>
            <w:vAlign w:val="center"/>
          </w:tcPr>
          <w:p w14:paraId="5302519C"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Home Network</w:t>
            </w:r>
          </w:p>
        </w:tc>
        <w:tc>
          <w:tcPr>
            <w:tcW w:w="1107" w:type="dxa"/>
            <w:tcBorders>
              <w:top w:val="nil"/>
              <w:left w:val="nil"/>
              <w:bottom w:val="single" w:sz="4" w:space="0" w:color="000000"/>
              <w:right w:val="single" w:sz="4" w:space="0" w:color="000000"/>
            </w:tcBorders>
            <w:shd w:val="clear" w:color="auto" w:fill="FFFFFF"/>
            <w:vAlign w:val="center"/>
          </w:tcPr>
          <w:p w14:paraId="1B01A929"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w:t>
            </w:r>
          </w:p>
        </w:tc>
        <w:tc>
          <w:tcPr>
            <w:tcW w:w="915" w:type="dxa"/>
            <w:tcBorders>
              <w:top w:val="nil"/>
              <w:left w:val="nil"/>
              <w:bottom w:val="single" w:sz="4" w:space="0" w:color="000000"/>
              <w:right w:val="single" w:sz="4" w:space="0" w:color="000000"/>
            </w:tcBorders>
            <w:shd w:val="clear" w:color="auto" w:fill="FFFFFF"/>
            <w:vAlign w:val="center"/>
          </w:tcPr>
          <w:p w14:paraId="29C35B6B"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 smart TV</w:t>
            </w:r>
          </w:p>
        </w:tc>
        <w:tc>
          <w:tcPr>
            <w:tcW w:w="1032" w:type="dxa"/>
            <w:tcBorders>
              <w:top w:val="nil"/>
              <w:left w:val="nil"/>
              <w:bottom w:val="single" w:sz="4" w:space="0" w:color="000000"/>
              <w:right w:val="single" w:sz="4" w:space="0" w:color="000000"/>
            </w:tcBorders>
            <w:shd w:val="clear" w:color="auto" w:fill="FFFFFF"/>
            <w:vAlign w:val="center"/>
          </w:tcPr>
          <w:p w14:paraId="4696E353"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DLNA</w:t>
            </w:r>
          </w:p>
        </w:tc>
        <w:tc>
          <w:tcPr>
            <w:tcW w:w="1012" w:type="dxa"/>
            <w:tcBorders>
              <w:top w:val="nil"/>
              <w:left w:val="nil"/>
              <w:bottom w:val="single" w:sz="4" w:space="0" w:color="000000"/>
              <w:right w:val="single" w:sz="4" w:space="0" w:color="000000"/>
            </w:tcBorders>
            <w:shd w:val="clear" w:color="auto" w:fill="FFFFFF"/>
            <w:vAlign w:val="center"/>
          </w:tcPr>
          <w:p w14:paraId="259BBD9F"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 RVU</w:t>
            </w:r>
          </w:p>
        </w:tc>
        <w:tc>
          <w:tcPr>
            <w:tcW w:w="1012" w:type="dxa"/>
            <w:tcBorders>
              <w:top w:val="nil"/>
              <w:left w:val="nil"/>
              <w:bottom w:val="single" w:sz="4" w:space="0" w:color="000000"/>
              <w:right w:val="single" w:sz="4" w:space="0" w:color="000000"/>
            </w:tcBorders>
            <w:shd w:val="clear" w:color="auto" w:fill="FFFFFF"/>
            <w:vAlign w:val="center"/>
          </w:tcPr>
          <w:p w14:paraId="62C647C3"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w:t>
            </w:r>
          </w:p>
        </w:tc>
        <w:tc>
          <w:tcPr>
            <w:tcW w:w="943" w:type="dxa"/>
            <w:tcBorders>
              <w:top w:val="nil"/>
              <w:left w:val="nil"/>
              <w:bottom w:val="single" w:sz="4" w:space="0" w:color="000000"/>
              <w:right w:val="single" w:sz="4" w:space="0" w:color="000000"/>
            </w:tcBorders>
            <w:shd w:val="clear" w:color="auto" w:fill="FFFFFF"/>
            <w:vAlign w:val="center"/>
          </w:tcPr>
          <w:p w14:paraId="6BBBFD39"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Remotely</w:t>
            </w:r>
          </w:p>
        </w:tc>
        <w:tc>
          <w:tcPr>
            <w:tcW w:w="1282" w:type="dxa"/>
            <w:tcBorders>
              <w:top w:val="nil"/>
              <w:left w:val="nil"/>
              <w:bottom w:val="single" w:sz="4" w:space="0" w:color="000000"/>
              <w:right w:val="single" w:sz="4" w:space="0" w:color="000000"/>
            </w:tcBorders>
            <w:shd w:val="clear" w:color="auto" w:fill="FFFFFF"/>
            <w:vAlign w:val="center"/>
          </w:tcPr>
          <w:p w14:paraId="25EE5770"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 with RVU application</w:t>
            </w:r>
          </w:p>
        </w:tc>
        <w:tc>
          <w:tcPr>
            <w:tcW w:w="1106" w:type="dxa"/>
            <w:tcBorders>
              <w:top w:val="nil"/>
              <w:left w:val="nil"/>
              <w:bottom w:val="single" w:sz="4" w:space="0" w:color="000000"/>
              <w:right w:val="single" w:sz="4" w:space="0" w:color="000000"/>
            </w:tcBorders>
            <w:shd w:val="clear" w:color="auto" w:fill="FFFFFF"/>
            <w:vAlign w:val="center"/>
          </w:tcPr>
          <w:p w14:paraId="439D3489" w14:textId="77777777" w:rsidR="000A446B" w:rsidRPr="00734741" w:rsidRDefault="00D109EE" w:rsidP="00AD4808">
            <w:pPr>
              <w:spacing w:after="0"/>
              <w:rPr>
                <w:rFonts w:asciiTheme="minorHAnsi" w:hAnsiTheme="minorHAnsi" w:cstheme="minorHAnsi"/>
              </w:rPr>
            </w:pPr>
            <w:r w:rsidRPr="00734741">
              <w:rPr>
                <w:rFonts w:asciiTheme="minorHAnsi" w:hAnsiTheme="minorHAnsi" w:cstheme="minorHAnsi"/>
                <w:sz w:val="18"/>
                <w:szCs w:val="18"/>
              </w:rPr>
              <w:t>See discussions in Section III system proposals</w:t>
            </w:r>
          </w:p>
        </w:tc>
        <w:tc>
          <w:tcPr>
            <w:tcW w:w="1171" w:type="dxa"/>
            <w:tcBorders>
              <w:top w:val="nil"/>
              <w:left w:val="nil"/>
              <w:bottom w:val="single" w:sz="4" w:space="0" w:color="000000"/>
              <w:right w:val="single" w:sz="4" w:space="0" w:color="000000"/>
            </w:tcBorders>
            <w:shd w:val="clear" w:color="auto" w:fill="FFFFFF"/>
            <w:vAlign w:val="center"/>
          </w:tcPr>
          <w:p w14:paraId="00F5453D"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N/A</w:t>
            </w:r>
          </w:p>
        </w:tc>
        <w:tc>
          <w:tcPr>
            <w:tcW w:w="1142" w:type="dxa"/>
            <w:tcBorders>
              <w:top w:val="nil"/>
              <w:left w:val="nil"/>
              <w:bottom w:val="single" w:sz="4" w:space="0" w:color="000000"/>
              <w:right w:val="single" w:sz="4" w:space="0" w:color="000000"/>
            </w:tcBorders>
            <w:shd w:val="clear" w:color="auto" w:fill="FFFFFF"/>
            <w:vAlign w:val="center"/>
          </w:tcPr>
          <w:p w14:paraId="5C6DE3FD"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with DirecTV SHEF protocol</w:t>
            </w:r>
          </w:p>
        </w:tc>
      </w:tr>
      <w:tr w:rsidR="000A446B" w:rsidRPr="00734741" w14:paraId="31FA6FB4" w14:textId="77777777" w:rsidTr="00AD4808">
        <w:trPr>
          <w:trHeight w:val="1680"/>
        </w:trPr>
        <w:tc>
          <w:tcPr>
            <w:tcW w:w="2128" w:type="dxa"/>
            <w:tcBorders>
              <w:top w:val="nil"/>
              <w:left w:val="single" w:sz="4" w:space="0" w:color="000000"/>
              <w:bottom w:val="single" w:sz="4" w:space="0" w:color="000000"/>
              <w:right w:val="single" w:sz="4" w:space="0" w:color="000000"/>
            </w:tcBorders>
            <w:shd w:val="clear" w:color="auto" w:fill="FFFFFF"/>
            <w:vAlign w:val="center"/>
          </w:tcPr>
          <w:p w14:paraId="186FF21A" w14:textId="77777777" w:rsidR="000A446B" w:rsidRPr="00AD4808" w:rsidRDefault="000A446B" w:rsidP="00AD4808">
            <w:pPr>
              <w:spacing w:after="0"/>
              <w:ind w:left="-90" w:firstLine="90"/>
              <w:rPr>
                <w:rFonts w:asciiTheme="minorHAnsi" w:hAnsiTheme="minorHAnsi" w:cstheme="minorHAnsi"/>
                <w:color w:val="auto"/>
              </w:rPr>
            </w:pPr>
            <w:r w:rsidRPr="00AD4808">
              <w:rPr>
                <w:rFonts w:asciiTheme="minorHAnsi" w:hAnsiTheme="minorHAnsi" w:cstheme="minorHAnsi"/>
                <w:b/>
                <w:color w:val="auto"/>
                <w:sz w:val="18"/>
                <w:szCs w:val="18"/>
              </w:rPr>
              <w:t>VidiPath certified TV</w:t>
            </w:r>
            <w:r w:rsidRPr="00AD4808">
              <w:rPr>
                <w:rFonts w:asciiTheme="minorHAnsi" w:hAnsiTheme="minorHAnsi" w:cstheme="minorHAnsi"/>
                <w:color w:val="auto"/>
                <w:sz w:val="18"/>
                <w:szCs w:val="18"/>
              </w:rPr>
              <w:t> </w:t>
            </w:r>
          </w:p>
        </w:tc>
        <w:tc>
          <w:tcPr>
            <w:tcW w:w="1118" w:type="dxa"/>
            <w:tcBorders>
              <w:top w:val="nil"/>
              <w:left w:val="nil"/>
              <w:bottom w:val="single" w:sz="4" w:space="0" w:color="000000"/>
              <w:right w:val="single" w:sz="4" w:space="0" w:color="000000"/>
            </w:tcBorders>
            <w:shd w:val="clear" w:color="auto" w:fill="FFFFFF"/>
            <w:vAlign w:val="center"/>
          </w:tcPr>
          <w:p w14:paraId="19A77E6E"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Home Network</w:t>
            </w:r>
          </w:p>
        </w:tc>
        <w:tc>
          <w:tcPr>
            <w:tcW w:w="1107" w:type="dxa"/>
            <w:tcBorders>
              <w:top w:val="nil"/>
              <w:left w:val="nil"/>
              <w:bottom w:val="single" w:sz="4" w:space="0" w:color="000000"/>
              <w:right w:val="single" w:sz="4" w:space="0" w:color="000000"/>
            </w:tcBorders>
            <w:shd w:val="clear" w:color="auto" w:fill="FFFFFF"/>
            <w:vAlign w:val="center"/>
          </w:tcPr>
          <w:p w14:paraId="49A9F12A"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p w14:paraId="1795C2BC" w14:textId="77777777" w:rsidR="000A446B" w:rsidRPr="00734741" w:rsidRDefault="000A446B" w:rsidP="00AD4808">
            <w:pPr>
              <w:spacing w:after="0"/>
              <w:rPr>
                <w:rFonts w:asciiTheme="minorHAnsi" w:hAnsiTheme="minorHAnsi" w:cstheme="minorHAnsi"/>
              </w:rPr>
            </w:pPr>
          </w:p>
        </w:tc>
        <w:tc>
          <w:tcPr>
            <w:tcW w:w="915" w:type="dxa"/>
            <w:tcBorders>
              <w:top w:val="nil"/>
              <w:left w:val="nil"/>
              <w:bottom w:val="single" w:sz="4" w:space="0" w:color="000000"/>
              <w:right w:val="single" w:sz="4" w:space="0" w:color="000000"/>
            </w:tcBorders>
            <w:shd w:val="clear" w:color="auto" w:fill="FFFFFF"/>
            <w:vAlign w:val="center"/>
          </w:tcPr>
          <w:p w14:paraId="675C5E0B"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 smart TV</w:t>
            </w:r>
          </w:p>
        </w:tc>
        <w:tc>
          <w:tcPr>
            <w:tcW w:w="1032" w:type="dxa"/>
            <w:tcBorders>
              <w:top w:val="nil"/>
              <w:left w:val="nil"/>
              <w:bottom w:val="single" w:sz="4" w:space="0" w:color="000000"/>
              <w:right w:val="single" w:sz="4" w:space="0" w:color="000000"/>
            </w:tcBorders>
            <w:shd w:val="clear" w:color="auto" w:fill="FFFFFF"/>
            <w:vAlign w:val="center"/>
          </w:tcPr>
          <w:p w14:paraId="5D90AB3A"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DLNA</w:t>
            </w:r>
          </w:p>
        </w:tc>
        <w:tc>
          <w:tcPr>
            <w:tcW w:w="1012" w:type="dxa"/>
            <w:tcBorders>
              <w:top w:val="nil"/>
              <w:left w:val="nil"/>
              <w:bottom w:val="single" w:sz="4" w:space="0" w:color="000000"/>
              <w:right w:val="single" w:sz="4" w:space="0" w:color="000000"/>
            </w:tcBorders>
            <w:shd w:val="clear" w:color="auto" w:fill="FFFFFF"/>
            <w:vAlign w:val="center"/>
          </w:tcPr>
          <w:p w14:paraId="1205CB1B"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 VidiPath (DLNA)</w:t>
            </w:r>
          </w:p>
        </w:tc>
        <w:tc>
          <w:tcPr>
            <w:tcW w:w="1012" w:type="dxa"/>
            <w:tcBorders>
              <w:top w:val="nil"/>
              <w:left w:val="nil"/>
              <w:bottom w:val="single" w:sz="4" w:space="0" w:color="000000"/>
              <w:right w:val="single" w:sz="4" w:space="0" w:color="000000"/>
            </w:tcBorders>
            <w:shd w:val="clear" w:color="auto" w:fill="FFFFFF"/>
            <w:vAlign w:val="center"/>
          </w:tcPr>
          <w:p w14:paraId="034D8807" w14:textId="0965FB54"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 VidiPath for RUI, VidiPath 2.0 will have cloud/</w:t>
            </w:r>
            <w:r w:rsidR="00A05D8F">
              <w:rPr>
                <w:rFonts w:asciiTheme="minorHAnsi" w:hAnsiTheme="minorHAnsi" w:cstheme="minorHAnsi"/>
                <w:sz w:val="18"/>
                <w:szCs w:val="18"/>
              </w:rPr>
              <w:t xml:space="preserve"> </w:t>
            </w:r>
            <w:r w:rsidRPr="00734741">
              <w:rPr>
                <w:rFonts w:asciiTheme="minorHAnsi" w:hAnsiTheme="minorHAnsi" w:cstheme="minorHAnsi"/>
                <w:sz w:val="18"/>
                <w:szCs w:val="18"/>
              </w:rPr>
              <w:t>DRM capability</w:t>
            </w:r>
          </w:p>
        </w:tc>
        <w:tc>
          <w:tcPr>
            <w:tcW w:w="943" w:type="dxa"/>
            <w:tcBorders>
              <w:top w:val="nil"/>
              <w:left w:val="nil"/>
              <w:bottom w:val="single" w:sz="4" w:space="0" w:color="000000"/>
              <w:right w:val="single" w:sz="4" w:space="0" w:color="000000"/>
            </w:tcBorders>
            <w:shd w:val="clear" w:color="auto" w:fill="FFFFFF"/>
            <w:vAlign w:val="center"/>
          </w:tcPr>
          <w:p w14:paraId="50683761"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Remotely</w:t>
            </w:r>
          </w:p>
        </w:tc>
        <w:tc>
          <w:tcPr>
            <w:tcW w:w="1282" w:type="dxa"/>
            <w:tcBorders>
              <w:top w:val="nil"/>
              <w:left w:val="nil"/>
              <w:bottom w:val="single" w:sz="4" w:space="0" w:color="000000"/>
              <w:right w:val="single" w:sz="4" w:space="0" w:color="000000"/>
            </w:tcBorders>
            <w:shd w:val="clear" w:color="auto" w:fill="FFFFFF"/>
            <w:vAlign w:val="center"/>
          </w:tcPr>
          <w:p w14:paraId="49215EFB"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 DLNA + HTML 5</w:t>
            </w:r>
          </w:p>
        </w:tc>
        <w:tc>
          <w:tcPr>
            <w:tcW w:w="1106" w:type="dxa"/>
            <w:tcBorders>
              <w:top w:val="nil"/>
              <w:left w:val="nil"/>
              <w:bottom w:val="single" w:sz="4" w:space="0" w:color="000000"/>
              <w:right w:val="single" w:sz="4" w:space="0" w:color="000000"/>
            </w:tcBorders>
            <w:shd w:val="clear" w:color="auto" w:fill="FFFFFF"/>
            <w:vAlign w:val="center"/>
          </w:tcPr>
          <w:p w14:paraId="20458C64" w14:textId="77777777" w:rsidR="000A446B" w:rsidRPr="00734741" w:rsidRDefault="00D109EE" w:rsidP="00AD4808">
            <w:pPr>
              <w:spacing w:after="0"/>
              <w:rPr>
                <w:rFonts w:asciiTheme="minorHAnsi" w:hAnsiTheme="minorHAnsi" w:cstheme="minorHAnsi"/>
              </w:rPr>
            </w:pPr>
            <w:r w:rsidRPr="00734741">
              <w:rPr>
                <w:rFonts w:asciiTheme="minorHAnsi" w:hAnsiTheme="minorHAnsi" w:cstheme="minorHAnsi"/>
                <w:sz w:val="18"/>
                <w:szCs w:val="18"/>
              </w:rPr>
              <w:t>See discussions in Section III System proposals</w:t>
            </w:r>
          </w:p>
        </w:tc>
        <w:tc>
          <w:tcPr>
            <w:tcW w:w="1171" w:type="dxa"/>
            <w:tcBorders>
              <w:top w:val="nil"/>
              <w:left w:val="nil"/>
              <w:bottom w:val="single" w:sz="4" w:space="0" w:color="000000"/>
              <w:right w:val="single" w:sz="4" w:space="0" w:color="000000"/>
            </w:tcBorders>
            <w:shd w:val="clear" w:color="auto" w:fill="FFFFFF"/>
            <w:vAlign w:val="center"/>
          </w:tcPr>
          <w:p w14:paraId="27279D90"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w:t>
            </w:r>
          </w:p>
        </w:tc>
        <w:tc>
          <w:tcPr>
            <w:tcW w:w="1142" w:type="dxa"/>
            <w:tcBorders>
              <w:top w:val="nil"/>
              <w:left w:val="nil"/>
              <w:bottom w:val="single" w:sz="4" w:space="0" w:color="000000"/>
              <w:right w:val="single" w:sz="4" w:space="0" w:color="000000"/>
            </w:tcBorders>
            <w:shd w:val="clear" w:color="auto" w:fill="FFFFFF"/>
            <w:vAlign w:val="center"/>
          </w:tcPr>
          <w:p w14:paraId="35D470DC"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w:t>
            </w:r>
          </w:p>
        </w:tc>
      </w:tr>
      <w:tr w:rsidR="000A446B" w:rsidRPr="00734741" w14:paraId="5AF996E1" w14:textId="77777777" w:rsidTr="00AD4808">
        <w:trPr>
          <w:trHeight w:val="1540"/>
        </w:trPr>
        <w:tc>
          <w:tcPr>
            <w:tcW w:w="2128" w:type="dxa"/>
            <w:tcBorders>
              <w:top w:val="nil"/>
              <w:left w:val="single" w:sz="4" w:space="0" w:color="000000"/>
              <w:bottom w:val="single" w:sz="4" w:space="0" w:color="000000"/>
              <w:right w:val="single" w:sz="4" w:space="0" w:color="000000"/>
            </w:tcBorders>
            <w:shd w:val="clear" w:color="auto" w:fill="FFFFFF"/>
            <w:vAlign w:val="center"/>
          </w:tcPr>
          <w:p w14:paraId="1D3DD326" w14:textId="77777777" w:rsidR="000A446B" w:rsidRPr="00AD4808" w:rsidRDefault="000A446B" w:rsidP="00AD4808">
            <w:pPr>
              <w:spacing w:after="0"/>
              <w:ind w:left="-90" w:firstLine="90"/>
              <w:rPr>
                <w:rFonts w:asciiTheme="minorHAnsi" w:hAnsiTheme="minorHAnsi" w:cstheme="minorHAnsi"/>
                <w:color w:val="auto"/>
              </w:rPr>
            </w:pPr>
            <w:r w:rsidRPr="00AD4808">
              <w:rPr>
                <w:rFonts w:asciiTheme="minorHAnsi" w:hAnsiTheme="minorHAnsi" w:cstheme="minorHAnsi"/>
                <w:b/>
                <w:color w:val="auto"/>
                <w:sz w:val="18"/>
                <w:szCs w:val="18"/>
              </w:rPr>
              <w:t>MVPD Provided Home Media Server</w:t>
            </w:r>
            <w:r w:rsidRPr="00AD4808">
              <w:rPr>
                <w:rFonts w:asciiTheme="minorHAnsi" w:hAnsiTheme="minorHAnsi" w:cstheme="minorHAnsi"/>
                <w:color w:val="auto"/>
                <w:sz w:val="18"/>
                <w:szCs w:val="18"/>
              </w:rPr>
              <w:t>  (Content Server on Home Network)</w:t>
            </w:r>
          </w:p>
        </w:tc>
        <w:tc>
          <w:tcPr>
            <w:tcW w:w="1118" w:type="dxa"/>
            <w:tcBorders>
              <w:top w:val="nil"/>
              <w:left w:val="nil"/>
              <w:bottom w:val="single" w:sz="4" w:space="0" w:color="000000"/>
              <w:right w:val="single" w:sz="4" w:space="0" w:color="000000"/>
            </w:tcBorders>
            <w:shd w:val="clear" w:color="auto" w:fill="FFFFFF"/>
            <w:vAlign w:val="center"/>
          </w:tcPr>
          <w:p w14:paraId="67DA1DF6"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1107" w:type="dxa"/>
            <w:tcBorders>
              <w:top w:val="nil"/>
              <w:left w:val="nil"/>
              <w:bottom w:val="single" w:sz="4" w:space="0" w:color="000000"/>
              <w:right w:val="single" w:sz="4" w:space="0" w:color="000000"/>
            </w:tcBorders>
            <w:shd w:val="clear" w:color="auto" w:fill="FFFFFF"/>
            <w:vAlign w:val="center"/>
          </w:tcPr>
          <w:p w14:paraId="35BC594F"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915" w:type="dxa"/>
            <w:tcBorders>
              <w:top w:val="nil"/>
              <w:left w:val="nil"/>
              <w:bottom w:val="single" w:sz="4" w:space="0" w:color="000000"/>
              <w:right w:val="single" w:sz="4" w:space="0" w:color="000000"/>
            </w:tcBorders>
            <w:shd w:val="clear" w:color="auto" w:fill="FFFFFF"/>
            <w:vAlign w:val="center"/>
          </w:tcPr>
          <w:p w14:paraId="15BAF79B"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1032" w:type="dxa"/>
            <w:tcBorders>
              <w:top w:val="nil"/>
              <w:left w:val="nil"/>
              <w:bottom w:val="single" w:sz="4" w:space="0" w:color="000000"/>
              <w:right w:val="single" w:sz="4" w:space="0" w:color="000000"/>
            </w:tcBorders>
            <w:shd w:val="clear" w:color="auto" w:fill="FFFFFF"/>
            <w:vAlign w:val="center"/>
          </w:tcPr>
          <w:p w14:paraId="40B9A8DC"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1012" w:type="dxa"/>
            <w:tcBorders>
              <w:top w:val="nil"/>
              <w:left w:val="nil"/>
              <w:bottom w:val="single" w:sz="4" w:space="0" w:color="000000"/>
              <w:right w:val="single" w:sz="4" w:space="0" w:color="000000"/>
            </w:tcBorders>
            <w:shd w:val="clear" w:color="auto" w:fill="FFFFFF"/>
            <w:vAlign w:val="center"/>
          </w:tcPr>
          <w:p w14:paraId="2D8FD890"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1012" w:type="dxa"/>
            <w:tcBorders>
              <w:top w:val="nil"/>
              <w:left w:val="nil"/>
              <w:bottom w:val="single" w:sz="4" w:space="0" w:color="000000"/>
              <w:right w:val="single" w:sz="4" w:space="0" w:color="000000"/>
            </w:tcBorders>
            <w:shd w:val="clear" w:color="auto" w:fill="FFFFFF"/>
            <w:vAlign w:val="center"/>
          </w:tcPr>
          <w:p w14:paraId="0273E196"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943" w:type="dxa"/>
            <w:tcBorders>
              <w:top w:val="nil"/>
              <w:left w:val="nil"/>
              <w:bottom w:val="single" w:sz="4" w:space="0" w:color="000000"/>
              <w:right w:val="single" w:sz="4" w:space="0" w:color="000000"/>
            </w:tcBorders>
            <w:shd w:val="clear" w:color="auto" w:fill="FFFFFF"/>
            <w:vAlign w:val="center"/>
          </w:tcPr>
          <w:p w14:paraId="32A1DFBB"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 plus additional guide data provided via broadband</w:t>
            </w:r>
          </w:p>
        </w:tc>
        <w:tc>
          <w:tcPr>
            <w:tcW w:w="1282" w:type="dxa"/>
            <w:tcBorders>
              <w:top w:val="nil"/>
              <w:left w:val="nil"/>
              <w:bottom w:val="single" w:sz="4" w:space="0" w:color="000000"/>
              <w:right w:val="single" w:sz="4" w:space="0" w:color="000000"/>
            </w:tcBorders>
            <w:shd w:val="clear" w:color="auto" w:fill="FFFFFF"/>
            <w:vAlign w:val="center"/>
          </w:tcPr>
          <w:p w14:paraId="0710D12C"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 for serving client devices</w:t>
            </w:r>
          </w:p>
        </w:tc>
        <w:tc>
          <w:tcPr>
            <w:tcW w:w="1106" w:type="dxa"/>
            <w:tcBorders>
              <w:top w:val="nil"/>
              <w:left w:val="nil"/>
              <w:bottom w:val="single" w:sz="4" w:space="0" w:color="000000"/>
              <w:right w:val="single" w:sz="4" w:space="0" w:color="000000"/>
            </w:tcBorders>
            <w:shd w:val="clear" w:color="auto" w:fill="FFFFFF"/>
            <w:vAlign w:val="center"/>
          </w:tcPr>
          <w:p w14:paraId="2B352CFF"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1171" w:type="dxa"/>
            <w:tcBorders>
              <w:top w:val="nil"/>
              <w:left w:val="nil"/>
              <w:bottom w:val="single" w:sz="4" w:space="0" w:color="000000"/>
              <w:right w:val="single" w:sz="4" w:space="0" w:color="000000"/>
            </w:tcBorders>
            <w:shd w:val="clear" w:color="auto" w:fill="FFFFFF"/>
            <w:vAlign w:val="center"/>
          </w:tcPr>
          <w:p w14:paraId="320C0C54"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 for various cable systems, No for current satellite delivered services</w:t>
            </w:r>
          </w:p>
        </w:tc>
        <w:tc>
          <w:tcPr>
            <w:tcW w:w="1142" w:type="dxa"/>
            <w:tcBorders>
              <w:top w:val="nil"/>
              <w:left w:val="nil"/>
              <w:bottom w:val="single" w:sz="4" w:space="0" w:color="000000"/>
              <w:right w:val="single" w:sz="4" w:space="0" w:color="000000"/>
            </w:tcBorders>
            <w:shd w:val="clear" w:color="auto" w:fill="FFFFFF"/>
            <w:vAlign w:val="center"/>
          </w:tcPr>
          <w:p w14:paraId="1341B641"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 (custom MVPD-provided custom API)</w:t>
            </w:r>
          </w:p>
        </w:tc>
      </w:tr>
      <w:tr w:rsidR="000A446B" w:rsidRPr="00734741" w14:paraId="20801DEB" w14:textId="77777777" w:rsidTr="00AD4808">
        <w:trPr>
          <w:trHeight w:val="620"/>
        </w:trPr>
        <w:tc>
          <w:tcPr>
            <w:tcW w:w="2128" w:type="dxa"/>
            <w:tcBorders>
              <w:top w:val="nil"/>
              <w:left w:val="single" w:sz="4" w:space="0" w:color="000000"/>
              <w:bottom w:val="single" w:sz="4" w:space="0" w:color="000000"/>
              <w:right w:val="single" w:sz="4" w:space="0" w:color="000000"/>
            </w:tcBorders>
            <w:shd w:val="clear" w:color="auto" w:fill="FFFFFF"/>
            <w:vAlign w:val="center"/>
          </w:tcPr>
          <w:p w14:paraId="341E2994" w14:textId="4CF2CFEF" w:rsidR="000A446B" w:rsidRPr="00AD4808" w:rsidRDefault="000A446B" w:rsidP="00AD4808">
            <w:pPr>
              <w:spacing w:after="0"/>
              <w:ind w:left="-90" w:firstLine="90"/>
              <w:rPr>
                <w:rFonts w:asciiTheme="minorHAnsi" w:hAnsiTheme="minorHAnsi" w:cstheme="minorHAnsi"/>
                <w:color w:val="auto"/>
              </w:rPr>
            </w:pPr>
            <w:r w:rsidRPr="00AD4808">
              <w:rPr>
                <w:rFonts w:asciiTheme="minorHAnsi" w:hAnsiTheme="minorHAnsi" w:cstheme="minorHAnsi"/>
                <w:b/>
                <w:color w:val="auto"/>
                <w:sz w:val="18"/>
                <w:szCs w:val="18"/>
              </w:rPr>
              <w:t>Home Video Gateway from MVPD, Residential Gateways (RG)</w:t>
            </w:r>
            <w:bookmarkStart w:id="388" w:name="_Ref426238688"/>
            <w:r w:rsidR="00CF4603" w:rsidRPr="00AD4808">
              <w:rPr>
                <w:rStyle w:val="FootnoteReference"/>
                <w:rFonts w:asciiTheme="minorHAnsi" w:hAnsiTheme="minorHAnsi" w:cstheme="minorHAnsi"/>
                <w:b/>
                <w:color w:val="auto"/>
                <w:sz w:val="18"/>
                <w:szCs w:val="18"/>
              </w:rPr>
              <w:footnoteReference w:id="89"/>
            </w:r>
            <w:bookmarkEnd w:id="388"/>
          </w:p>
        </w:tc>
        <w:tc>
          <w:tcPr>
            <w:tcW w:w="1118" w:type="dxa"/>
            <w:tcBorders>
              <w:top w:val="nil"/>
              <w:left w:val="nil"/>
              <w:bottom w:val="single" w:sz="4" w:space="0" w:color="000000"/>
              <w:right w:val="single" w:sz="4" w:space="0" w:color="000000"/>
            </w:tcBorders>
            <w:shd w:val="clear" w:color="auto" w:fill="FFFFFF"/>
            <w:vAlign w:val="center"/>
          </w:tcPr>
          <w:p w14:paraId="042DE591"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1107" w:type="dxa"/>
            <w:tcBorders>
              <w:top w:val="nil"/>
              <w:left w:val="nil"/>
              <w:bottom w:val="single" w:sz="4" w:space="0" w:color="000000"/>
              <w:right w:val="single" w:sz="4" w:space="0" w:color="000000"/>
            </w:tcBorders>
            <w:shd w:val="clear" w:color="auto" w:fill="FFFFFF"/>
            <w:vAlign w:val="center"/>
          </w:tcPr>
          <w:p w14:paraId="6FCC9422"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915" w:type="dxa"/>
            <w:tcBorders>
              <w:top w:val="nil"/>
              <w:left w:val="nil"/>
              <w:bottom w:val="single" w:sz="4" w:space="0" w:color="000000"/>
              <w:right w:val="single" w:sz="4" w:space="0" w:color="000000"/>
            </w:tcBorders>
            <w:shd w:val="clear" w:color="auto" w:fill="FFFFFF"/>
            <w:vAlign w:val="center"/>
          </w:tcPr>
          <w:p w14:paraId="165BDFDB"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1032" w:type="dxa"/>
            <w:tcBorders>
              <w:top w:val="nil"/>
              <w:left w:val="nil"/>
              <w:bottom w:val="single" w:sz="4" w:space="0" w:color="000000"/>
              <w:right w:val="single" w:sz="4" w:space="0" w:color="000000"/>
            </w:tcBorders>
            <w:shd w:val="clear" w:color="auto" w:fill="FFFFFF"/>
            <w:vAlign w:val="center"/>
          </w:tcPr>
          <w:p w14:paraId="5DA77FA4"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1012" w:type="dxa"/>
            <w:tcBorders>
              <w:top w:val="nil"/>
              <w:left w:val="nil"/>
              <w:bottom w:val="single" w:sz="4" w:space="0" w:color="000000"/>
              <w:right w:val="single" w:sz="4" w:space="0" w:color="000000"/>
            </w:tcBorders>
            <w:shd w:val="clear" w:color="auto" w:fill="FFFFFF"/>
            <w:vAlign w:val="center"/>
          </w:tcPr>
          <w:p w14:paraId="7DD8A16C"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w:t>
            </w:r>
          </w:p>
        </w:tc>
        <w:tc>
          <w:tcPr>
            <w:tcW w:w="1012" w:type="dxa"/>
            <w:tcBorders>
              <w:top w:val="nil"/>
              <w:left w:val="nil"/>
              <w:bottom w:val="single" w:sz="4" w:space="0" w:color="000000"/>
              <w:right w:val="single" w:sz="4" w:space="0" w:color="000000"/>
            </w:tcBorders>
            <w:shd w:val="clear" w:color="auto" w:fill="FFFFFF"/>
            <w:vAlign w:val="center"/>
          </w:tcPr>
          <w:p w14:paraId="7AB5AD2F" w14:textId="462B21CD" w:rsidR="000A446B" w:rsidRPr="00734741" w:rsidRDefault="00FB3037" w:rsidP="00AD4808">
            <w:pPr>
              <w:spacing w:after="0"/>
              <w:rPr>
                <w:rFonts w:asciiTheme="minorHAnsi" w:hAnsiTheme="minorHAnsi" w:cstheme="minorHAnsi"/>
              </w:rPr>
            </w:pPr>
            <w:r>
              <w:rPr>
                <w:rFonts w:asciiTheme="minorHAnsi" w:hAnsiTheme="minorHAnsi" w:cstheme="minorHAnsi"/>
                <w:sz w:val="18"/>
                <w:szCs w:val="18"/>
              </w:rPr>
              <w:t>Yes</w:t>
            </w:r>
          </w:p>
          <w:p w14:paraId="26C1D525"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(Some)</w:t>
            </w:r>
          </w:p>
        </w:tc>
        <w:tc>
          <w:tcPr>
            <w:tcW w:w="943" w:type="dxa"/>
            <w:tcBorders>
              <w:top w:val="nil"/>
              <w:left w:val="nil"/>
              <w:bottom w:val="single" w:sz="4" w:space="0" w:color="000000"/>
              <w:right w:val="single" w:sz="4" w:space="0" w:color="000000"/>
            </w:tcBorders>
            <w:shd w:val="clear" w:color="auto" w:fill="FFFFFF"/>
            <w:vAlign w:val="center"/>
          </w:tcPr>
          <w:p w14:paraId="751AA3A9" w14:textId="021A477C" w:rsidR="000A446B" w:rsidRPr="00734741" w:rsidRDefault="00FB3037" w:rsidP="00AD4808">
            <w:pPr>
              <w:spacing w:after="0"/>
              <w:rPr>
                <w:rFonts w:asciiTheme="minorHAnsi" w:hAnsiTheme="minorHAnsi" w:cstheme="minorHAnsi"/>
              </w:rPr>
            </w:pPr>
            <w:r>
              <w:rPr>
                <w:rFonts w:asciiTheme="minorHAnsi" w:hAnsiTheme="minorHAnsi" w:cstheme="minorHAnsi"/>
                <w:sz w:val="18"/>
                <w:szCs w:val="18"/>
              </w:rPr>
              <w:t>Yes</w:t>
            </w:r>
          </w:p>
        </w:tc>
        <w:tc>
          <w:tcPr>
            <w:tcW w:w="1282" w:type="dxa"/>
            <w:tcBorders>
              <w:top w:val="nil"/>
              <w:left w:val="nil"/>
              <w:bottom w:val="single" w:sz="4" w:space="0" w:color="000000"/>
              <w:right w:val="single" w:sz="4" w:space="0" w:color="000000"/>
            </w:tcBorders>
            <w:shd w:val="clear" w:color="auto" w:fill="FFFFFF"/>
            <w:vAlign w:val="center"/>
          </w:tcPr>
          <w:p w14:paraId="1A058594" w14:textId="21490133" w:rsidR="000A446B" w:rsidRPr="00734741" w:rsidRDefault="00FB3037" w:rsidP="00AD4808">
            <w:pPr>
              <w:spacing w:after="0"/>
              <w:rPr>
                <w:rFonts w:asciiTheme="minorHAnsi" w:hAnsiTheme="minorHAnsi" w:cstheme="minorHAnsi"/>
              </w:rPr>
            </w:pPr>
            <w:r>
              <w:rPr>
                <w:rFonts w:asciiTheme="minorHAnsi" w:hAnsiTheme="minorHAnsi" w:cstheme="minorHAnsi"/>
                <w:sz w:val="18"/>
                <w:szCs w:val="18"/>
              </w:rPr>
              <w:t>Yes</w:t>
            </w:r>
          </w:p>
          <w:p w14:paraId="60E249EB"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(Some)</w:t>
            </w:r>
          </w:p>
        </w:tc>
        <w:tc>
          <w:tcPr>
            <w:tcW w:w="1106" w:type="dxa"/>
            <w:tcBorders>
              <w:top w:val="nil"/>
              <w:left w:val="nil"/>
              <w:bottom w:val="single" w:sz="4" w:space="0" w:color="000000"/>
              <w:right w:val="single" w:sz="4" w:space="0" w:color="000000"/>
            </w:tcBorders>
            <w:shd w:val="clear" w:color="auto" w:fill="FFFFFF"/>
            <w:vAlign w:val="center"/>
          </w:tcPr>
          <w:p w14:paraId="643A9D54" w14:textId="40613893" w:rsidR="000A446B" w:rsidRPr="00734741" w:rsidRDefault="00FB3037" w:rsidP="00AD4808">
            <w:pPr>
              <w:spacing w:after="0"/>
              <w:rPr>
                <w:rFonts w:asciiTheme="minorHAnsi" w:hAnsiTheme="minorHAnsi" w:cstheme="minorHAnsi"/>
              </w:rPr>
            </w:pPr>
            <w:r>
              <w:rPr>
                <w:rFonts w:asciiTheme="minorHAnsi" w:hAnsiTheme="minorHAnsi" w:cstheme="minorHAnsi"/>
                <w:sz w:val="18"/>
                <w:szCs w:val="18"/>
              </w:rPr>
              <w:t>Yes</w:t>
            </w:r>
          </w:p>
        </w:tc>
        <w:tc>
          <w:tcPr>
            <w:tcW w:w="1171" w:type="dxa"/>
            <w:tcBorders>
              <w:top w:val="nil"/>
              <w:left w:val="nil"/>
              <w:bottom w:val="single" w:sz="4" w:space="0" w:color="000000"/>
              <w:right w:val="single" w:sz="4" w:space="0" w:color="000000"/>
            </w:tcBorders>
            <w:shd w:val="clear" w:color="auto" w:fill="FFFFFF"/>
            <w:vAlign w:val="center"/>
          </w:tcPr>
          <w:p w14:paraId="37B27B01"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w:t>
            </w:r>
          </w:p>
        </w:tc>
        <w:tc>
          <w:tcPr>
            <w:tcW w:w="1142" w:type="dxa"/>
            <w:tcBorders>
              <w:top w:val="nil"/>
              <w:left w:val="nil"/>
              <w:bottom w:val="single" w:sz="4" w:space="0" w:color="000000"/>
              <w:right w:val="single" w:sz="4" w:space="0" w:color="000000"/>
            </w:tcBorders>
            <w:shd w:val="clear" w:color="auto" w:fill="FFFFFF"/>
            <w:vAlign w:val="center"/>
          </w:tcPr>
          <w:p w14:paraId="5525A6E2"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w:t>
            </w:r>
          </w:p>
        </w:tc>
      </w:tr>
      <w:tr w:rsidR="000A446B" w:rsidRPr="00734741" w14:paraId="45E4AC5D" w14:textId="77777777" w:rsidTr="00AD4808">
        <w:trPr>
          <w:trHeight w:val="640"/>
        </w:trPr>
        <w:tc>
          <w:tcPr>
            <w:tcW w:w="2128" w:type="dxa"/>
            <w:tcBorders>
              <w:top w:val="nil"/>
              <w:left w:val="single" w:sz="4" w:space="0" w:color="000000"/>
              <w:bottom w:val="single" w:sz="4" w:space="0" w:color="000000"/>
              <w:right w:val="single" w:sz="4" w:space="0" w:color="000000"/>
            </w:tcBorders>
            <w:shd w:val="clear" w:color="auto" w:fill="FFFFFF"/>
            <w:vAlign w:val="center"/>
          </w:tcPr>
          <w:p w14:paraId="45ADF012" w14:textId="77777777" w:rsidR="000A446B" w:rsidRPr="00AD4808" w:rsidRDefault="000A446B" w:rsidP="00AD4808">
            <w:pPr>
              <w:spacing w:after="0"/>
              <w:ind w:left="-90" w:firstLine="90"/>
              <w:rPr>
                <w:rFonts w:asciiTheme="minorHAnsi" w:hAnsiTheme="minorHAnsi" w:cstheme="minorHAnsi"/>
                <w:color w:val="auto"/>
              </w:rPr>
            </w:pPr>
            <w:r w:rsidRPr="00AD4808">
              <w:rPr>
                <w:rFonts w:asciiTheme="minorHAnsi" w:hAnsiTheme="minorHAnsi" w:cstheme="minorHAnsi"/>
                <w:b/>
                <w:color w:val="auto"/>
                <w:sz w:val="18"/>
                <w:szCs w:val="18"/>
              </w:rPr>
              <w:t>Digital Transport Adapter (DTA)</w:t>
            </w:r>
            <w:r w:rsidRPr="00AD4808">
              <w:rPr>
                <w:rFonts w:asciiTheme="minorHAnsi" w:hAnsiTheme="minorHAnsi" w:cstheme="minorHAnsi"/>
                <w:color w:val="auto"/>
                <w:sz w:val="18"/>
                <w:szCs w:val="18"/>
              </w:rPr>
              <w:t> </w:t>
            </w:r>
          </w:p>
        </w:tc>
        <w:tc>
          <w:tcPr>
            <w:tcW w:w="1118" w:type="dxa"/>
            <w:tcBorders>
              <w:top w:val="nil"/>
              <w:left w:val="nil"/>
              <w:bottom w:val="single" w:sz="4" w:space="0" w:color="000000"/>
              <w:right w:val="single" w:sz="4" w:space="0" w:color="000000"/>
            </w:tcBorders>
            <w:shd w:val="clear" w:color="auto" w:fill="FFFFFF"/>
            <w:vAlign w:val="center"/>
          </w:tcPr>
          <w:p w14:paraId="3CDFBA81"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1107" w:type="dxa"/>
            <w:tcBorders>
              <w:top w:val="nil"/>
              <w:left w:val="nil"/>
              <w:bottom w:val="single" w:sz="4" w:space="0" w:color="000000"/>
              <w:right w:val="single" w:sz="4" w:space="0" w:color="000000"/>
            </w:tcBorders>
            <w:shd w:val="clear" w:color="auto" w:fill="FFFFFF"/>
            <w:vAlign w:val="center"/>
          </w:tcPr>
          <w:p w14:paraId="6E02CA24"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w:t>
            </w:r>
          </w:p>
        </w:tc>
        <w:tc>
          <w:tcPr>
            <w:tcW w:w="915" w:type="dxa"/>
            <w:tcBorders>
              <w:top w:val="nil"/>
              <w:left w:val="nil"/>
              <w:bottom w:val="single" w:sz="4" w:space="0" w:color="000000"/>
              <w:right w:val="single" w:sz="4" w:space="0" w:color="000000"/>
            </w:tcBorders>
            <w:shd w:val="clear" w:color="auto" w:fill="FFFFFF"/>
            <w:vAlign w:val="center"/>
          </w:tcPr>
          <w:p w14:paraId="7C11BAC4"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1032" w:type="dxa"/>
            <w:tcBorders>
              <w:top w:val="nil"/>
              <w:left w:val="nil"/>
              <w:bottom w:val="single" w:sz="4" w:space="0" w:color="000000"/>
              <w:right w:val="single" w:sz="4" w:space="0" w:color="000000"/>
            </w:tcBorders>
            <w:shd w:val="clear" w:color="auto" w:fill="FFFFFF"/>
            <w:vAlign w:val="center"/>
          </w:tcPr>
          <w:p w14:paraId="4F36DC6D"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Not currently</w:t>
            </w:r>
          </w:p>
        </w:tc>
        <w:tc>
          <w:tcPr>
            <w:tcW w:w="1012" w:type="dxa"/>
            <w:tcBorders>
              <w:top w:val="nil"/>
              <w:left w:val="nil"/>
              <w:bottom w:val="single" w:sz="4" w:space="0" w:color="000000"/>
              <w:right w:val="single" w:sz="4" w:space="0" w:color="000000"/>
            </w:tcBorders>
            <w:shd w:val="clear" w:color="auto" w:fill="FFFFFF"/>
            <w:vAlign w:val="center"/>
          </w:tcPr>
          <w:p w14:paraId="06B318BE"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1012" w:type="dxa"/>
            <w:tcBorders>
              <w:top w:val="nil"/>
              <w:left w:val="nil"/>
              <w:bottom w:val="single" w:sz="4" w:space="0" w:color="000000"/>
              <w:right w:val="single" w:sz="4" w:space="0" w:color="000000"/>
            </w:tcBorders>
            <w:shd w:val="clear" w:color="auto" w:fill="FFFFFF"/>
            <w:vAlign w:val="center"/>
          </w:tcPr>
          <w:p w14:paraId="1FC8EE04"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Not currently</w:t>
            </w:r>
          </w:p>
        </w:tc>
        <w:tc>
          <w:tcPr>
            <w:tcW w:w="943" w:type="dxa"/>
            <w:tcBorders>
              <w:top w:val="nil"/>
              <w:left w:val="nil"/>
              <w:bottom w:val="single" w:sz="4" w:space="0" w:color="000000"/>
              <w:right w:val="single" w:sz="4" w:space="0" w:color="000000"/>
            </w:tcBorders>
            <w:shd w:val="clear" w:color="auto" w:fill="FFFFFF"/>
            <w:vAlign w:val="center"/>
          </w:tcPr>
          <w:p w14:paraId="7A5FE3BF"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w:t>
            </w:r>
          </w:p>
        </w:tc>
        <w:tc>
          <w:tcPr>
            <w:tcW w:w="1282" w:type="dxa"/>
            <w:tcBorders>
              <w:top w:val="nil"/>
              <w:left w:val="nil"/>
              <w:bottom w:val="single" w:sz="4" w:space="0" w:color="000000"/>
              <w:right w:val="single" w:sz="4" w:space="0" w:color="000000"/>
            </w:tcBorders>
            <w:shd w:val="clear" w:color="auto" w:fill="FFFFFF"/>
            <w:vAlign w:val="center"/>
          </w:tcPr>
          <w:p w14:paraId="4BB0FD7D"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w:t>
            </w:r>
          </w:p>
        </w:tc>
        <w:tc>
          <w:tcPr>
            <w:tcW w:w="1106" w:type="dxa"/>
            <w:tcBorders>
              <w:top w:val="nil"/>
              <w:left w:val="nil"/>
              <w:bottom w:val="single" w:sz="4" w:space="0" w:color="000000"/>
              <w:right w:val="single" w:sz="4" w:space="0" w:color="000000"/>
            </w:tcBorders>
            <w:shd w:val="clear" w:color="auto" w:fill="FFFFFF"/>
            <w:vAlign w:val="center"/>
          </w:tcPr>
          <w:p w14:paraId="5FF97BDA"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Not currently</w:t>
            </w:r>
          </w:p>
        </w:tc>
        <w:tc>
          <w:tcPr>
            <w:tcW w:w="1171" w:type="dxa"/>
            <w:tcBorders>
              <w:top w:val="nil"/>
              <w:left w:val="nil"/>
              <w:bottom w:val="single" w:sz="4" w:space="0" w:color="000000"/>
              <w:right w:val="single" w:sz="4" w:space="0" w:color="000000"/>
            </w:tcBorders>
            <w:shd w:val="clear" w:color="auto" w:fill="FFFFFF"/>
            <w:vAlign w:val="center"/>
          </w:tcPr>
          <w:p w14:paraId="01113310"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w:t>
            </w:r>
          </w:p>
        </w:tc>
        <w:tc>
          <w:tcPr>
            <w:tcW w:w="1142" w:type="dxa"/>
            <w:tcBorders>
              <w:top w:val="nil"/>
              <w:left w:val="nil"/>
              <w:bottom w:val="single" w:sz="4" w:space="0" w:color="000000"/>
              <w:right w:val="single" w:sz="4" w:space="0" w:color="000000"/>
            </w:tcBorders>
            <w:shd w:val="clear" w:color="auto" w:fill="FFFFFF"/>
            <w:vAlign w:val="center"/>
          </w:tcPr>
          <w:p w14:paraId="0BE0B0A0"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w:t>
            </w:r>
          </w:p>
        </w:tc>
      </w:tr>
      <w:tr w:rsidR="000A446B" w:rsidRPr="00734741" w14:paraId="4999C49F" w14:textId="77777777" w:rsidTr="00AD4808">
        <w:trPr>
          <w:trHeight w:val="660"/>
        </w:trPr>
        <w:tc>
          <w:tcPr>
            <w:tcW w:w="2128" w:type="dxa"/>
            <w:tcBorders>
              <w:top w:val="nil"/>
              <w:left w:val="single" w:sz="4" w:space="0" w:color="000000"/>
              <w:bottom w:val="single" w:sz="4" w:space="0" w:color="000000"/>
              <w:right w:val="single" w:sz="4" w:space="0" w:color="000000"/>
            </w:tcBorders>
            <w:shd w:val="clear" w:color="auto" w:fill="FFFFFF"/>
            <w:vAlign w:val="center"/>
          </w:tcPr>
          <w:p w14:paraId="582AC74F" w14:textId="77777777" w:rsidR="000A446B" w:rsidRPr="00AD4808" w:rsidRDefault="000A446B" w:rsidP="00AD4808">
            <w:pPr>
              <w:spacing w:after="0"/>
              <w:ind w:left="-90" w:firstLine="90"/>
              <w:rPr>
                <w:rFonts w:asciiTheme="minorHAnsi" w:hAnsiTheme="minorHAnsi" w:cstheme="minorHAnsi"/>
                <w:color w:val="auto"/>
              </w:rPr>
            </w:pPr>
            <w:r w:rsidRPr="00AD4808">
              <w:rPr>
                <w:rFonts w:asciiTheme="minorHAnsi" w:hAnsiTheme="minorHAnsi" w:cstheme="minorHAnsi"/>
                <w:b/>
                <w:color w:val="auto"/>
                <w:sz w:val="18"/>
                <w:szCs w:val="18"/>
              </w:rPr>
              <w:t>Retail Whole Home DVR Ecosystem (</w:t>
            </w:r>
            <w:r w:rsidR="00F13704" w:rsidRPr="00AD4808">
              <w:rPr>
                <w:rFonts w:asciiTheme="minorHAnsi" w:hAnsiTheme="minorHAnsi" w:cstheme="minorHAnsi"/>
                <w:b/>
                <w:color w:val="auto"/>
                <w:sz w:val="18"/>
                <w:szCs w:val="18"/>
              </w:rPr>
              <w:t>TiVo</w:t>
            </w:r>
            <w:r w:rsidRPr="00AD4808">
              <w:rPr>
                <w:rFonts w:asciiTheme="minorHAnsi" w:hAnsiTheme="minorHAnsi" w:cstheme="minorHAnsi"/>
                <w:b/>
                <w:color w:val="auto"/>
                <w:sz w:val="18"/>
                <w:szCs w:val="18"/>
              </w:rPr>
              <w:t>)</w:t>
            </w:r>
          </w:p>
        </w:tc>
        <w:tc>
          <w:tcPr>
            <w:tcW w:w="1118" w:type="dxa"/>
            <w:tcBorders>
              <w:top w:val="nil"/>
              <w:left w:val="nil"/>
              <w:bottom w:val="single" w:sz="4" w:space="0" w:color="000000"/>
              <w:right w:val="single" w:sz="4" w:space="0" w:color="000000"/>
            </w:tcBorders>
            <w:shd w:val="clear" w:color="auto" w:fill="FFFFFF"/>
            <w:vAlign w:val="center"/>
          </w:tcPr>
          <w:p w14:paraId="7C2CF3F8"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1107" w:type="dxa"/>
            <w:tcBorders>
              <w:top w:val="nil"/>
              <w:left w:val="nil"/>
              <w:bottom w:val="single" w:sz="4" w:space="0" w:color="000000"/>
              <w:right w:val="single" w:sz="4" w:space="0" w:color="000000"/>
            </w:tcBorders>
            <w:shd w:val="clear" w:color="auto" w:fill="FFFFFF"/>
            <w:vAlign w:val="center"/>
          </w:tcPr>
          <w:p w14:paraId="63985BDD"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w:t>
            </w:r>
          </w:p>
        </w:tc>
        <w:tc>
          <w:tcPr>
            <w:tcW w:w="915" w:type="dxa"/>
            <w:tcBorders>
              <w:top w:val="nil"/>
              <w:left w:val="nil"/>
              <w:bottom w:val="single" w:sz="4" w:space="0" w:color="000000"/>
              <w:right w:val="single" w:sz="4" w:space="0" w:color="000000"/>
            </w:tcBorders>
            <w:shd w:val="clear" w:color="auto" w:fill="FFFFFF"/>
            <w:vAlign w:val="center"/>
          </w:tcPr>
          <w:p w14:paraId="67092757"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1032" w:type="dxa"/>
            <w:tcBorders>
              <w:top w:val="nil"/>
              <w:left w:val="nil"/>
              <w:bottom w:val="single" w:sz="4" w:space="0" w:color="000000"/>
              <w:right w:val="single" w:sz="4" w:space="0" w:color="000000"/>
            </w:tcBorders>
            <w:shd w:val="clear" w:color="auto" w:fill="FFFFFF"/>
            <w:vAlign w:val="center"/>
          </w:tcPr>
          <w:p w14:paraId="653730AF"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1012" w:type="dxa"/>
            <w:tcBorders>
              <w:top w:val="nil"/>
              <w:left w:val="nil"/>
              <w:bottom w:val="single" w:sz="4" w:space="0" w:color="000000"/>
              <w:right w:val="single" w:sz="4" w:space="0" w:color="000000"/>
            </w:tcBorders>
            <w:shd w:val="clear" w:color="auto" w:fill="FFFFFF"/>
            <w:vAlign w:val="center"/>
          </w:tcPr>
          <w:p w14:paraId="1153A1FD"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1012" w:type="dxa"/>
            <w:tcBorders>
              <w:top w:val="nil"/>
              <w:left w:val="nil"/>
              <w:bottom w:val="single" w:sz="4" w:space="0" w:color="000000"/>
              <w:right w:val="single" w:sz="4" w:space="0" w:color="000000"/>
            </w:tcBorders>
            <w:shd w:val="clear" w:color="auto" w:fill="FFFFFF"/>
            <w:vAlign w:val="center"/>
          </w:tcPr>
          <w:p w14:paraId="507A166A"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943" w:type="dxa"/>
            <w:tcBorders>
              <w:top w:val="nil"/>
              <w:left w:val="nil"/>
              <w:bottom w:val="single" w:sz="4" w:space="0" w:color="000000"/>
              <w:right w:val="single" w:sz="4" w:space="0" w:color="000000"/>
            </w:tcBorders>
            <w:shd w:val="clear" w:color="auto" w:fill="FFFFFF"/>
            <w:vAlign w:val="center"/>
          </w:tcPr>
          <w:p w14:paraId="76BAC07D"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w:t>
            </w:r>
          </w:p>
        </w:tc>
        <w:tc>
          <w:tcPr>
            <w:tcW w:w="1282" w:type="dxa"/>
            <w:tcBorders>
              <w:top w:val="nil"/>
              <w:left w:val="nil"/>
              <w:bottom w:val="single" w:sz="4" w:space="0" w:color="000000"/>
              <w:right w:val="single" w:sz="4" w:space="0" w:color="000000"/>
            </w:tcBorders>
            <w:shd w:val="clear" w:color="auto" w:fill="FFFFFF"/>
            <w:vAlign w:val="center"/>
          </w:tcPr>
          <w:p w14:paraId="75776F65"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 for VOD and OTT</w:t>
            </w:r>
          </w:p>
        </w:tc>
        <w:tc>
          <w:tcPr>
            <w:tcW w:w="1106" w:type="dxa"/>
            <w:tcBorders>
              <w:top w:val="nil"/>
              <w:left w:val="nil"/>
              <w:bottom w:val="single" w:sz="4" w:space="0" w:color="000000"/>
              <w:right w:val="single" w:sz="4" w:space="0" w:color="000000"/>
            </w:tcBorders>
            <w:shd w:val="clear" w:color="auto" w:fill="FFFFFF"/>
            <w:vAlign w:val="center"/>
          </w:tcPr>
          <w:p w14:paraId="01F97CCB"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1171" w:type="dxa"/>
            <w:tcBorders>
              <w:top w:val="nil"/>
              <w:left w:val="nil"/>
              <w:bottom w:val="single" w:sz="4" w:space="0" w:color="000000"/>
              <w:right w:val="single" w:sz="4" w:space="0" w:color="000000"/>
            </w:tcBorders>
            <w:shd w:val="clear" w:color="auto" w:fill="FFFFFF"/>
            <w:vAlign w:val="center"/>
          </w:tcPr>
          <w:p w14:paraId="5B35180A"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N/A</w:t>
            </w:r>
          </w:p>
        </w:tc>
        <w:tc>
          <w:tcPr>
            <w:tcW w:w="1142" w:type="dxa"/>
            <w:tcBorders>
              <w:top w:val="nil"/>
              <w:left w:val="nil"/>
              <w:bottom w:val="single" w:sz="4" w:space="0" w:color="000000"/>
              <w:right w:val="single" w:sz="4" w:space="0" w:color="000000"/>
            </w:tcBorders>
            <w:shd w:val="clear" w:color="auto" w:fill="FFFFFF"/>
            <w:vAlign w:val="center"/>
          </w:tcPr>
          <w:p w14:paraId="1EE81C7E"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r>
      <w:tr w:rsidR="000A446B" w:rsidRPr="00734741" w14:paraId="1C9C238C" w14:textId="77777777" w:rsidTr="00AD4808">
        <w:trPr>
          <w:trHeight w:val="1720"/>
        </w:trPr>
        <w:tc>
          <w:tcPr>
            <w:tcW w:w="2128" w:type="dxa"/>
            <w:tcBorders>
              <w:top w:val="nil"/>
              <w:left w:val="single" w:sz="4" w:space="0" w:color="000000"/>
              <w:bottom w:val="single" w:sz="4" w:space="0" w:color="000000"/>
              <w:right w:val="single" w:sz="4" w:space="0" w:color="000000"/>
            </w:tcBorders>
            <w:shd w:val="clear" w:color="auto" w:fill="FFFFFF"/>
            <w:vAlign w:val="center"/>
          </w:tcPr>
          <w:p w14:paraId="58CE8080" w14:textId="77777777" w:rsidR="000A446B" w:rsidRPr="00AD4808" w:rsidRDefault="000A446B" w:rsidP="00AD4808">
            <w:pPr>
              <w:spacing w:after="0"/>
              <w:ind w:left="-90" w:firstLine="90"/>
              <w:rPr>
                <w:rFonts w:asciiTheme="minorHAnsi" w:hAnsiTheme="minorHAnsi" w:cstheme="minorHAnsi"/>
                <w:color w:val="auto"/>
              </w:rPr>
            </w:pPr>
            <w:r w:rsidRPr="00AD4808">
              <w:rPr>
                <w:rFonts w:asciiTheme="minorHAnsi" w:hAnsiTheme="minorHAnsi" w:cstheme="minorHAnsi"/>
                <w:b/>
                <w:color w:val="auto"/>
                <w:sz w:val="18"/>
                <w:szCs w:val="18"/>
              </w:rPr>
              <w:t>Media Player Box from Retail (Roku, Apple TV, Amazon, WD)</w:t>
            </w:r>
          </w:p>
        </w:tc>
        <w:tc>
          <w:tcPr>
            <w:tcW w:w="1118" w:type="dxa"/>
            <w:tcBorders>
              <w:top w:val="nil"/>
              <w:left w:val="nil"/>
              <w:bottom w:val="single" w:sz="4" w:space="0" w:color="000000"/>
              <w:right w:val="single" w:sz="4" w:space="0" w:color="000000"/>
            </w:tcBorders>
            <w:shd w:val="clear" w:color="auto" w:fill="FFFFFF"/>
            <w:vAlign w:val="center"/>
          </w:tcPr>
          <w:p w14:paraId="05248259"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w:t>
            </w:r>
          </w:p>
        </w:tc>
        <w:tc>
          <w:tcPr>
            <w:tcW w:w="1107" w:type="dxa"/>
            <w:tcBorders>
              <w:top w:val="nil"/>
              <w:left w:val="nil"/>
              <w:bottom w:val="single" w:sz="4" w:space="0" w:color="000000"/>
              <w:right w:val="single" w:sz="4" w:space="0" w:color="000000"/>
            </w:tcBorders>
            <w:shd w:val="clear" w:color="auto" w:fill="FFFFFF"/>
            <w:vAlign w:val="center"/>
          </w:tcPr>
          <w:p w14:paraId="64A94D9F"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915" w:type="dxa"/>
            <w:tcBorders>
              <w:top w:val="nil"/>
              <w:left w:val="nil"/>
              <w:bottom w:val="single" w:sz="4" w:space="0" w:color="000000"/>
              <w:right w:val="single" w:sz="4" w:space="0" w:color="000000"/>
            </w:tcBorders>
            <w:shd w:val="clear" w:color="auto" w:fill="FFFFFF"/>
            <w:vAlign w:val="center"/>
          </w:tcPr>
          <w:p w14:paraId="4E13BCEE"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1032" w:type="dxa"/>
            <w:tcBorders>
              <w:top w:val="nil"/>
              <w:left w:val="nil"/>
              <w:bottom w:val="single" w:sz="4" w:space="0" w:color="000000"/>
              <w:right w:val="single" w:sz="4" w:space="0" w:color="000000"/>
            </w:tcBorders>
            <w:shd w:val="clear" w:color="auto" w:fill="FFFFFF"/>
            <w:vAlign w:val="center"/>
          </w:tcPr>
          <w:p w14:paraId="6643CD13"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1012" w:type="dxa"/>
            <w:tcBorders>
              <w:top w:val="nil"/>
              <w:left w:val="nil"/>
              <w:bottom w:val="single" w:sz="4" w:space="0" w:color="000000"/>
              <w:right w:val="single" w:sz="4" w:space="0" w:color="000000"/>
            </w:tcBorders>
            <w:shd w:val="clear" w:color="auto" w:fill="FFFFFF"/>
            <w:vAlign w:val="center"/>
          </w:tcPr>
          <w:p w14:paraId="521F5134"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1012" w:type="dxa"/>
            <w:tcBorders>
              <w:top w:val="nil"/>
              <w:left w:val="nil"/>
              <w:bottom w:val="single" w:sz="4" w:space="0" w:color="000000"/>
              <w:right w:val="single" w:sz="4" w:space="0" w:color="000000"/>
            </w:tcBorders>
            <w:shd w:val="clear" w:color="auto" w:fill="FFFFFF"/>
            <w:vAlign w:val="center"/>
          </w:tcPr>
          <w:p w14:paraId="167B2909"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943" w:type="dxa"/>
            <w:tcBorders>
              <w:top w:val="nil"/>
              <w:left w:val="nil"/>
              <w:bottom w:val="single" w:sz="4" w:space="0" w:color="000000"/>
              <w:right w:val="single" w:sz="4" w:space="0" w:color="000000"/>
            </w:tcBorders>
            <w:shd w:val="clear" w:color="auto" w:fill="FFFFFF"/>
            <w:vAlign w:val="center"/>
          </w:tcPr>
          <w:p w14:paraId="0DE1FC63"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w:t>
            </w:r>
          </w:p>
        </w:tc>
        <w:tc>
          <w:tcPr>
            <w:tcW w:w="1282" w:type="dxa"/>
            <w:tcBorders>
              <w:top w:val="nil"/>
              <w:left w:val="nil"/>
              <w:bottom w:val="single" w:sz="4" w:space="0" w:color="000000"/>
              <w:right w:val="single" w:sz="4" w:space="0" w:color="000000"/>
            </w:tcBorders>
            <w:shd w:val="clear" w:color="auto" w:fill="FFFFFF"/>
            <w:vAlign w:val="center"/>
          </w:tcPr>
          <w:p w14:paraId="319C2BB2"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w:t>
            </w:r>
          </w:p>
        </w:tc>
        <w:tc>
          <w:tcPr>
            <w:tcW w:w="1106" w:type="dxa"/>
            <w:tcBorders>
              <w:top w:val="nil"/>
              <w:left w:val="nil"/>
              <w:bottom w:val="single" w:sz="4" w:space="0" w:color="000000"/>
              <w:right w:val="single" w:sz="4" w:space="0" w:color="000000"/>
            </w:tcBorders>
            <w:shd w:val="clear" w:color="auto" w:fill="FFFFFF"/>
            <w:vAlign w:val="center"/>
          </w:tcPr>
          <w:p w14:paraId="4F451B50"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Some - This is software dependent and highly variable, but coming to more current-run devices via software.</w:t>
            </w:r>
          </w:p>
        </w:tc>
        <w:tc>
          <w:tcPr>
            <w:tcW w:w="1171" w:type="dxa"/>
            <w:tcBorders>
              <w:top w:val="nil"/>
              <w:left w:val="nil"/>
              <w:bottom w:val="single" w:sz="4" w:space="0" w:color="000000"/>
              <w:right w:val="single" w:sz="4" w:space="0" w:color="000000"/>
            </w:tcBorders>
            <w:shd w:val="clear" w:color="auto" w:fill="FFFFFF"/>
            <w:vAlign w:val="center"/>
          </w:tcPr>
          <w:p w14:paraId="2935A920"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 access via MVPD /OTT app</w:t>
            </w:r>
          </w:p>
        </w:tc>
        <w:tc>
          <w:tcPr>
            <w:tcW w:w="1142" w:type="dxa"/>
            <w:tcBorders>
              <w:top w:val="nil"/>
              <w:left w:val="nil"/>
              <w:bottom w:val="single" w:sz="4" w:space="0" w:color="000000"/>
              <w:right w:val="single" w:sz="4" w:space="0" w:color="000000"/>
            </w:tcBorders>
            <w:shd w:val="clear" w:color="auto" w:fill="FFFFFF"/>
            <w:vAlign w:val="center"/>
          </w:tcPr>
          <w:p w14:paraId="0AA5FB08"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 access via MVPD /OTT app</w:t>
            </w:r>
          </w:p>
        </w:tc>
      </w:tr>
      <w:tr w:rsidR="000A446B" w:rsidRPr="00734741" w14:paraId="2BC9D150" w14:textId="77777777" w:rsidTr="00AD4808">
        <w:trPr>
          <w:trHeight w:val="1380"/>
        </w:trPr>
        <w:tc>
          <w:tcPr>
            <w:tcW w:w="2128" w:type="dxa"/>
            <w:tcBorders>
              <w:top w:val="nil"/>
              <w:left w:val="single" w:sz="4" w:space="0" w:color="000000"/>
              <w:bottom w:val="single" w:sz="4" w:space="0" w:color="000000"/>
              <w:right w:val="single" w:sz="4" w:space="0" w:color="000000"/>
            </w:tcBorders>
            <w:shd w:val="clear" w:color="auto" w:fill="FFFFFF"/>
            <w:vAlign w:val="center"/>
          </w:tcPr>
          <w:p w14:paraId="2D0C69D5" w14:textId="77777777" w:rsidR="000A446B" w:rsidRPr="00AD4808" w:rsidRDefault="000A446B" w:rsidP="00AD4808">
            <w:pPr>
              <w:spacing w:after="0"/>
              <w:ind w:left="-90" w:firstLine="90"/>
              <w:rPr>
                <w:rFonts w:asciiTheme="minorHAnsi" w:hAnsiTheme="minorHAnsi" w:cstheme="minorHAnsi"/>
                <w:color w:val="auto"/>
              </w:rPr>
            </w:pPr>
            <w:r w:rsidRPr="00AD4808">
              <w:rPr>
                <w:rFonts w:asciiTheme="minorHAnsi" w:hAnsiTheme="minorHAnsi" w:cstheme="minorHAnsi"/>
                <w:b/>
                <w:color w:val="auto"/>
                <w:sz w:val="18"/>
                <w:szCs w:val="18"/>
              </w:rPr>
              <w:t>Media Player Sticks (USB/HDMI)</w:t>
            </w:r>
          </w:p>
        </w:tc>
        <w:tc>
          <w:tcPr>
            <w:tcW w:w="1118" w:type="dxa"/>
            <w:tcBorders>
              <w:top w:val="nil"/>
              <w:left w:val="nil"/>
              <w:bottom w:val="single" w:sz="4" w:space="0" w:color="000000"/>
              <w:right w:val="single" w:sz="4" w:space="0" w:color="000000"/>
            </w:tcBorders>
            <w:shd w:val="clear" w:color="auto" w:fill="FFFFFF"/>
            <w:vAlign w:val="center"/>
          </w:tcPr>
          <w:p w14:paraId="5044DE27"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w:t>
            </w:r>
          </w:p>
        </w:tc>
        <w:tc>
          <w:tcPr>
            <w:tcW w:w="1107" w:type="dxa"/>
            <w:tcBorders>
              <w:top w:val="nil"/>
              <w:left w:val="nil"/>
              <w:bottom w:val="single" w:sz="4" w:space="0" w:color="000000"/>
              <w:right w:val="single" w:sz="4" w:space="0" w:color="000000"/>
            </w:tcBorders>
            <w:shd w:val="clear" w:color="auto" w:fill="FFFFFF"/>
            <w:vAlign w:val="center"/>
          </w:tcPr>
          <w:p w14:paraId="7D0B6CD5"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915" w:type="dxa"/>
            <w:tcBorders>
              <w:top w:val="nil"/>
              <w:left w:val="nil"/>
              <w:bottom w:val="single" w:sz="4" w:space="0" w:color="000000"/>
              <w:right w:val="single" w:sz="4" w:space="0" w:color="000000"/>
            </w:tcBorders>
            <w:shd w:val="clear" w:color="auto" w:fill="FFFFFF"/>
            <w:vAlign w:val="center"/>
          </w:tcPr>
          <w:p w14:paraId="3A5B3272"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1032" w:type="dxa"/>
            <w:tcBorders>
              <w:top w:val="nil"/>
              <w:left w:val="nil"/>
              <w:bottom w:val="single" w:sz="4" w:space="0" w:color="000000"/>
              <w:right w:val="single" w:sz="4" w:space="0" w:color="000000"/>
            </w:tcBorders>
            <w:shd w:val="clear" w:color="auto" w:fill="FFFFFF"/>
            <w:vAlign w:val="center"/>
          </w:tcPr>
          <w:p w14:paraId="57AB1E0C"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1012" w:type="dxa"/>
            <w:tcBorders>
              <w:top w:val="nil"/>
              <w:left w:val="nil"/>
              <w:bottom w:val="single" w:sz="4" w:space="0" w:color="000000"/>
              <w:right w:val="single" w:sz="4" w:space="0" w:color="000000"/>
            </w:tcBorders>
            <w:shd w:val="clear" w:color="auto" w:fill="FFFFFF"/>
            <w:vAlign w:val="center"/>
          </w:tcPr>
          <w:p w14:paraId="5AAC9C02"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1012" w:type="dxa"/>
            <w:tcBorders>
              <w:top w:val="nil"/>
              <w:left w:val="nil"/>
              <w:bottom w:val="single" w:sz="4" w:space="0" w:color="000000"/>
              <w:right w:val="single" w:sz="4" w:space="0" w:color="000000"/>
            </w:tcBorders>
            <w:shd w:val="clear" w:color="auto" w:fill="FFFFFF"/>
            <w:vAlign w:val="center"/>
          </w:tcPr>
          <w:p w14:paraId="2AE9D6EA"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943" w:type="dxa"/>
            <w:tcBorders>
              <w:top w:val="nil"/>
              <w:left w:val="nil"/>
              <w:bottom w:val="single" w:sz="4" w:space="0" w:color="000000"/>
              <w:right w:val="single" w:sz="4" w:space="0" w:color="000000"/>
            </w:tcBorders>
            <w:shd w:val="clear" w:color="auto" w:fill="FFFFFF"/>
            <w:vAlign w:val="center"/>
          </w:tcPr>
          <w:p w14:paraId="67E68ED8"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w:t>
            </w:r>
          </w:p>
        </w:tc>
        <w:tc>
          <w:tcPr>
            <w:tcW w:w="1282" w:type="dxa"/>
            <w:tcBorders>
              <w:top w:val="nil"/>
              <w:left w:val="nil"/>
              <w:bottom w:val="single" w:sz="4" w:space="0" w:color="000000"/>
              <w:right w:val="single" w:sz="4" w:space="0" w:color="000000"/>
            </w:tcBorders>
            <w:shd w:val="clear" w:color="auto" w:fill="FFFFFF"/>
            <w:vAlign w:val="center"/>
          </w:tcPr>
          <w:p w14:paraId="1302EB62"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w:t>
            </w:r>
          </w:p>
        </w:tc>
        <w:tc>
          <w:tcPr>
            <w:tcW w:w="1106" w:type="dxa"/>
            <w:tcBorders>
              <w:top w:val="nil"/>
              <w:left w:val="nil"/>
              <w:bottom w:val="single" w:sz="4" w:space="0" w:color="000000"/>
              <w:right w:val="single" w:sz="4" w:space="0" w:color="000000"/>
            </w:tcBorders>
            <w:shd w:val="clear" w:color="auto" w:fill="FFFFFF"/>
            <w:vAlign w:val="center"/>
          </w:tcPr>
          <w:p w14:paraId="720CCC31"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Some - This is software dependent and highly variable, but coming to more current-run devices via software.</w:t>
            </w:r>
          </w:p>
        </w:tc>
        <w:tc>
          <w:tcPr>
            <w:tcW w:w="1171" w:type="dxa"/>
            <w:tcBorders>
              <w:top w:val="nil"/>
              <w:left w:val="nil"/>
              <w:bottom w:val="single" w:sz="4" w:space="0" w:color="000000"/>
              <w:right w:val="single" w:sz="4" w:space="0" w:color="000000"/>
            </w:tcBorders>
            <w:shd w:val="clear" w:color="auto" w:fill="FFFFFF"/>
            <w:vAlign w:val="center"/>
          </w:tcPr>
          <w:p w14:paraId="7002597A"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 access via MVPD /OTT app</w:t>
            </w:r>
          </w:p>
        </w:tc>
        <w:tc>
          <w:tcPr>
            <w:tcW w:w="1142" w:type="dxa"/>
            <w:tcBorders>
              <w:top w:val="nil"/>
              <w:left w:val="nil"/>
              <w:bottom w:val="single" w:sz="4" w:space="0" w:color="000000"/>
              <w:right w:val="single" w:sz="4" w:space="0" w:color="000000"/>
            </w:tcBorders>
            <w:shd w:val="clear" w:color="auto" w:fill="FFFFFF"/>
            <w:vAlign w:val="center"/>
          </w:tcPr>
          <w:p w14:paraId="252F89E5"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 access via MVPD /OTT app</w:t>
            </w:r>
          </w:p>
        </w:tc>
      </w:tr>
      <w:tr w:rsidR="000A446B" w:rsidRPr="00734741" w14:paraId="205B6009" w14:textId="77777777" w:rsidTr="00AD4808">
        <w:trPr>
          <w:trHeight w:val="980"/>
        </w:trPr>
        <w:tc>
          <w:tcPr>
            <w:tcW w:w="2128" w:type="dxa"/>
            <w:tcBorders>
              <w:top w:val="nil"/>
              <w:left w:val="single" w:sz="4" w:space="0" w:color="000000"/>
              <w:bottom w:val="single" w:sz="4" w:space="0" w:color="000000"/>
              <w:right w:val="single" w:sz="4" w:space="0" w:color="000000"/>
            </w:tcBorders>
            <w:shd w:val="clear" w:color="auto" w:fill="FFFFFF"/>
            <w:vAlign w:val="center"/>
          </w:tcPr>
          <w:p w14:paraId="786FA999" w14:textId="55601972" w:rsidR="000A446B" w:rsidRPr="00AD4808" w:rsidRDefault="000A446B" w:rsidP="00AD4808">
            <w:pPr>
              <w:spacing w:after="0"/>
              <w:ind w:left="-90" w:firstLine="90"/>
              <w:rPr>
                <w:rFonts w:asciiTheme="minorHAnsi" w:hAnsiTheme="minorHAnsi" w:cstheme="minorHAnsi"/>
                <w:color w:val="auto"/>
              </w:rPr>
            </w:pPr>
            <w:r w:rsidRPr="00AD4808">
              <w:rPr>
                <w:rFonts w:asciiTheme="minorHAnsi" w:hAnsiTheme="minorHAnsi" w:cstheme="minorHAnsi"/>
                <w:b/>
                <w:color w:val="auto"/>
                <w:sz w:val="18"/>
                <w:szCs w:val="18"/>
              </w:rPr>
              <w:t xml:space="preserve">Connected Tablet </w:t>
            </w:r>
            <w:r w:rsidR="00BE501E" w:rsidRPr="00AD4808">
              <w:rPr>
                <w:rFonts w:asciiTheme="minorHAnsi" w:hAnsiTheme="minorHAnsi" w:cstheme="minorHAnsi"/>
                <w:b/>
                <w:color w:val="auto"/>
                <w:sz w:val="18"/>
                <w:szCs w:val="18"/>
              </w:rPr>
              <w:t>or Smart Phone with Data Plan or Wi-Fi</w:t>
            </w:r>
          </w:p>
        </w:tc>
        <w:tc>
          <w:tcPr>
            <w:tcW w:w="1118" w:type="dxa"/>
            <w:tcBorders>
              <w:top w:val="nil"/>
              <w:left w:val="nil"/>
              <w:bottom w:val="single" w:sz="4" w:space="0" w:color="000000"/>
              <w:right w:val="single" w:sz="4" w:space="0" w:color="000000"/>
            </w:tcBorders>
            <w:shd w:val="clear" w:color="auto" w:fill="FFFFFF"/>
            <w:vAlign w:val="center"/>
          </w:tcPr>
          <w:p w14:paraId="6ECA53FB"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w:t>
            </w:r>
          </w:p>
        </w:tc>
        <w:tc>
          <w:tcPr>
            <w:tcW w:w="1107" w:type="dxa"/>
            <w:tcBorders>
              <w:top w:val="nil"/>
              <w:left w:val="nil"/>
              <w:bottom w:val="single" w:sz="4" w:space="0" w:color="000000"/>
              <w:right w:val="single" w:sz="4" w:space="0" w:color="000000"/>
            </w:tcBorders>
            <w:shd w:val="clear" w:color="auto" w:fill="FFFFFF"/>
            <w:vAlign w:val="center"/>
          </w:tcPr>
          <w:p w14:paraId="6304B8B2"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915" w:type="dxa"/>
            <w:tcBorders>
              <w:top w:val="nil"/>
              <w:left w:val="nil"/>
              <w:bottom w:val="single" w:sz="4" w:space="0" w:color="000000"/>
              <w:right w:val="single" w:sz="4" w:space="0" w:color="000000"/>
            </w:tcBorders>
            <w:shd w:val="clear" w:color="auto" w:fill="FFFFFF"/>
            <w:vAlign w:val="center"/>
          </w:tcPr>
          <w:p w14:paraId="472E6FE3"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1032" w:type="dxa"/>
            <w:tcBorders>
              <w:top w:val="nil"/>
              <w:left w:val="nil"/>
              <w:bottom w:val="single" w:sz="4" w:space="0" w:color="000000"/>
              <w:right w:val="single" w:sz="4" w:space="0" w:color="000000"/>
            </w:tcBorders>
            <w:shd w:val="clear" w:color="auto" w:fill="FFFFFF"/>
            <w:vAlign w:val="center"/>
          </w:tcPr>
          <w:p w14:paraId="5B872E88"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1012" w:type="dxa"/>
            <w:tcBorders>
              <w:top w:val="nil"/>
              <w:left w:val="nil"/>
              <w:bottom w:val="single" w:sz="4" w:space="0" w:color="000000"/>
              <w:right w:val="single" w:sz="4" w:space="0" w:color="000000"/>
            </w:tcBorders>
            <w:shd w:val="clear" w:color="auto" w:fill="FFFFFF"/>
            <w:vAlign w:val="center"/>
          </w:tcPr>
          <w:p w14:paraId="6C10F3CA"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1012" w:type="dxa"/>
            <w:tcBorders>
              <w:top w:val="nil"/>
              <w:left w:val="nil"/>
              <w:bottom w:val="single" w:sz="4" w:space="0" w:color="000000"/>
              <w:right w:val="single" w:sz="4" w:space="0" w:color="000000"/>
            </w:tcBorders>
            <w:shd w:val="clear" w:color="auto" w:fill="FFFFFF"/>
            <w:vAlign w:val="center"/>
          </w:tcPr>
          <w:p w14:paraId="61658B29"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943" w:type="dxa"/>
            <w:tcBorders>
              <w:top w:val="nil"/>
              <w:left w:val="nil"/>
              <w:bottom w:val="single" w:sz="4" w:space="0" w:color="000000"/>
              <w:right w:val="single" w:sz="4" w:space="0" w:color="000000"/>
            </w:tcBorders>
            <w:shd w:val="clear" w:color="auto" w:fill="FFFFFF"/>
            <w:vAlign w:val="center"/>
          </w:tcPr>
          <w:p w14:paraId="0F988AA0"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w:t>
            </w:r>
          </w:p>
        </w:tc>
        <w:tc>
          <w:tcPr>
            <w:tcW w:w="1282" w:type="dxa"/>
            <w:tcBorders>
              <w:top w:val="nil"/>
              <w:left w:val="nil"/>
              <w:bottom w:val="single" w:sz="4" w:space="0" w:color="000000"/>
              <w:right w:val="single" w:sz="4" w:space="0" w:color="000000"/>
            </w:tcBorders>
            <w:shd w:val="clear" w:color="auto" w:fill="FFFFFF"/>
            <w:vAlign w:val="center"/>
          </w:tcPr>
          <w:p w14:paraId="6A0AD0B9"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w:t>
            </w:r>
          </w:p>
        </w:tc>
        <w:tc>
          <w:tcPr>
            <w:tcW w:w="1106" w:type="dxa"/>
            <w:tcBorders>
              <w:top w:val="nil"/>
              <w:left w:val="nil"/>
              <w:bottom w:val="single" w:sz="4" w:space="0" w:color="000000"/>
              <w:right w:val="single" w:sz="4" w:space="0" w:color="000000"/>
            </w:tcBorders>
            <w:shd w:val="clear" w:color="auto" w:fill="FFFFFF"/>
            <w:vAlign w:val="center"/>
          </w:tcPr>
          <w:p w14:paraId="3BF636AE"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Software dependent (rare)</w:t>
            </w:r>
          </w:p>
        </w:tc>
        <w:tc>
          <w:tcPr>
            <w:tcW w:w="1171" w:type="dxa"/>
            <w:tcBorders>
              <w:top w:val="nil"/>
              <w:left w:val="nil"/>
              <w:bottom w:val="single" w:sz="4" w:space="0" w:color="000000"/>
              <w:right w:val="single" w:sz="4" w:space="0" w:color="000000"/>
            </w:tcBorders>
            <w:shd w:val="clear" w:color="auto" w:fill="FFFFFF"/>
            <w:vAlign w:val="center"/>
          </w:tcPr>
          <w:p w14:paraId="6F9C7325"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 access via MVPD /OTT app</w:t>
            </w:r>
          </w:p>
        </w:tc>
        <w:tc>
          <w:tcPr>
            <w:tcW w:w="1142" w:type="dxa"/>
            <w:tcBorders>
              <w:top w:val="nil"/>
              <w:left w:val="nil"/>
              <w:bottom w:val="single" w:sz="4" w:space="0" w:color="000000"/>
              <w:right w:val="single" w:sz="4" w:space="0" w:color="000000"/>
            </w:tcBorders>
            <w:shd w:val="clear" w:color="auto" w:fill="FFFFFF"/>
            <w:vAlign w:val="center"/>
          </w:tcPr>
          <w:p w14:paraId="5FFA4CA6"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 access via MVPD /OTT app</w:t>
            </w:r>
          </w:p>
        </w:tc>
      </w:tr>
      <w:tr w:rsidR="000A446B" w:rsidRPr="00734741" w14:paraId="43577883" w14:textId="77777777" w:rsidTr="00AD4808">
        <w:trPr>
          <w:trHeight w:val="1500"/>
        </w:trPr>
        <w:tc>
          <w:tcPr>
            <w:tcW w:w="2128" w:type="dxa"/>
            <w:tcBorders>
              <w:top w:val="nil"/>
              <w:left w:val="single" w:sz="4" w:space="0" w:color="000000"/>
              <w:bottom w:val="single" w:sz="4" w:space="0" w:color="000000"/>
              <w:right w:val="single" w:sz="4" w:space="0" w:color="000000"/>
            </w:tcBorders>
            <w:shd w:val="clear" w:color="auto" w:fill="FFFFFF"/>
            <w:vAlign w:val="center"/>
          </w:tcPr>
          <w:p w14:paraId="46E1BC1C" w14:textId="77777777" w:rsidR="000A446B" w:rsidRPr="00AD4808" w:rsidRDefault="000A446B" w:rsidP="00AD4808">
            <w:pPr>
              <w:spacing w:after="0"/>
              <w:ind w:left="-90" w:firstLine="90"/>
              <w:rPr>
                <w:rFonts w:asciiTheme="minorHAnsi" w:hAnsiTheme="minorHAnsi" w:cstheme="minorHAnsi"/>
                <w:color w:val="auto"/>
              </w:rPr>
            </w:pPr>
            <w:r w:rsidRPr="00AD4808">
              <w:rPr>
                <w:rFonts w:asciiTheme="minorHAnsi" w:hAnsiTheme="minorHAnsi" w:cstheme="minorHAnsi"/>
                <w:b/>
                <w:color w:val="auto"/>
                <w:sz w:val="18"/>
                <w:szCs w:val="18"/>
              </w:rPr>
              <w:t>Broadband Connected Blu-Ray Players</w:t>
            </w:r>
          </w:p>
        </w:tc>
        <w:tc>
          <w:tcPr>
            <w:tcW w:w="1118" w:type="dxa"/>
            <w:tcBorders>
              <w:top w:val="nil"/>
              <w:left w:val="nil"/>
              <w:bottom w:val="single" w:sz="4" w:space="0" w:color="000000"/>
              <w:right w:val="single" w:sz="4" w:space="0" w:color="000000"/>
            </w:tcBorders>
            <w:shd w:val="clear" w:color="auto" w:fill="FFFFFF"/>
            <w:vAlign w:val="center"/>
          </w:tcPr>
          <w:p w14:paraId="5CFA674B"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w:t>
            </w:r>
          </w:p>
        </w:tc>
        <w:tc>
          <w:tcPr>
            <w:tcW w:w="1107" w:type="dxa"/>
            <w:tcBorders>
              <w:top w:val="nil"/>
              <w:left w:val="nil"/>
              <w:bottom w:val="single" w:sz="4" w:space="0" w:color="000000"/>
              <w:right w:val="single" w:sz="4" w:space="0" w:color="000000"/>
            </w:tcBorders>
            <w:shd w:val="clear" w:color="auto" w:fill="FFFFFF"/>
            <w:vAlign w:val="center"/>
          </w:tcPr>
          <w:p w14:paraId="0D59A262"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915" w:type="dxa"/>
            <w:tcBorders>
              <w:top w:val="nil"/>
              <w:left w:val="nil"/>
              <w:bottom w:val="single" w:sz="4" w:space="0" w:color="000000"/>
              <w:right w:val="single" w:sz="4" w:space="0" w:color="000000"/>
            </w:tcBorders>
            <w:shd w:val="clear" w:color="auto" w:fill="FFFFFF"/>
            <w:vAlign w:val="center"/>
          </w:tcPr>
          <w:p w14:paraId="42B73FED"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Some</w:t>
            </w:r>
          </w:p>
        </w:tc>
        <w:tc>
          <w:tcPr>
            <w:tcW w:w="1032" w:type="dxa"/>
            <w:tcBorders>
              <w:top w:val="nil"/>
              <w:left w:val="nil"/>
              <w:bottom w:val="single" w:sz="4" w:space="0" w:color="000000"/>
              <w:right w:val="single" w:sz="4" w:space="0" w:color="000000"/>
            </w:tcBorders>
            <w:shd w:val="clear" w:color="auto" w:fill="FFFFFF"/>
            <w:vAlign w:val="center"/>
          </w:tcPr>
          <w:p w14:paraId="0B1C3507"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Some</w:t>
            </w:r>
          </w:p>
        </w:tc>
        <w:tc>
          <w:tcPr>
            <w:tcW w:w="1012" w:type="dxa"/>
            <w:tcBorders>
              <w:top w:val="nil"/>
              <w:left w:val="nil"/>
              <w:bottom w:val="single" w:sz="4" w:space="0" w:color="000000"/>
              <w:right w:val="single" w:sz="4" w:space="0" w:color="000000"/>
            </w:tcBorders>
            <w:shd w:val="clear" w:color="auto" w:fill="FFFFFF"/>
            <w:vAlign w:val="center"/>
          </w:tcPr>
          <w:p w14:paraId="542AFD6C"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Some</w:t>
            </w:r>
          </w:p>
        </w:tc>
        <w:tc>
          <w:tcPr>
            <w:tcW w:w="1012" w:type="dxa"/>
            <w:tcBorders>
              <w:top w:val="nil"/>
              <w:left w:val="nil"/>
              <w:bottom w:val="single" w:sz="4" w:space="0" w:color="000000"/>
              <w:right w:val="single" w:sz="4" w:space="0" w:color="000000"/>
            </w:tcBorders>
            <w:shd w:val="clear" w:color="auto" w:fill="FFFFFF"/>
            <w:vAlign w:val="center"/>
          </w:tcPr>
          <w:p w14:paraId="1048F4B3"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Some</w:t>
            </w:r>
          </w:p>
        </w:tc>
        <w:tc>
          <w:tcPr>
            <w:tcW w:w="943" w:type="dxa"/>
            <w:tcBorders>
              <w:top w:val="nil"/>
              <w:left w:val="nil"/>
              <w:bottom w:val="single" w:sz="4" w:space="0" w:color="000000"/>
              <w:right w:val="single" w:sz="4" w:space="0" w:color="000000"/>
            </w:tcBorders>
            <w:shd w:val="clear" w:color="auto" w:fill="FFFFFF"/>
            <w:vAlign w:val="center"/>
          </w:tcPr>
          <w:p w14:paraId="59E0300C"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w:t>
            </w:r>
          </w:p>
        </w:tc>
        <w:tc>
          <w:tcPr>
            <w:tcW w:w="1282" w:type="dxa"/>
            <w:tcBorders>
              <w:top w:val="nil"/>
              <w:left w:val="nil"/>
              <w:bottom w:val="single" w:sz="4" w:space="0" w:color="000000"/>
              <w:right w:val="single" w:sz="4" w:space="0" w:color="000000"/>
            </w:tcBorders>
            <w:shd w:val="clear" w:color="auto" w:fill="FFFFFF"/>
            <w:vAlign w:val="center"/>
          </w:tcPr>
          <w:p w14:paraId="08A01EF8"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1106" w:type="dxa"/>
            <w:tcBorders>
              <w:top w:val="nil"/>
              <w:left w:val="nil"/>
              <w:bottom w:val="single" w:sz="4" w:space="0" w:color="000000"/>
              <w:right w:val="single" w:sz="4" w:space="0" w:color="000000"/>
            </w:tcBorders>
            <w:shd w:val="clear" w:color="auto" w:fill="FFFFFF"/>
            <w:vAlign w:val="center"/>
          </w:tcPr>
          <w:p w14:paraId="01D0C512"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w:t>
            </w:r>
          </w:p>
        </w:tc>
        <w:tc>
          <w:tcPr>
            <w:tcW w:w="1171" w:type="dxa"/>
            <w:tcBorders>
              <w:top w:val="nil"/>
              <w:left w:val="nil"/>
              <w:bottom w:val="single" w:sz="4" w:space="0" w:color="000000"/>
              <w:right w:val="single" w:sz="4" w:space="0" w:color="000000"/>
            </w:tcBorders>
            <w:shd w:val="clear" w:color="auto" w:fill="FFFFFF"/>
            <w:vAlign w:val="center"/>
          </w:tcPr>
          <w:p w14:paraId="41250720"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 access via MVPD /OTT app</w:t>
            </w:r>
          </w:p>
        </w:tc>
        <w:tc>
          <w:tcPr>
            <w:tcW w:w="1142" w:type="dxa"/>
            <w:tcBorders>
              <w:top w:val="nil"/>
              <w:left w:val="nil"/>
              <w:bottom w:val="single" w:sz="4" w:space="0" w:color="000000"/>
              <w:right w:val="single" w:sz="4" w:space="0" w:color="000000"/>
            </w:tcBorders>
            <w:shd w:val="clear" w:color="auto" w:fill="FFFFFF"/>
            <w:vAlign w:val="center"/>
          </w:tcPr>
          <w:p w14:paraId="448F2A53"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 access via MVPD /OTT app</w:t>
            </w:r>
          </w:p>
        </w:tc>
      </w:tr>
      <w:tr w:rsidR="000A446B" w:rsidRPr="00734741" w14:paraId="5A13AFA0" w14:textId="77777777" w:rsidTr="00AD4808">
        <w:trPr>
          <w:trHeight w:val="1340"/>
        </w:trPr>
        <w:tc>
          <w:tcPr>
            <w:tcW w:w="2128" w:type="dxa"/>
            <w:tcBorders>
              <w:top w:val="nil"/>
              <w:left w:val="single" w:sz="4" w:space="0" w:color="000000"/>
              <w:bottom w:val="single" w:sz="4" w:space="0" w:color="000000"/>
              <w:right w:val="single" w:sz="4" w:space="0" w:color="000000"/>
            </w:tcBorders>
            <w:shd w:val="clear" w:color="auto" w:fill="FFFFFF"/>
            <w:vAlign w:val="center"/>
          </w:tcPr>
          <w:p w14:paraId="0DB70293" w14:textId="77777777" w:rsidR="000A446B" w:rsidRPr="00AD4808" w:rsidRDefault="000A446B" w:rsidP="00AD4808">
            <w:pPr>
              <w:spacing w:after="0"/>
              <w:ind w:left="-90" w:firstLine="90"/>
              <w:rPr>
                <w:rFonts w:asciiTheme="minorHAnsi" w:hAnsiTheme="minorHAnsi" w:cstheme="minorHAnsi"/>
                <w:color w:val="auto"/>
              </w:rPr>
            </w:pPr>
            <w:r w:rsidRPr="00AD4808">
              <w:rPr>
                <w:rFonts w:asciiTheme="minorHAnsi" w:hAnsiTheme="minorHAnsi" w:cstheme="minorHAnsi"/>
                <w:b/>
                <w:color w:val="auto"/>
                <w:sz w:val="18"/>
                <w:szCs w:val="18"/>
              </w:rPr>
              <w:t>Notebook or Laptop Computer (Apple, Windows, Linux)</w:t>
            </w:r>
          </w:p>
        </w:tc>
        <w:tc>
          <w:tcPr>
            <w:tcW w:w="1118" w:type="dxa"/>
            <w:tcBorders>
              <w:top w:val="nil"/>
              <w:left w:val="nil"/>
              <w:bottom w:val="single" w:sz="4" w:space="0" w:color="000000"/>
              <w:right w:val="single" w:sz="4" w:space="0" w:color="000000"/>
            </w:tcBorders>
            <w:shd w:val="clear" w:color="auto" w:fill="FFFFFF"/>
            <w:vAlign w:val="center"/>
          </w:tcPr>
          <w:p w14:paraId="40EA71BB"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w:t>
            </w:r>
          </w:p>
        </w:tc>
        <w:tc>
          <w:tcPr>
            <w:tcW w:w="1107" w:type="dxa"/>
            <w:tcBorders>
              <w:top w:val="nil"/>
              <w:left w:val="nil"/>
              <w:bottom w:val="single" w:sz="4" w:space="0" w:color="000000"/>
              <w:right w:val="single" w:sz="4" w:space="0" w:color="000000"/>
            </w:tcBorders>
            <w:shd w:val="clear" w:color="auto" w:fill="FFFFFF"/>
            <w:vAlign w:val="center"/>
          </w:tcPr>
          <w:p w14:paraId="7D19F2D7"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915" w:type="dxa"/>
            <w:tcBorders>
              <w:top w:val="nil"/>
              <w:left w:val="nil"/>
              <w:bottom w:val="single" w:sz="4" w:space="0" w:color="000000"/>
              <w:right w:val="single" w:sz="4" w:space="0" w:color="000000"/>
            </w:tcBorders>
            <w:shd w:val="clear" w:color="auto" w:fill="FFFFFF"/>
            <w:vAlign w:val="center"/>
          </w:tcPr>
          <w:p w14:paraId="67860F20"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1032" w:type="dxa"/>
            <w:tcBorders>
              <w:top w:val="nil"/>
              <w:left w:val="nil"/>
              <w:bottom w:val="single" w:sz="4" w:space="0" w:color="000000"/>
              <w:right w:val="single" w:sz="4" w:space="0" w:color="000000"/>
            </w:tcBorders>
            <w:shd w:val="clear" w:color="auto" w:fill="FFFFFF"/>
            <w:vAlign w:val="center"/>
          </w:tcPr>
          <w:p w14:paraId="1CFF238E"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1012" w:type="dxa"/>
            <w:tcBorders>
              <w:top w:val="nil"/>
              <w:left w:val="nil"/>
              <w:bottom w:val="single" w:sz="4" w:space="0" w:color="000000"/>
              <w:right w:val="single" w:sz="4" w:space="0" w:color="000000"/>
            </w:tcBorders>
            <w:shd w:val="clear" w:color="auto" w:fill="FFFFFF"/>
            <w:vAlign w:val="center"/>
          </w:tcPr>
          <w:p w14:paraId="0303CBC4"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 but less common usage</w:t>
            </w:r>
          </w:p>
        </w:tc>
        <w:tc>
          <w:tcPr>
            <w:tcW w:w="1012" w:type="dxa"/>
            <w:tcBorders>
              <w:top w:val="nil"/>
              <w:left w:val="nil"/>
              <w:bottom w:val="single" w:sz="4" w:space="0" w:color="000000"/>
              <w:right w:val="single" w:sz="4" w:space="0" w:color="000000"/>
            </w:tcBorders>
            <w:shd w:val="clear" w:color="auto" w:fill="FFFFFF"/>
            <w:vAlign w:val="center"/>
          </w:tcPr>
          <w:p w14:paraId="43ACD520"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943" w:type="dxa"/>
            <w:tcBorders>
              <w:top w:val="nil"/>
              <w:left w:val="nil"/>
              <w:bottom w:val="single" w:sz="4" w:space="0" w:color="000000"/>
              <w:right w:val="single" w:sz="4" w:space="0" w:color="000000"/>
            </w:tcBorders>
            <w:shd w:val="clear" w:color="auto" w:fill="FFFFFF"/>
            <w:vAlign w:val="center"/>
          </w:tcPr>
          <w:p w14:paraId="58790BEF"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w:t>
            </w:r>
          </w:p>
        </w:tc>
        <w:tc>
          <w:tcPr>
            <w:tcW w:w="1282" w:type="dxa"/>
            <w:tcBorders>
              <w:top w:val="nil"/>
              <w:left w:val="nil"/>
              <w:bottom w:val="single" w:sz="4" w:space="0" w:color="000000"/>
              <w:right w:val="single" w:sz="4" w:space="0" w:color="000000"/>
            </w:tcBorders>
            <w:shd w:val="clear" w:color="auto" w:fill="FFFFFF"/>
            <w:vAlign w:val="center"/>
          </w:tcPr>
          <w:p w14:paraId="36CBC277"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w:t>
            </w:r>
          </w:p>
        </w:tc>
        <w:tc>
          <w:tcPr>
            <w:tcW w:w="1106" w:type="dxa"/>
            <w:tcBorders>
              <w:top w:val="nil"/>
              <w:left w:val="nil"/>
              <w:bottom w:val="single" w:sz="4" w:space="0" w:color="000000"/>
              <w:right w:val="single" w:sz="4" w:space="0" w:color="000000"/>
            </w:tcBorders>
            <w:shd w:val="clear" w:color="auto" w:fill="FFFFFF"/>
            <w:vAlign w:val="center"/>
          </w:tcPr>
          <w:p w14:paraId="41F0259F"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1171" w:type="dxa"/>
            <w:tcBorders>
              <w:top w:val="nil"/>
              <w:left w:val="nil"/>
              <w:bottom w:val="single" w:sz="4" w:space="0" w:color="000000"/>
              <w:right w:val="single" w:sz="4" w:space="0" w:color="000000"/>
            </w:tcBorders>
            <w:shd w:val="clear" w:color="auto" w:fill="FFFFFF"/>
          </w:tcPr>
          <w:p w14:paraId="34E02F29"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 xml:space="preserve">No, access via MVPD /OTT app </w:t>
            </w:r>
          </w:p>
        </w:tc>
        <w:tc>
          <w:tcPr>
            <w:tcW w:w="1142" w:type="dxa"/>
            <w:tcBorders>
              <w:top w:val="nil"/>
              <w:left w:val="nil"/>
              <w:bottom w:val="single" w:sz="4" w:space="0" w:color="000000"/>
              <w:right w:val="single" w:sz="4" w:space="0" w:color="000000"/>
            </w:tcBorders>
            <w:shd w:val="clear" w:color="auto" w:fill="FFFFFF"/>
          </w:tcPr>
          <w:p w14:paraId="177E0F0A"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 access via MVPD /OTT app, except w/Windows /OCUR</w:t>
            </w:r>
          </w:p>
        </w:tc>
      </w:tr>
      <w:tr w:rsidR="000A446B" w:rsidRPr="00734741" w14:paraId="450F03F6" w14:textId="77777777" w:rsidTr="00AD4808">
        <w:trPr>
          <w:trHeight w:val="1340"/>
        </w:trPr>
        <w:tc>
          <w:tcPr>
            <w:tcW w:w="2128" w:type="dxa"/>
            <w:tcBorders>
              <w:top w:val="nil"/>
              <w:left w:val="single" w:sz="4" w:space="0" w:color="000000"/>
              <w:bottom w:val="single" w:sz="4" w:space="0" w:color="000000"/>
              <w:right w:val="single" w:sz="4" w:space="0" w:color="000000"/>
            </w:tcBorders>
            <w:shd w:val="clear" w:color="auto" w:fill="FFFFFF"/>
            <w:vAlign w:val="center"/>
          </w:tcPr>
          <w:p w14:paraId="4045616B" w14:textId="77777777" w:rsidR="000A446B" w:rsidRPr="00AD4808" w:rsidRDefault="000A446B" w:rsidP="00AD4808">
            <w:pPr>
              <w:spacing w:after="0"/>
              <w:ind w:left="-90" w:firstLine="90"/>
              <w:rPr>
                <w:rFonts w:asciiTheme="minorHAnsi" w:hAnsiTheme="minorHAnsi" w:cstheme="minorHAnsi"/>
                <w:color w:val="auto"/>
              </w:rPr>
            </w:pPr>
            <w:r w:rsidRPr="00AD4808">
              <w:rPr>
                <w:rFonts w:asciiTheme="minorHAnsi" w:hAnsiTheme="minorHAnsi" w:cstheme="minorHAnsi"/>
                <w:b/>
                <w:color w:val="auto"/>
                <w:sz w:val="18"/>
                <w:szCs w:val="18"/>
              </w:rPr>
              <w:t>All-in-One or Desktop Computer (Apple, Windows, Linux)</w:t>
            </w:r>
            <w:r w:rsidRPr="00AD4808">
              <w:rPr>
                <w:rFonts w:asciiTheme="minorHAnsi" w:hAnsiTheme="minorHAnsi" w:cstheme="minorHAnsi"/>
                <w:color w:val="auto"/>
                <w:sz w:val="18"/>
                <w:szCs w:val="18"/>
              </w:rPr>
              <w:t> </w:t>
            </w:r>
          </w:p>
        </w:tc>
        <w:tc>
          <w:tcPr>
            <w:tcW w:w="1118" w:type="dxa"/>
            <w:tcBorders>
              <w:top w:val="nil"/>
              <w:left w:val="nil"/>
              <w:bottom w:val="single" w:sz="4" w:space="0" w:color="000000"/>
              <w:right w:val="single" w:sz="4" w:space="0" w:color="000000"/>
            </w:tcBorders>
            <w:shd w:val="clear" w:color="auto" w:fill="FFFFFF"/>
            <w:vAlign w:val="center"/>
          </w:tcPr>
          <w:p w14:paraId="40B72CF9"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w:t>
            </w:r>
          </w:p>
        </w:tc>
        <w:tc>
          <w:tcPr>
            <w:tcW w:w="1107" w:type="dxa"/>
            <w:tcBorders>
              <w:top w:val="nil"/>
              <w:left w:val="nil"/>
              <w:bottom w:val="single" w:sz="4" w:space="0" w:color="000000"/>
              <w:right w:val="single" w:sz="4" w:space="0" w:color="000000"/>
            </w:tcBorders>
            <w:shd w:val="clear" w:color="auto" w:fill="FFFFFF"/>
            <w:vAlign w:val="center"/>
          </w:tcPr>
          <w:p w14:paraId="4E4523E6"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915" w:type="dxa"/>
            <w:tcBorders>
              <w:top w:val="nil"/>
              <w:left w:val="nil"/>
              <w:bottom w:val="single" w:sz="4" w:space="0" w:color="000000"/>
              <w:right w:val="single" w:sz="4" w:space="0" w:color="000000"/>
            </w:tcBorders>
            <w:shd w:val="clear" w:color="auto" w:fill="FFFFFF"/>
            <w:vAlign w:val="center"/>
          </w:tcPr>
          <w:p w14:paraId="4D7F076B"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1032" w:type="dxa"/>
            <w:tcBorders>
              <w:top w:val="nil"/>
              <w:left w:val="nil"/>
              <w:bottom w:val="single" w:sz="4" w:space="0" w:color="000000"/>
              <w:right w:val="single" w:sz="4" w:space="0" w:color="000000"/>
            </w:tcBorders>
            <w:shd w:val="clear" w:color="auto" w:fill="FFFFFF"/>
            <w:vAlign w:val="center"/>
          </w:tcPr>
          <w:p w14:paraId="1D4C7E0C"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1012" w:type="dxa"/>
            <w:tcBorders>
              <w:top w:val="nil"/>
              <w:left w:val="nil"/>
              <w:bottom w:val="single" w:sz="4" w:space="0" w:color="000000"/>
              <w:right w:val="single" w:sz="4" w:space="0" w:color="000000"/>
            </w:tcBorders>
            <w:shd w:val="clear" w:color="auto" w:fill="FFFFFF"/>
            <w:vAlign w:val="center"/>
          </w:tcPr>
          <w:p w14:paraId="1A8C5499"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 but less common usage</w:t>
            </w:r>
          </w:p>
        </w:tc>
        <w:tc>
          <w:tcPr>
            <w:tcW w:w="1012" w:type="dxa"/>
            <w:tcBorders>
              <w:top w:val="nil"/>
              <w:left w:val="nil"/>
              <w:bottom w:val="single" w:sz="4" w:space="0" w:color="000000"/>
              <w:right w:val="single" w:sz="4" w:space="0" w:color="000000"/>
            </w:tcBorders>
            <w:shd w:val="clear" w:color="auto" w:fill="FFFFFF"/>
            <w:vAlign w:val="center"/>
          </w:tcPr>
          <w:p w14:paraId="14963AF1"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943" w:type="dxa"/>
            <w:tcBorders>
              <w:top w:val="nil"/>
              <w:left w:val="nil"/>
              <w:bottom w:val="single" w:sz="4" w:space="0" w:color="000000"/>
              <w:right w:val="single" w:sz="4" w:space="0" w:color="000000"/>
            </w:tcBorders>
            <w:shd w:val="clear" w:color="auto" w:fill="FFFFFF"/>
            <w:vAlign w:val="center"/>
          </w:tcPr>
          <w:p w14:paraId="625FDC5B"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w:t>
            </w:r>
          </w:p>
        </w:tc>
        <w:tc>
          <w:tcPr>
            <w:tcW w:w="1282" w:type="dxa"/>
            <w:tcBorders>
              <w:top w:val="nil"/>
              <w:left w:val="nil"/>
              <w:bottom w:val="single" w:sz="4" w:space="0" w:color="000000"/>
              <w:right w:val="single" w:sz="4" w:space="0" w:color="000000"/>
            </w:tcBorders>
            <w:shd w:val="clear" w:color="auto" w:fill="FFFFFF"/>
            <w:vAlign w:val="center"/>
          </w:tcPr>
          <w:p w14:paraId="129580BA"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w:t>
            </w:r>
          </w:p>
        </w:tc>
        <w:tc>
          <w:tcPr>
            <w:tcW w:w="1106" w:type="dxa"/>
            <w:tcBorders>
              <w:top w:val="nil"/>
              <w:left w:val="nil"/>
              <w:bottom w:val="single" w:sz="4" w:space="0" w:color="000000"/>
              <w:right w:val="single" w:sz="4" w:space="0" w:color="000000"/>
            </w:tcBorders>
            <w:shd w:val="clear" w:color="auto" w:fill="FFFFFF"/>
            <w:vAlign w:val="center"/>
          </w:tcPr>
          <w:p w14:paraId="0C78281B"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1171" w:type="dxa"/>
            <w:tcBorders>
              <w:top w:val="nil"/>
              <w:left w:val="nil"/>
              <w:bottom w:val="single" w:sz="4" w:space="0" w:color="000000"/>
              <w:right w:val="single" w:sz="4" w:space="0" w:color="000000"/>
            </w:tcBorders>
            <w:shd w:val="clear" w:color="auto" w:fill="FFFFFF"/>
            <w:vAlign w:val="center"/>
          </w:tcPr>
          <w:p w14:paraId="78A740B0"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 access via MVPD /OTT app</w:t>
            </w:r>
          </w:p>
        </w:tc>
        <w:tc>
          <w:tcPr>
            <w:tcW w:w="1142" w:type="dxa"/>
            <w:tcBorders>
              <w:top w:val="nil"/>
              <w:left w:val="nil"/>
              <w:bottom w:val="single" w:sz="4" w:space="0" w:color="000000"/>
              <w:right w:val="single" w:sz="4" w:space="0" w:color="000000"/>
            </w:tcBorders>
            <w:shd w:val="clear" w:color="auto" w:fill="FFFFFF"/>
            <w:vAlign w:val="center"/>
          </w:tcPr>
          <w:p w14:paraId="43699892"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 access via MVPD /OTT app, except w/Windows /OCUR</w:t>
            </w:r>
          </w:p>
        </w:tc>
      </w:tr>
      <w:tr w:rsidR="000A446B" w:rsidRPr="00734741" w14:paraId="07D744D1" w14:textId="77777777" w:rsidTr="00AD4808">
        <w:trPr>
          <w:trHeight w:val="1120"/>
        </w:trPr>
        <w:tc>
          <w:tcPr>
            <w:tcW w:w="2128" w:type="dxa"/>
            <w:tcBorders>
              <w:top w:val="nil"/>
              <w:left w:val="single" w:sz="4" w:space="0" w:color="000000"/>
              <w:bottom w:val="single" w:sz="4" w:space="0" w:color="000000"/>
              <w:right w:val="single" w:sz="4" w:space="0" w:color="000000"/>
            </w:tcBorders>
            <w:shd w:val="clear" w:color="auto" w:fill="FFFFFF"/>
            <w:vAlign w:val="center"/>
          </w:tcPr>
          <w:p w14:paraId="110E17CA" w14:textId="77777777" w:rsidR="000A446B" w:rsidRPr="00AD4808" w:rsidRDefault="000A446B" w:rsidP="00AD4808">
            <w:pPr>
              <w:spacing w:after="0"/>
              <w:ind w:left="-90" w:firstLine="90"/>
              <w:rPr>
                <w:rFonts w:asciiTheme="minorHAnsi" w:hAnsiTheme="minorHAnsi" w:cstheme="minorHAnsi"/>
                <w:color w:val="auto"/>
              </w:rPr>
            </w:pPr>
            <w:r w:rsidRPr="00AD4808">
              <w:rPr>
                <w:rFonts w:asciiTheme="minorHAnsi" w:hAnsiTheme="minorHAnsi" w:cstheme="minorHAnsi"/>
                <w:b/>
                <w:color w:val="auto"/>
                <w:sz w:val="18"/>
                <w:szCs w:val="18"/>
              </w:rPr>
              <w:t>Gaming Consoles (PS4, Xbox)</w:t>
            </w:r>
            <w:r w:rsidRPr="00AD4808">
              <w:rPr>
                <w:rFonts w:asciiTheme="minorHAnsi" w:hAnsiTheme="minorHAnsi" w:cstheme="minorHAnsi"/>
                <w:color w:val="auto"/>
                <w:sz w:val="18"/>
                <w:szCs w:val="18"/>
              </w:rPr>
              <w:t> </w:t>
            </w:r>
          </w:p>
        </w:tc>
        <w:tc>
          <w:tcPr>
            <w:tcW w:w="1118" w:type="dxa"/>
            <w:tcBorders>
              <w:top w:val="nil"/>
              <w:left w:val="nil"/>
              <w:bottom w:val="single" w:sz="4" w:space="0" w:color="000000"/>
              <w:right w:val="single" w:sz="4" w:space="0" w:color="000000"/>
            </w:tcBorders>
            <w:shd w:val="clear" w:color="auto" w:fill="FFFFFF"/>
            <w:vAlign w:val="center"/>
          </w:tcPr>
          <w:p w14:paraId="64B362B1"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w:t>
            </w:r>
          </w:p>
        </w:tc>
        <w:tc>
          <w:tcPr>
            <w:tcW w:w="1107" w:type="dxa"/>
            <w:tcBorders>
              <w:top w:val="nil"/>
              <w:left w:val="nil"/>
              <w:bottom w:val="single" w:sz="4" w:space="0" w:color="000000"/>
              <w:right w:val="single" w:sz="4" w:space="0" w:color="000000"/>
            </w:tcBorders>
            <w:shd w:val="clear" w:color="auto" w:fill="FFFFFF"/>
            <w:vAlign w:val="center"/>
          </w:tcPr>
          <w:p w14:paraId="50DE16FD"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915" w:type="dxa"/>
            <w:tcBorders>
              <w:top w:val="nil"/>
              <w:left w:val="nil"/>
              <w:bottom w:val="single" w:sz="4" w:space="0" w:color="000000"/>
              <w:right w:val="single" w:sz="4" w:space="0" w:color="000000"/>
            </w:tcBorders>
            <w:shd w:val="clear" w:color="auto" w:fill="FFFFFF"/>
            <w:vAlign w:val="center"/>
          </w:tcPr>
          <w:p w14:paraId="7324B6F5"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1032" w:type="dxa"/>
            <w:tcBorders>
              <w:top w:val="nil"/>
              <w:left w:val="nil"/>
              <w:bottom w:val="single" w:sz="4" w:space="0" w:color="000000"/>
              <w:right w:val="single" w:sz="4" w:space="0" w:color="000000"/>
            </w:tcBorders>
            <w:shd w:val="clear" w:color="auto" w:fill="FFFFFF"/>
            <w:vAlign w:val="center"/>
          </w:tcPr>
          <w:p w14:paraId="628BC70B"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1012" w:type="dxa"/>
            <w:tcBorders>
              <w:top w:val="nil"/>
              <w:left w:val="nil"/>
              <w:bottom w:val="single" w:sz="4" w:space="0" w:color="000000"/>
              <w:right w:val="single" w:sz="4" w:space="0" w:color="000000"/>
            </w:tcBorders>
            <w:shd w:val="clear" w:color="auto" w:fill="FFFFFF"/>
            <w:vAlign w:val="center"/>
          </w:tcPr>
          <w:p w14:paraId="275FDC85"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1012" w:type="dxa"/>
            <w:tcBorders>
              <w:top w:val="nil"/>
              <w:left w:val="nil"/>
              <w:bottom w:val="single" w:sz="4" w:space="0" w:color="000000"/>
              <w:right w:val="single" w:sz="4" w:space="0" w:color="000000"/>
            </w:tcBorders>
            <w:shd w:val="clear" w:color="auto" w:fill="FFFFFF"/>
            <w:vAlign w:val="center"/>
          </w:tcPr>
          <w:p w14:paraId="239BA6E5"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943" w:type="dxa"/>
            <w:tcBorders>
              <w:top w:val="nil"/>
              <w:left w:val="nil"/>
              <w:bottom w:val="single" w:sz="4" w:space="0" w:color="000000"/>
              <w:right w:val="single" w:sz="4" w:space="0" w:color="000000"/>
            </w:tcBorders>
            <w:shd w:val="clear" w:color="auto" w:fill="FFFFFF"/>
            <w:vAlign w:val="center"/>
          </w:tcPr>
          <w:p w14:paraId="255E6B19"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w:t>
            </w:r>
          </w:p>
        </w:tc>
        <w:tc>
          <w:tcPr>
            <w:tcW w:w="1282" w:type="dxa"/>
            <w:tcBorders>
              <w:top w:val="nil"/>
              <w:left w:val="nil"/>
              <w:bottom w:val="single" w:sz="4" w:space="0" w:color="000000"/>
              <w:right w:val="single" w:sz="4" w:space="0" w:color="000000"/>
            </w:tcBorders>
            <w:shd w:val="clear" w:color="auto" w:fill="FFFFFF"/>
            <w:vAlign w:val="center"/>
          </w:tcPr>
          <w:p w14:paraId="323F51A2"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w:t>
            </w:r>
          </w:p>
        </w:tc>
        <w:tc>
          <w:tcPr>
            <w:tcW w:w="1106" w:type="dxa"/>
            <w:tcBorders>
              <w:top w:val="nil"/>
              <w:left w:val="nil"/>
              <w:bottom w:val="single" w:sz="4" w:space="0" w:color="000000"/>
              <w:right w:val="single" w:sz="4" w:space="0" w:color="000000"/>
            </w:tcBorders>
            <w:shd w:val="clear" w:color="auto" w:fill="FFFFFF"/>
            <w:vAlign w:val="center"/>
          </w:tcPr>
          <w:p w14:paraId="422B8C7E"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 (Some)</w:t>
            </w:r>
          </w:p>
        </w:tc>
        <w:tc>
          <w:tcPr>
            <w:tcW w:w="1171" w:type="dxa"/>
            <w:tcBorders>
              <w:top w:val="nil"/>
              <w:left w:val="nil"/>
              <w:bottom w:val="single" w:sz="4" w:space="0" w:color="000000"/>
              <w:right w:val="single" w:sz="4" w:space="0" w:color="000000"/>
            </w:tcBorders>
            <w:shd w:val="clear" w:color="auto" w:fill="FFFFFF"/>
            <w:vAlign w:val="center"/>
          </w:tcPr>
          <w:p w14:paraId="1BB9930B"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 access via MVPD /OTT app</w:t>
            </w:r>
          </w:p>
        </w:tc>
        <w:tc>
          <w:tcPr>
            <w:tcW w:w="1142" w:type="dxa"/>
            <w:tcBorders>
              <w:top w:val="nil"/>
              <w:left w:val="nil"/>
              <w:bottom w:val="single" w:sz="4" w:space="0" w:color="000000"/>
              <w:right w:val="single" w:sz="4" w:space="0" w:color="000000"/>
            </w:tcBorders>
            <w:shd w:val="clear" w:color="auto" w:fill="FFFFFF"/>
            <w:vAlign w:val="center"/>
          </w:tcPr>
          <w:p w14:paraId="394ADB99"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 access via MVPD /OTT app</w:t>
            </w:r>
          </w:p>
        </w:tc>
      </w:tr>
      <w:tr w:rsidR="000A446B" w:rsidRPr="00734741" w14:paraId="0D82D2A9" w14:textId="77777777" w:rsidTr="00AD4808">
        <w:trPr>
          <w:trHeight w:val="340"/>
        </w:trPr>
        <w:tc>
          <w:tcPr>
            <w:tcW w:w="2128" w:type="dxa"/>
            <w:tcBorders>
              <w:top w:val="nil"/>
              <w:left w:val="single" w:sz="4" w:space="0" w:color="000000"/>
              <w:bottom w:val="single" w:sz="4" w:space="0" w:color="000000"/>
              <w:right w:val="single" w:sz="4" w:space="0" w:color="000000"/>
            </w:tcBorders>
            <w:shd w:val="clear" w:color="auto" w:fill="FFFFFF"/>
            <w:vAlign w:val="center"/>
          </w:tcPr>
          <w:p w14:paraId="18DD9FAF" w14:textId="77777777" w:rsidR="000A446B" w:rsidRPr="00AD4808" w:rsidRDefault="000A446B" w:rsidP="00AD4808">
            <w:pPr>
              <w:spacing w:after="0"/>
              <w:ind w:left="-90" w:firstLine="90"/>
              <w:rPr>
                <w:rFonts w:asciiTheme="minorHAnsi" w:hAnsiTheme="minorHAnsi" w:cstheme="minorHAnsi"/>
                <w:color w:val="auto"/>
              </w:rPr>
            </w:pPr>
            <w:r w:rsidRPr="00AD4808">
              <w:rPr>
                <w:rFonts w:asciiTheme="minorHAnsi" w:hAnsiTheme="minorHAnsi" w:cstheme="minorHAnsi"/>
                <w:b/>
                <w:color w:val="auto"/>
                <w:sz w:val="18"/>
                <w:szCs w:val="18"/>
              </w:rPr>
              <w:t xml:space="preserve">Connected AV Receivers </w:t>
            </w:r>
            <w:r w:rsidRPr="00AD4808">
              <w:rPr>
                <w:rFonts w:asciiTheme="minorHAnsi" w:hAnsiTheme="minorHAnsi" w:cstheme="minorHAnsi"/>
                <w:color w:val="auto"/>
                <w:sz w:val="18"/>
                <w:szCs w:val="18"/>
              </w:rPr>
              <w:t> </w:t>
            </w:r>
          </w:p>
        </w:tc>
        <w:tc>
          <w:tcPr>
            <w:tcW w:w="1118" w:type="dxa"/>
            <w:tcBorders>
              <w:top w:val="nil"/>
              <w:left w:val="nil"/>
              <w:bottom w:val="single" w:sz="4" w:space="0" w:color="000000"/>
              <w:right w:val="single" w:sz="4" w:space="0" w:color="000000"/>
            </w:tcBorders>
            <w:shd w:val="clear" w:color="auto" w:fill="FFFFFF"/>
            <w:vAlign w:val="center"/>
          </w:tcPr>
          <w:p w14:paraId="0943AAF5"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 radio No, AV</w:t>
            </w:r>
          </w:p>
        </w:tc>
        <w:tc>
          <w:tcPr>
            <w:tcW w:w="1107" w:type="dxa"/>
            <w:tcBorders>
              <w:top w:val="nil"/>
              <w:left w:val="nil"/>
              <w:bottom w:val="single" w:sz="4" w:space="0" w:color="000000"/>
              <w:right w:val="single" w:sz="4" w:space="0" w:color="000000"/>
            </w:tcBorders>
            <w:shd w:val="clear" w:color="auto" w:fill="FFFFFF"/>
            <w:vAlign w:val="center"/>
          </w:tcPr>
          <w:p w14:paraId="04023D31"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Some</w:t>
            </w:r>
          </w:p>
        </w:tc>
        <w:tc>
          <w:tcPr>
            <w:tcW w:w="915" w:type="dxa"/>
            <w:tcBorders>
              <w:top w:val="nil"/>
              <w:left w:val="nil"/>
              <w:bottom w:val="single" w:sz="4" w:space="0" w:color="000000"/>
              <w:right w:val="single" w:sz="4" w:space="0" w:color="000000"/>
            </w:tcBorders>
            <w:shd w:val="clear" w:color="auto" w:fill="FFFFFF"/>
            <w:vAlign w:val="center"/>
          </w:tcPr>
          <w:p w14:paraId="64F23F84"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Some</w:t>
            </w:r>
          </w:p>
        </w:tc>
        <w:tc>
          <w:tcPr>
            <w:tcW w:w="1032" w:type="dxa"/>
            <w:tcBorders>
              <w:top w:val="nil"/>
              <w:left w:val="nil"/>
              <w:bottom w:val="single" w:sz="4" w:space="0" w:color="000000"/>
              <w:right w:val="single" w:sz="4" w:space="0" w:color="000000"/>
            </w:tcBorders>
            <w:shd w:val="clear" w:color="auto" w:fill="FFFFFF"/>
            <w:vAlign w:val="center"/>
          </w:tcPr>
          <w:p w14:paraId="3C7B8611"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1012" w:type="dxa"/>
            <w:tcBorders>
              <w:top w:val="nil"/>
              <w:left w:val="nil"/>
              <w:bottom w:val="single" w:sz="4" w:space="0" w:color="000000"/>
              <w:right w:val="single" w:sz="4" w:space="0" w:color="000000"/>
            </w:tcBorders>
            <w:shd w:val="clear" w:color="auto" w:fill="FFFFFF"/>
            <w:vAlign w:val="center"/>
          </w:tcPr>
          <w:p w14:paraId="69D30F38"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Some</w:t>
            </w:r>
          </w:p>
        </w:tc>
        <w:tc>
          <w:tcPr>
            <w:tcW w:w="1012" w:type="dxa"/>
            <w:tcBorders>
              <w:top w:val="nil"/>
              <w:left w:val="nil"/>
              <w:bottom w:val="single" w:sz="4" w:space="0" w:color="000000"/>
              <w:right w:val="single" w:sz="4" w:space="0" w:color="000000"/>
            </w:tcBorders>
            <w:shd w:val="clear" w:color="auto" w:fill="FFFFFF"/>
            <w:vAlign w:val="center"/>
          </w:tcPr>
          <w:p w14:paraId="60FBB766"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w:t>
            </w:r>
          </w:p>
        </w:tc>
        <w:tc>
          <w:tcPr>
            <w:tcW w:w="943" w:type="dxa"/>
            <w:tcBorders>
              <w:top w:val="nil"/>
              <w:left w:val="nil"/>
              <w:bottom w:val="single" w:sz="4" w:space="0" w:color="000000"/>
              <w:right w:val="single" w:sz="4" w:space="0" w:color="000000"/>
            </w:tcBorders>
            <w:shd w:val="clear" w:color="auto" w:fill="FFFFFF"/>
            <w:vAlign w:val="center"/>
          </w:tcPr>
          <w:p w14:paraId="33B7BF03"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w:t>
            </w:r>
          </w:p>
        </w:tc>
        <w:tc>
          <w:tcPr>
            <w:tcW w:w="1282" w:type="dxa"/>
            <w:tcBorders>
              <w:top w:val="nil"/>
              <w:left w:val="nil"/>
              <w:bottom w:val="single" w:sz="4" w:space="0" w:color="000000"/>
              <w:right w:val="single" w:sz="4" w:space="0" w:color="000000"/>
            </w:tcBorders>
            <w:shd w:val="clear" w:color="auto" w:fill="FFFFFF"/>
            <w:vAlign w:val="center"/>
          </w:tcPr>
          <w:p w14:paraId="2B27B2B4"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w:t>
            </w:r>
          </w:p>
        </w:tc>
        <w:tc>
          <w:tcPr>
            <w:tcW w:w="1106" w:type="dxa"/>
            <w:tcBorders>
              <w:top w:val="nil"/>
              <w:left w:val="nil"/>
              <w:bottom w:val="single" w:sz="4" w:space="0" w:color="000000"/>
              <w:right w:val="single" w:sz="4" w:space="0" w:color="000000"/>
            </w:tcBorders>
            <w:shd w:val="clear" w:color="auto" w:fill="FFFFFF"/>
            <w:vAlign w:val="center"/>
          </w:tcPr>
          <w:p w14:paraId="2CFF6A59"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w:t>
            </w:r>
          </w:p>
        </w:tc>
        <w:tc>
          <w:tcPr>
            <w:tcW w:w="1171" w:type="dxa"/>
            <w:tcBorders>
              <w:top w:val="nil"/>
              <w:left w:val="nil"/>
              <w:bottom w:val="single" w:sz="4" w:space="0" w:color="000000"/>
              <w:right w:val="single" w:sz="4" w:space="0" w:color="000000"/>
            </w:tcBorders>
            <w:shd w:val="clear" w:color="auto" w:fill="FFFFFF"/>
            <w:vAlign w:val="center"/>
          </w:tcPr>
          <w:p w14:paraId="5D9FB2B2"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w:t>
            </w:r>
          </w:p>
        </w:tc>
        <w:tc>
          <w:tcPr>
            <w:tcW w:w="1142" w:type="dxa"/>
            <w:tcBorders>
              <w:top w:val="nil"/>
              <w:left w:val="nil"/>
              <w:bottom w:val="single" w:sz="4" w:space="0" w:color="000000"/>
              <w:right w:val="single" w:sz="4" w:space="0" w:color="000000"/>
            </w:tcBorders>
            <w:shd w:val="clear" w:color="auto" w:fill="FFFFFF"/>
            <w:vAlign w:val="center"/>
          </w:tcPr>
          <w:p w14:paraId="529732C0"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N/A</w:t>
            </w:r>
          </w:p>
        </w:tc>
      </w:tr>
      <w:tr w:rsidR="000A446B" w:rsidRPr="00734741" w14:paraId="2DE8BE50" w14:textId="77777777" w:rsidTr="00AD4808">
        <w:trPr>
          <w:trHeight w:val="1300"/>
        </w:trPr>
        <w:tc>
          <w:tcPr>
            <w:tcW w:w="2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BAB97F" w14:textId="77777777" w:rsidR="000A446B" w:rsidRPr="00AD4808" w:rsidRDefault="000A446B" w:rsidP="00AD4808">
            <w:pPr>
              <w:spacing w:after="0"/>
              <w:ind w:left="-90" w:firstLine="90"/>
              <w:rPr>
                <w:rFonts w:asciiTheme="minorHAnsi" w:hAnsiTheme="minorHAnsi" w:cstheme="minorHAnsi"/>
                <w:color w:val="auto"/>
              </w:rPr>
            </w:pPr>
            <w:r w:rsidRPr="00AD4808">
              <w:rPr>
                <w:rFonts w:asciiTheme="minorHAnsi" w:hAnsiTheme="minorHAnsi" w:cstheme="minorHAnsi"/>
                <w:b/>
                <w:color w:val="auto"/>
                <w:sz w:val="18"/>
                <w:szCs w:val="18"/>
              </w:rPr>
              <w:t>Internal/External Tuners (Hauppauge, Silicon Dust, Sat-IP)</w:t>
            </w:r>
            <w:r w:rsidRPr="00AD4808">
              <w:rPr>
                <w:rFonts w:asciiTheme="minorHAnsi" w:hAnsiTheme="minorHAnsi" w:cstheme="minorHAnsi"/>
                <w:color w:val="auto"/>
                <w:sz w:val="18"/>
                <w:szCs w:val="18"/>
              </w:rPr>
              <w:t> </w:t>
            </w:r>
          </w:p>
        </w:tc>
        <w:tc>
          <w:tcPr>
            <w:tcW w:w="1118" w:type="dxa"/>
            <w:tcBorders>
              <w:top w:val="nil"/>
              <w:left w:val="nil"/>
              <w:bottom w:val="single" w:sz="4" w:space="0" w:color="000000"/>
              <w:right w:val="single" w:sz="4" w:space="0" w:color="000000"/>
            </w:tcBorders>
            <w:shd w:val="clear" w:color="auto" w:fill="FFFFFF"/>
            <w:vAlign w:val="center"/>
          </w:tcPr>
          <w:p w14:paraId="316B28E3"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1107" w:type="dxa"/>
            <w:tcBorders>
              <w:top w:val="nil"/>
              <w:left w:val="nil"/>
              <w:bottom w:val="single" w:sz="4" w:space="0" w:color="000000"/>
              <w:right w:val="single" w:sz="4" w:space="0" w:color="000000"/>
            </w:tcBorders>
            <w:shd w:val="clear" w:color="auto" w:fill="FFFFFF"/>
            <w:vAlign w:val="center"/>
          </w:tcPr>
          <w:p w14:paraId="770C4795"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w:t>
            </w:r>
          </w:p>
        </w:tc>
        <w:tc>
          <w:tcPr>
            <w:tcW w:w="915" w:type="dxa"/>
            <w:tcBorders>
              <w:top w:val="nil"/>
              <w:left w:val="nil"/>
              <w:bottom w:val="single" w:sz="4" w:space="0" w:color="000000"/>
              <w:right w:val="single" w:sz="4" w:space="0" w:color="000000"/>
            </w:tcBorders>
            <w:shd w:val="clear" w:color="auto" w:fill="FFFFFF"/>
            <w:vAlign w:val="center"/>
          </w:tcPr>
          <w:p w14:paraId="2D230508" w14:textId="3EFA2F84" w:rsidR="000A446B" w:rsidRPr="00734741" w:rsidRDefault="00FB3037" w:rsidP="00AD4808">
            <w:pPr>
              <w:spacing w:after="0"/>
              <w:rPr>
                <w:rFonts w:asciiTheme="minorHAnsi" w:hAnsiTheme="minorHAnsi" w:cstheme="minorHAnsi"/>
              </w:rPr>
            </w:pPr>
            <w:r>
              <w:rPr>
                <w:rFonts w:asciiTheme="minorHAnsi" w:hAnsiTheme="minorHAnsi" w:cstheme="minorHAnsi"/>
                <w:sz w:val="18"/>
                <w:szCs w:val="18"/>
              </w:rPr>
              <w:t>No</w:t>
            </w:r>
          </w:p>
        </w:tc>
        <w:tc>
          <w:tcPr>
            <w:tcW w:w="1032" w:type="dxa"/>
            <w:tcBorders>
              <w:top w:val="nil"/>
              <w:left w:val="nil"/>
              <w:bottom w:val="single" w:sz="4" w:space="0" w:color="000000"/>
              <w:right w:val="single" w:sz="4" w:space="0" w:color="000000"/>
            </w:tcBorders>
            <w:shd w:val="clear" w:color="auto" w:fill="FFFFFF"/>
            <w:vAlign w:val="center"/>
          </w:tcPr>
          <w:p w14:paraId="3384DEF2" w14:textId="639C74C8"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Via 3rd party service</w:t>
            </w:r>
            <w:bookmarkStart w:id="389" w:name="_Ref426226927"/>
            <w:r w:rsidR="00E95926">
              <w:rPr>
                <w:rStyle w:val="FootnoteReference"/>
                <w:rFonts w:asciiTheme="minorHAnsi" w:hAnsiTheme="minorHAnsi" w:cstheme="minorHAnsi"/>
                <w:sz w:val="18"/>
                <w:szCs w:val="18"/>
              </w:rPr>
              <w:footnoteReference w:id="90"/>
            </w:r>
            <w:bookmarkEnd w:id="389"/>
          </w:p>
        </w:tc>
        <w:tc>
          <w:tcPr>
            <w:tcW w:w="1012" w:type="dxa"/>
            <w:tcBorders>
              <w:top w:val="nil"/>
              <w:left w:val="nil"/>
              <w:bottom w:val="single" w:sz="4" w:space="0" w:color="000000"/>
              <w:right w:val="single" w:sz="4" w:space="0" w:color="000000"/>
            </w:tcBorders>
            <w:shd w:val="clear" w:color="auto" w:fill="FFFFFF"/>
            <w:vAlign w:val="center"/>
          </w:tcPr>
          <w:p w14:paraId="0B69B7FE" w14:textId="2F022F2B" w:rsidR="000A446B" w:rsidRPr="00734741" w:rsidRDefault="000A446B" w:rsidP="00A05D8F">
            <w:pPr>
              <w:spacing w:after="0"/>
              <w:rPr>
                <w:rFonts w:asciiTheme="minorHAnsi" w:hAnsiTheme="minorHAnsi" w:cstheme="minorHAnsi"/>
              </w:rPr>
            </w:pPr>
            <w:r w:rsidRPr="00734741">
              <w:rPr>
                <w:rFonts w:asciiTheme="minorHAnsi" w:hAnsiTheme="minorHAnsi" w:cstheme="minorHAnsi"/>
                <w:sz w:val="18"/>
                <w:szCs w:val="18"/>
              </w:rPr>
              <w:t>Via 3rd party service</w:t>
            </w:r>
            <w:r w:rsidR="00A05D8F" w:rsidRPr="00A05D8F">
              <w:rPr>
                <w:rStyle w:val="FootnoteAnchor"/>
              </w:rPr>
              <w:fldChar w:fldCharType="begin"/>
            </w:r>
            <w:r w:rsidR="00A05D8F" w:rsidRPr="00A05D8F">
              <w:rPr>
                <w:rStyle w:val="FootnoteAnchor"/>
              </w:rPr>
              <w:instrText xml:space="preserve"> NOTEREF _Ref426226927 \h </w:instrText>
            </w:r>
            <w:r w:rsidR="00A05D8F">
              <w:rPr>
                <w:rStyle w:val="FootnoteAnchor"/>
              </w:rPr>
              <w:instrText xml:space="preserve"> \* MERGEFORMAT </w:instrText>
            </w:r>
            <w:r w:rsidR="00A05D8F" w:rsidRPr="00A05D8F">
              <w:rPr>
                <w:rStyle w:val="FootnoteAnchor"/>
              </w:rPr>
            </w:r>
            <w:r w:rsidR="00A05D8F" w:rsidRPr="00A05D8F">
              <w:rPr>
                <w:rStyle w:val="FootnoteAnchor"/>
              </w:rPr>
              <w:fldChar w:fldCharType="separate"/>
            </w:r>
            <w:r w:rsidR="00A05D8F" w:rsidRPr="00A05D8F">
              <w:rPr>
                <w:rStyle w:val="FootnoteAnchor"/>
              </w:rPr>
              <w:t>90</w:t>
            </w:r>
            <w:r w:rsidR="00A05D8F" w:rsidRPr="00A05D8F">
              <w:rPr>
                <w:rStyle w:val="FootnoteAnchor"/>
              </w:rPr>
              <w:fldChar w:fldCharType="end"/>
            </w:r>
          </w:p>
        </w:tc>
        <w:tc>
          <w:tcPr>
            <w:tcW w:w="1012" w:type="dxa"/>
            <w:tcBorders>
              <w:top w:val="nil"/>
              <w:left w:val="nil"/>
              <w:bottom w:val="single" w:sz="4" w:space="0" w:color="000000"/>
              <w:right w:val="single" w:sz="4" w:space="0" w:color="000000"/>
            </w:tcBorders>
            <w:shd w:val="clear" w:color="auto" w:fill="FFFFFF"/>
            <w:vAlign w:val="center"/>
          </w:tcPr>
          <w:p w14:paraId="71C44916" w14:textId="42E6DBA0"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Via 3rd party service</w:t>
            </w:r>
            <w:r w:rsidR="00A05D8F" w:rsidRPr="00A05D8F">
              <w:rPr>
                <w:rStyle w:val="FootnoteAnchor"/>
              </w:rPr>
              <w:fldChar w:fldCharType="begin"/>
            </w:r>
            <w:r w:rsidR="00A05D8F" w:rsidRPr="00A05D8F">
              <w:rPr>
                <w:rStyle w:val="FootnoteAnchor"/>
              </w:rPr>
              <w:instrText xml:space="preserve"> NOTEREF _Ref426226927 \h </w:instrText>
            </w:r>
            <w:r w:rsidR="00A05D8F">
              <w:rPr>
                <w:rStyle w:val="FootnoteAnchor"/>
              </w:rPr>
              <w:instrText xml:space="preserve"> \* MERGEFORMAT </w:instrText>
            </w:r>
            <w:r w:rsidR="00A05D8F" w:rsidRPr="00A05D8F">
              <w:rPr>
                <w:rStyle w:val="FootnoteAnchor"/>
              </w:rPr>
            </w:r>
            <w:r w:rsidR="00A05D8F" w:rsidRPr="00A05D8F">
              <w:rPr>
                <w:rStyle w:val="FootnoteAnchor"/>
              </w:rPr>
              <w:fldChar w:fldCharType="separate"/>
            </w:r>
            <w:r w:rsidR="00A05D8F" w:rsidRPr="00A05D8F">
              <w:rPr>
                <w:rStyle w:val="FootnoteAnchor"/>
              </w:rPr>
              <w:t>90</w:t>
            </w:r>
            <w:r w:rsidR="00A05D8F" w:rsidRPr="00A05D8F">
              <w:rPr>
                <w:rStyle w:val="FootnoteAnchor"/>
              </w:rPr>
              <w:fldChar w:fldCharType="end"/>
            </w:r>
          </w:p>
        </w:tc>
        <w:tc>
          <w:tcPr>
            <w:tcW w:w="943" w:type="dxa"/>
            <w:tcBorders>
              <w:top w:val="nil"/>
              <w:left w:val="nil"/>
              <w:bottom w:val="single" w:sz="4" w:space="0" w:color="000000"/>
              <w:right w:val="single" w:sz="4" w:space="0" w:color="000000"/>
            </w:tcBorders>
            <w:shd w:val="clear" w:color="auto" w:fill="FFFFFF"/>
            <w:vAlign w:val="center"/>
          </w:tcPr>
          <w:p w14:paraId="1234CB94"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Not from MVPD Guide, sourced externally via 3</w:t>
            </w:r>
            <w:r w:rsidRPr="00734741">
              <w:rPr>
                <w:rFonts w:asciiTheme="minorHAnsi" w:hAnsiTheme="minorHAnsi" w:cstheme="minorHAnsi"/>
                <w:sz w:val="18"/>
                <w:szCs w:val="18"/>
                <w:vertAlign w:val="superscript"/>
              </w:rPr>
              <w:t>rd</w:t>
            </w:r>
            <w:r w:rsidRPr="00734741">
              <w:rPr>
                <w:rFonts w:asciiTheme="minorHAnsi" w:hAnsiTheme="minorHAnsi" w:cstheme="minorHAnsi"/>
                <w:sz w:val="18"/>
                <w:szCs w:val="18"/>
              </w:rPr>
              <w:t xml:space="preserve"> party service</w:t>
            </w:r>
          </w:p>
        </w:tc>
        <w:tc>
          <w:tcPr>
            <w:tcW w:w="1282" w:type="dxa"/>
            <w:tcBorders>
              <w:top w:val="nil"/>
              <w:left w:val="nil"/>
              <w:bottom w:val="single" w:sz="4" w:space="0" w:color="000000"/>
              <w:right w:val="single" w:sz="4" w:space="0" w:color="000000"/>
            </w:tcBorders>
            <w:shd w:val="clear" w:color="auto" w:fill="FFFFFF"/>
            <w:vAlign w:val="center"/>
          </w:tcPr>
          <w:p w14:paraId="0E72A68A" w14:textId="4C7EDC43"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Via 3rd party service</w:t>
            </w:r>
            <w:r w:rsidR="00A05D8F" w:rsidRPr="00A05D8F">
              <w:rPr>
                <w:rStyle w:val="FootnoteAnchor"/>
              </w:rPr>
              <w:fldChar w:fldCharType="begin"/>
            </w:r>
            <w:r w:rsidR="00A05D8F" w:rsidRPr="00A05D8F">
              <w:rPr>
                <w:rStyle w:val="FootnoteAnchor"/>
              </w:rPr>
              <w:instrText xml:space="preserve"> NOTEREF _Ref426226927 \h </w:instrText>
            </w:r>
            <w:r w:rsidR="00A05D8F">
              <w:rPr>
                <w:rStyle w:val="FootnoteAnchor"/>
              </w:rPr>
              <w:instrText xml:space="preserve"> \* MERGEFORMAT </w:instrText>
            </w:r>
            <w:r w:rsidR="00A05D8F" w:rsidRPr="00A05D8F">
              <w:rPr>
                <w:rStyle w:val="FootnoteAnchor"/>
              </w:rPr>
            </w:r>
            <w:r w:rsidR="00A05D8F" w:rsidRPr="00A05D8F">
              <w:rPr>
                <w:rStyle w:val="FootnoteAnchor"/>
              </w:rPr>
              <w:fldChar w:fldCharType="separate"/>
            </w:r>
            <w:r w:rsidR="00A05D8F" w:rsidRPr="00A05D8F">
              <w:rPr>
                <w:rStyle w:val="FootnoteAnchor"/>
              </w:rPr>
              <w:t>90</w:t>
            </w:r>
            <w:r w:rsidR="00A05D8F" w:rsidRPr="00A05D8F">
              <w:rPr>
                <w:rStyle w:val="FootnoteAnchor"/>
              </w:rPr>
              <w:fldChar w:fldCharType="end"/>
            </w:r>
          </w:p>
        </w:tc>
        <w:tc>
          <w:tcPr>
            <w:tcW w:w="1106" w:type="dxa"/>
            <w:tcBorders>
              <w:top w:val="nil"/>
              <w:left w:val="nil"/>
              <w:bottom w:val="single" w:sz="4" w:space="0" w:color="000000"/>
              <w:right w:val="single" w:sz="4" w:space="0" w:color="000000"/>
            </w:tcBorders>
            <w:shd w:val="clear" w:color="auto" w:fill="FFFFFF"/>
            <w:vAlign w:val="center"/>
          </w:tcPr>
          <w:p w14:paraId="5F6BB155" w14:textId="69FD1670"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Via 3rd party service</w:t>
            </w:r>
            <w:r w:rsidR="00A05D8F" w:rsidRPr="00A05D8F">
              <w:rPr>
                <w:rStyle w:val="FootnoteAnchor"/>
              </w:rPr>
              <w:fldChar w:fldCharType="begin"/>
            </w:r>
            <w:r w:rsidR="00A05D8F" w:rsidRPr="00A05D8F">
              <w:rPr>
                <w:rStyle w:val="FootnoteAnchor"/>
              </w:rPr>
              <w:instrText xml:space="preserve"> NOTEREF _Ref426226927 \h </w:instrText>
            </w:r>
            <w:r w:rsidR="00A05D8F">
              <w:rPr>
                <w:rStyle w:val="FootnoteAnchor"/>
              </w:rPr>
              <w:instrText xml:space="preserve"> \* MERGEFORMAT </w:instrText>
            </w:r>
            <w:r w:rsidR="00A05D8F" w:rsidRPr="00A05D8F">
              <w:rPr>
                <w:rStyle w:val="FootnoteAnchor"/>
              </w:rPr>
            </w:r>
            <w:r w:rsidR="00A05D8F" w:rsidRPr="00A05D8F">
              <w:rPr>
                <w:rStyle w:val="FootnoteAnchor"/>
              </w:rPr>
              <w:fldChar w:fldCharType="separate"/>
            </w:r>
            <w:r w:rsidR="00A05D8F" w:rsidRPr="00A05D8F">
              <w:rPr>
                <w:rStyle w:val="FootnoteAnchor"/>
              </w:rPr>
              <w:t>90</w:t>
            </w:r>
            <w:r w:rsidR="00A05D8F" w:rsidRPr="00A05D8F">
              <w:rPr>
                <w:rStyle w:val="FootnoteAnchor"/>
              </w:rPr>
              <w:fldChar w:fldCharType="end"/>
            </w:r>
          </w:p>
        </w:tc>
        <w:tc>
          <w:tcPr>
            <w:tcW w:w="1171" w:type="dxa"/>
            <w:tcBorders>
              <w:top w:val="nil"/>
              <w:left w:val="nil"/>
              <w:bottom w:val="single" w:sz="4" w:space="0" w:color="000000"/>
              <w:right w:val="single" w:sz="4" w:space="0" w:color="000000"/>
            </w:tcBorders>
            <w:shd w:val="clear" w:color="auto" w:fill="FFFFFF"/>
            <w:vAlign w:val="center"/>
          </w:tcPr>
          <w:p w14:paraId="417EE25F" w14:textId="03B7BC52" w:rsidR="000A446B" w:rsidRPr="00734741" w:rsidRDefault="00FB3037" w:rsidP="00AD4808">
            <w:pPr>
              <w:spacing w:after="0"/>
              <w:rPr>
                <w:rFonts w:asciiTheme="minorHAnsi" w:hAnsiTheme="minorHAnsi" w:cstheme="minorHAnsi"/>
              </w:rPr>
            </w:pPr>
            <w:r>
              <w:rPr>
                <w:rFonts w:asciiTheme="minorHAnsi" w:hAnsiTheme="minorHAnsi" w:cstheme="minorHAnsi"/>
                <w:sz w:val="18"/>
                <w:szCs w:val="18"/>
              </w:rPr>
              <w:t>No</w:t>
            </w:r>
          </w:p>
        </w:tc>
        <w:tc>
          <w:tcPr>
            <w:tcW w:w="1142" w:type="dxa"/>
            <w:tcBorders>
              <w:top w:val="nil"/>
              <w:left w:val="nil"/>
              <w:bottom w:val="single" w:sz="4" w:space="0" w:color="000000"/>
              <w:right w:val="single" w:sz="4" w:space="0" w:color="000000"/>
            </w:tcBorders>
            <w:shd w:val="clear" w:color="auto" w:fill="FFFFFF"/>
            <w:vAlign w:val="center"/>
          </w:tcPr>
          <w:p w14:paraId="3BBF1DD8" w14:textId="34C7806F"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Via 3rd party service</w:t>
            </w:r>
            <w:r w:rsidR="00A05D8F" w:rsidRPr="00A05D8F">
              <w:rPr>
                <w:rStyle w:val="FootnoteAnchor"/>
              </w:rPr>
              <w:fldChar w:fldCharType="begin"/>
            </w:r>
            <w:r w:rsidR="00A05D8F" w:rsidRPr="00A05D8F">
              <w:rPr>
                <w:rStyle w:val="FootnoteAnchor"/>
              </w:rPr>
              <w:instrText xml:space="preserve"> NOTEREF _Ref426226927 \h </w:instrText>
            </w:r>
            <w:r w:rsidR="00A05D8F">
              <w:rPr>
                <w:rStyle w:val="FootnoteAnchor"/>
              </w:rPr>
              <w:instrText xml:space="preserve"> \* MERGEFORMAT </w:instrText>
            </w:r>
            <w:r w:rsidR="00A05D8F" w:rsidRPr="00A05D8F">
              <w:rPr>
                <w:rStyle w:val="FootnoteAnchor"/>
              </w:rPr>
            </w:r>
            <w:r w:rsidR="00A05D8F" w:rsidRPr="00A05D8F">
              <w:rPr>
                <w:rStyle w:val="FootnoteAnchor"/>
              </w:rPr>
              <w:fldChar w:fldCharType="separate"/>
            </w:r>
            <w:r w:rsidR="00A05D8F" w:rsidRPr="00A05D8F">
              <w:rPr>
                <w:rStyle w:val="FootnoteAnchor"/>
              </w:rPr>
              <w:t>90</w:t>
            </w:r>
            <w:r w:rsidR="00A05D8F" w:rsidRPr="00A05D8F">
              <w:rPr>
                <w:rStyle w:val="FootnoteAnchor"/>
              </w:rPr>
              <w:fldChar w:fldCharType="end"/>
            </w:r>
          </w:p>
        </w:tc>
      </w:tr>
      <w:tr w:rsidR="000A446B" w:rsidRPr="00734741" w14:paraId="361D6F02" w14:textId="77777777" w:rsidTr="00AD4808">
        <w:trPr>
          <w:trHeight w:val="1240"/>
        </w:trPr>
        <w:tc>
          <w:tcPr>
            <w:tcW w:w="2128" w:type="dxa"/>
            <w:tcBorders>
              <w:top w:val="nil"/>
              <w:left w:val="single" w:sz="4" w:space="0" w:color="000000"/>
              <w:bottom w:val="single" w:sz="4" w:space="0" w:color="000000"/>
              <w:right w:val="single" w:sz="4" w:space="0" w:color="000000"/>
            </w:tcBorders>
            <w:shd w:val="clear" w:color="auto" w:fill="FFFFFF"/>
            <w:vAlign w:val="center"/>
          </w:tcPr>
          <w:p w14:paraId="54D9CA8B" w14:textId="77777777" w:rsidR="000A446B" w:rsidRPr="00AD4808" w:rsidRDefault="000A446B" w:rsidP="00AD4808">
            <w:pPr>
              <w:spacing w:after="0"/>
              <w:ind w:left="-90" w:firstLine="90"/>
              <w:rPr>
                <w:rFonts w:asciiTheme="minorHAnsi" w:hAnsiTheme="minorHAnsi" w:cstheme="minorHAnsi"/>
                <w:color w:val="auto"/>
              </w:rPr>
            </w:pPr>
            <w:r w:rsidRPr="00AD4808">
              <w:rPr>
                <w:rFonts w:asciiTheme="minorHAnsi" w:hAnsiTheme="minorHAnsi" w:cstheme="minorHAnsi"/>
                <w:b/>
                <w:color w:val="auto"/>
                <w:sz w:val="18"/>
                <w:szCs w:val="18"/>
              </w:rPr>
              <w:t>External/External Tuners (Hauppauge, Silicon Dust, Sat-IP)</w:t>
            </w:r>
            <w:r w:rsidRPr="00AD4808">
              <w:rPr>
                <w:rFonts w:asciiTheme="minorHAnsi" w:hAnsiTheme="minorHAnsi" w:cstheme="minorHAnsi"/>
                <w:color w:val="auto"/>
                <w:sz w:val="18"/>
                <w:szCs w:val="18"/>
              </w:rPr>
              <w:t> </w:t>
            </w:r>
          </w:p>
        </w:tc>
        <w:tc>
          <w:tcPr>
            <w:tcW w:w="1118" w:type="dxa"/>
            <w:tcBorders>
              <w:top w:val="nil"/>
              <w:left w:val="nil"/>
              <w:bottom w:val="single" w:sz="4" w:space="0" w:color="000000"/>
              <w:right w:val="single" w:sz="4" w:space="0" w:color="000000"/>
            </w:tcBorders>
            <w:shd w:val="clear" w:color="auto" w:fill="FFFFFF"/>
            <w:vAlign w:val="center"/>
          </w:tcPr>
          <w:p w14:paraId="423C1B46"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w:t>
            </w:r>
          </w:p>
        </w:tc>
        <w:tc>
          <w:tcPr>
            <w:tcW w:w="1107" w:type="dxa"/>
            <w:tcBorders>
              <w:top w:val="nil"/>
              <w:left w:val="nil"/>
              <w:bottom w:val="single" w:sz="4" w:space="0" w:color="000000"/>
              <w:right w:val="single" w:sz="4" w:space="0" w:color="000000"/>
            </w:tcBorders>
            <w:shd w:val="clear" w:color="auto" w:fill="FFFFFF"/>
            <w:vAlign w:val="center"/>
          </w:tcPr>
          <w:p w14:paraId="16EF3209"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w:t>
            </w:r>
          </w:p>
        </w:tc>
        <w:tc>
          <w:tcPr>
            <w:tcW w:w="915" w:type="dxa"/>
            <w:tcBorders>
              <w:top w:val="nil"/>
              <w:left w:val="nil"/>
              <w:bottom w:val="single" w:sz="4" w:space="0" w:color="000000"/>
              <w:right w:val="single" w:sz="4" w:space="0" w:color="000000"/>
            </w:tcBorders>
            <w:shd w:val="clear" w:color="auto" w:fill="FFFFFF"/>
            <w:vAlign w:val="center"/>
          </w:tcPr>
          <w:p w14:paraId="715F426E" w14:textId="7FB03163" w:rsidR="000A446B" w:rsidRPr="00734741" w:rsidRDefault="00FB3037" w:rsidP="00AD4808">
            <w:pPr>
              <w:spacing w:after="0"/>
              <w:rPr>
                <w:rFonts w:asciiTheme="minorHAnsi" w:hAnsiTheme="minorHAnsi" w:cstheme="minorHAnsi"/>
              </w:rPr>
            </w:pPr>
            <w:r>
              <w:rPr>
                <w:rFonts w:asciiTheme="minorHAnsi" w:hAnsiTheme="minorHAnsi" w:cstheme="minorHAnsi"/>
                <w:sz w:val="18"/>
                <w:szCs w:val="18"/>
              </w:rPr>
              <w:t>No</w:t>
            </w:r>
          </w:p>
        </w:tc>
        <w:tc>
          <w:tcPr>
            <w:tcW w:w="1032" w:type="dxa"/>
            <w:tcBorders>
              <w:top w:val="nil"/>
              <w:left w:val="nil"/>
              <w:bottom w:val="single" w:sz="4" w:space="0" w:color="000000"/>
              <w:right w:val="single" w:sz="4" w:space="0" w:color="000000"/>
            </w:tcBorders>
            <w:shd w:val="clear" w:color="auto" w:fill="FFFFFF"/>
            <w:vAlign w:val="center"/>
          </w:tcPr>
          <w:p w14:paraId="6E847AE2"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Yes; DLNA, DTCP-IP, OCUR/DRI, or custom protocols</w:t>
            </w:r>
          </w:p>
        </w:tc>
        <w:tc>
          <w:tcPr>
            <w:tcW w:w="1012" w:type="dxa"/>
            <w:tcBorders>
              <w:top w:val="nil"/>
              <w:left w:val="nil"/>
              <w:bottom w:val="single" w:sz="4" w:space="0" w:color="000000"/>
              <w:right w:val="single" w:sz="4" w:space="0" w:color="000000"/>
            </w:tcBorders>
            <w:shd w:val="clear" w:color="auto" w:fill="FFFFFF"/>
            <w:vAlign w:val="center"/>
          </w:tcPr>
          <w:p w14:paraId="6B6B12EE"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3</w:t>
            </w:r>
            <w:r w:rsidRPr="00734741">
              <w:rPr>
                <w:rFonts w:asciiTheme="minorHAnsi" w:hAnsiTheme="minorHAnsi" w:cstheme="minorHAnsi"/>
                <w:sz w:val="18"/>
                <w:szCs w:val="18"/>
                <w:vertAlign w:val="superscript"/>
              </w:rPr>
              <w:t>rd</w:t>
            </w:r>
            <w:r w:rsidRPr="00734741">
              <w:rPr>
                <w:rFonts w:asciiTheme="minorHAnsi" w:hAnsiTheme="minorHAnsi" w:cstheme="minorHAnsi"/>
                <w:sz w:val="18"/>
                <w:szCs w:val="18"/>
              </w:rPr>
              <w:t xml:space="preserve"> party client apps supported</w:t>
            </w:r>
          </w:p>
        </w:tc>
        <w:tc>
          <w:tcPr>
            <w:tcW w:w="1012" w:type="dxa"/>
            <w:tcBorders>
              <w:top w:val="nil"/>
              <w:left w:val="nil"/>
              <w:bottom w:val="single" w:sz="4" w:space="0" w:color="000000"/>
              <w:right w:val="single" w:sz="4" w:space="0" w:color="000000"/>
            </w:tcBorders>
            <w:shd w:val="clear" w:color="auto" w:fill="FFFFFF"/>
            <w:vAlign w:val="center"/>
          </w:tcPr>
          <w:p w14:paraId="05C224C8"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Via 3rd party client</w:t>
            </w:r>
          </w:p>
        </w:tc>
        <w:tc>
          <w:tcPr>
            <w:tcW w:w="943" w:type="dxa"/>
            <w:tcBorders>
              <w:top w:val="nil"/>
              <w:left w:val="nil"/>
              <w:bottom w:val="single" w:sz="4" w:space="0" w:color="000000"/>
              <w:right w:val="single" w:sz="4" w:space="0" w:color="000000"/>
            </w:tcBorders>
            <w:shd w:val="clear" w:color="auto" w:fill="FFFFFF"/>
            <w:vAlign w:val="center"/>
          </w:tcPr>
          <w:p w14:paraId="0409CAED"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Not from MVPD Guide, sourced externally via 3</w:t>
            </w:r>
            <w:r w:rsidRPr="00734741">
              <w:rPr>
                <w:rFonts w:asciiTheme="minorHAnsi" w:hAnsiTheme="minorHAnsi" w:cstheme="minorHAnsi"/>
                <w:sz w:val="18"/>
                <w:szCs w:val="18"/>
                <w:vertAlign w:val="superscript"/>
              </w:rPr>
              <w:t>rd</w:t>
            </w:r>
            <w:r w:rsidRPr="00734741">
              <w:rPr>
                <w:rFonts w:asciiTheme="minorHAnsi" w:hAnsiTheme="minorHAnsi" w:cstheme="minorHAnsi"/>
                <w:sz w:val="18"/>
                <w:szCs w:val="18"/>
              </w:rPr>
              <w:t xml:space="preserve"> party service</w:t>
            </w:r>
          </w:p>
        </w:tc>
        <w:tc>
          <w:tcPr>
            <w:tcW w:w="1282" w:type="dxa"/>
            <w:tcBorders>
              <w:top w:val="nil"/>
              <w:left w:val="nil"/>
              <w:bottom w:val="single" w:sz="4" w:space="0" w:color="000000"/>
              <w:right w:val="single" w:sz="4" w:space="0" w:color="000000"/>
            </w:tcBorders>
            <w:shd w:val="clear" w:color="auto" w:fill="FFFFFF"/>
            <w:vAlign w:val="center"/>
          </w:tcPr>
          <w:p w14:paraId="06BA9768"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Via 3rd party client implementation</w:t>
            </w:r>
          </w:p>
        </w:tc>
        <w:tc>
          <w:tcPr>
            <w:tcW w:w="1106" w:type="dxa"/>
            <w:tcBorders>
              <w:top w:val="nil"/>
              <w:left w:val="nil"/>
              <w:bottom w:val="single" w:sz="4" w:space="0" w:color="000000"/>
              <w:right w:val="single" w:sz="4" w:space="0" w:color="000000"/>
            </w:tcBorders>
            <w:shd w:val="clear" w:color="auto" w:fill="FFFFFF"/>
            <w:vAlign w:val="center"/>
          </w:tcPr>
          <w:p w14:paraId="3F4F11D3" w14:textId="77777777"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Via 3rd party client</w:t>
            </w:r>
          </w:p>
        </w:tc>
        <w:tc>
          <w:tcPr>
            <w:tcW w:w="1171" w:type="dxa"/>
            <w:tcBorders>
              <w:top w:val="nil"/>
              <w:left w:val="nil"/>
              <w:bottom w:val="single" w:sz="4" w:space="0" w:color="000000"/>
              <w:right w:val="single" w:sz="4" w:space="0" w:color="000000"/>
            </w:tcBorders>
            <w:shd w:val="clear" w:color="auto" w:fill="FFFFFF"/>
            <w:vAlign w:val="center"/>
          </w:tcPr>
          <w:p w14:paraId="576BA976" w14:textId="78E50C78" w:rsidR="000A446B" w:rsidRPr="00734741" w:rsidRDefault="00FB3037" w:rsidP="00AD4808">
            <w:pPr>
              <w:spacing w:after="0"/>
              <w:rPr>
                <w:rFonts w:asciiTheme="minorHAnsi" w:hAnsiTheme="minorHAnsi" w:cstheme="minorHAnsi"/>
              </w:rPr>
            </w:pPr>
            <w:r>
              <w:rPr>
                <w:rFonts w:asciiTheme="minorHAnsi" w:hAnsiTheme="minorHAnsi" w:cstheme="minorHAnsi"/>
                <w:sz w:val="18"/>
                <w:szCs w:val="18"/>
              </w:rPr>
              <w:t>No</w:t>
            </w:r>
          </w:p>
        </w:tc>
        <w:tc>
          <w:tcPr>
            <w:tcW w:w="1142" w:type="dxa"/>
            <w:tcBorders>
              <w:top w:val="nil"/>
              <w:left w:val="nil"/>
              <w:bottom w:val="single" w:sz="4" w:space="0" w:color="000000"/>
              <w:right w:val="single" w:sz="4" w:space="0" w:color="000000"/>
            </w:tcBorders>
            <w:shd w:val="clear" w:color="auto" w:fill="FFFFFF"/>
            <w:vAlign w:val="center"/>
          </w:tcPr>
          <w:p w14:paraId="5850FD97" w14:textId="0A3D29E8" w:rsidR="000A446B" w:rsidRPr="00734741" w:rsidRDefault="000A446B" w:rsidP="00AD4808">
            <w:pPr>
              <w:spacing w:after="0"/>
              <w:rPr>
                <w:rFonts w:asciiTheme="minorHAnsi" w:hAnsiTheme="minorHAnsi" w:cstheme="minorHAnsi"/>
              </w:rPr>
            </w:pPr>
            <w:r w:rsidRPr="00734741">
              <w:rPr>
                <w:rFonts w:asciiTheme="minorHAnsi" w:hAnsiTheme="minorHAnsi" w:cstheme="minorHAnsi"/>
                <w:sz w:val="18"/>
                <w:szCs w:val="18"/>
              </w:rPr>
              <w:t xml:space="preserve">Via 3rd party client using </w:t>
            </w:r>
            <w:r w:rsidR="00AD4808">
              <w:rPr>
                <w:rFonts w:asciiTheme="minorHAnsi" w:hAnsiTheme="minorHAnsi" w:cstheme="minorHAnsi"/>
                <w:sz w:val="18"/>
                <w:szCs w:val="18"/>
              </w:rPr>
              <w:t>DLNA</w:t>
            </w:r>
            <w:r w:rsidRPr="00734741">
              <w:rPr>
                <w:rFonts w:asciiTheme="minorHAnsi" w:hAnsiTheme="minorHAnsi" w:cstheme="minorHAnsi"/>
                <w:sz w:val="18"/>
                <w:szCs w:val="18"/>
              </w:rPr>
              <w:t xml:space="preserve"> or OCUR/DRI</w:t>
            </w:r>
          </w:p>
        </w:tc>
      </w:tr>
    </w:tbl>
    <w:p w14:paraId="2E676074" w14:textId="77777777" w:rsidR="000A446B" w:rsidRPr="00734741" w:rsidRDefault="000A446B" w:rsidP="00D15448">
      <w:pPr>
        <w:jc w:val="both"/>
        <w:rPr>
          <w:rFonts w:asciiTheme="minorHAnsi" w:hAnsiTheme="minorHAnsi" w:cstheme="minorHAnsi"/>
        </w:rPr>
      </w:pPr>
    </w:p>
    <w:tbl>
      <w:tblPr>
        <w:tblW w:w="14135" w:type="dxa"/>
        <w:tblInd w:w="-887" w:type="dxa"/>
        <w:tblLayout w:type="fixed"/>
        <w:tblLook w:val="0400" w:firstRow="0" w:lastRow="0" w:firstColumn="0" w:lastColumn="0" w:noHBand="0" w:noVBand="1"/>
      </w:tblPr>
      <w:tblGrid>
        <w:gridCol w:w="2525"/>
        <w:gridCol w:w="1350"/>
        <w:gridCol w:w="1170"/>
        <w:gridCol w:w="1890"/>
        <w:gridCol w:w="1440"/>
        <w:gridCol w:w="1080"/>
        <w:gridCol w:w="900"/>
        <w:gridCol w:w="990"/>
        <w:gridCol w:w="1350"/>
        <w:gridCol w:w="1440"/>
      </w:tblGrid>
      <w:tr w:rsidR="000A446B" w:rsidRPr="00734741" w14:paraId="44C885DC" w14:textId="77777777" w:rsidTr="00247A63">
        <w:trPr>
          <w:trHeight w:val="1480"/>
          <w:tblHeader/>
        </w:trPr>
        <w:tc>
          <w:tcPr>
            <w:tcW w:w="2525" w:type="dxa"/>
            <w:tcBorders>
              <w:top w:val="single" w:sz="4" w:space="0" w:color="000000"/>
              <w:left w:val="single" w:sz="4" w:space="0" w:color="000000"/>
              <w:bottom w:val="single" w:sz="4" w:space="0" w:color="000000"/>
              <w:right w:val="single" w:sz="4" w:space="0" w:color="000000"/>
            </w:tcBorders>
            <w:shd w:val="clear" w:color="auto" w:fill="E5FFFF"/>
            <w:vAlign w:val="center"/>
          </w:tcPr>
          <w:p w14:paraId="4EEC10AA"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b/>
                <w:sz w:val="18"/>
                <w:szCs w:val="18"/>
              </w:rPr>
              <w:t>Description</w:t>
            </w:r>
          </w:p>
        </w:tc>
        <w:tc>
          <w:tcPr>
            <w:tcW w:w="1350" w:type="dxa"/>
            <w:tcBorders>
              <w:top w:val="single" w:sz="4" w:space="0" w:color="000000"/>
              <w:left w:val="nil"/>
              <w:bottom w:val="single" w:sz="4" w:space="0" w:color="000000"/>
              <w:right w:val="single" w:sz="4" w:space="0" w:color="000000"/>
            </w:tcBorders>
            <w:shd w:val="clear" w:color="auto" w:fill="E5FFFF"/>
            <w:vAlign w:val="center"/>
          </w:tcPr>
          <w:p w14:paraId="51483162"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b/>
                <w:sz w:val="18"/>
                <w:szCs w:val="18"/>
              </w:rPr>
              <w:t xml:space="preserve">Supports 3rd Party Apps </w:t>
            </w:r>
          </w:p>
        </w:tc>
        <w:tc>
          <w:tcPr>
            <w:tcW w:w="1170" w:type="dxa"/>
            <w:tcBorders>
              <w:top w:val="single" w:sz="4" w:space="0" w:color="000000"/>
              <w:left w:val="nil"/>
              <w:bottom w:val="single" w:sz="4" w:space="0" w:color="000000"/>
              <w:right w:val="single" w:sz="4" w:space="0" w:color="000000"/>
            </w:tcBorders>
            <w:shd w:val="clear" w:color="auto" w:fill="E5FFFF"/>
            <w:vAlign w:val="center"/>
          </w:tcPr>
          <w:p w14:paraId="599B5E75"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b/>
                <w:sz w:val="18"/>
                <w:szCs w:val="18"/>
              </w:rPr>
              <w:t>Supports 3rd Party Access  from external device</w:t>
            </w:r>
          </w:p>
        </w:tc>
        <w:tc>
          <w:tcPr>
            <w:tcW w:w="1890" w:type="dxa"/>
            <w:tcBorders>
              <w:top w:val="single" w:sz="4" w:space="0" w:color="000000"/>
              <w:left w:val="nil"/>
              <w:bottom w:val="single" w:sz="4" w:space="0" w:color="000000"/>
              <w:right w:val="single" w:sz="4" w:space="0" w:color="000000"/>
            </w:tcBorders>
            <w:shd w:val="clear" w:color="auto" w:fill="E5FFFF"/>
            <w:vAlign w:val="center"/>
          </w:tcPr>
          <w:p w14:paraId="388390E3"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b/>
                <w:sz w:val="18"/>
                <w:szCs w:val="18"/>
              </w:rPr>
              <w:t>Works across MVPD Network Technologies (Cable, IPTV, Satellite)</w:t>
            </w:r>
          </w:p>
        </w:tc>
        <w:tc>
          <w:tcPr>
            <w:tcW w:w="1440" w:type="dxa"/>
            <w:tcBorders>
              <w:top w:val="single" w:sz="4" w:space="0" w:color="000000"/>
              <w:left w:val="nil"/>
              <w:bottom w:val="single" w:sz="4" w:space="0" w:color="000000"/>
              <w:right w:val="single" w:sz="4" w:space="0" w:color="000000"/>
            </w:tcBorders>
            <w:shd w:val="clear" w:color="auto" w:fill="E5FFFF"/>
            <w:vAlign w:val="center"/>
          </w:tcPr>
          <w:p w14:paraId="2A5A1AE6"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b/>
                <w:sz w:val="18"/>
                <w:szCs w:val="18"/>
              </w:rPr>
              <w:t>Portable across MVPDs (within Cable or within Satellite)</w:t>
            </w:r>
          </w:p>
        </w:tc>
        <w:tc>
          <w:tcPr>
            <w:tcW w:w="1080" w:type="dxa"/>
            <w:tcBorders>
              <w:top w:val="single" w:sz="4" w:space="0" w:color="000000"/>
              <w:left w:val="nil"/>
              <w:bottom w:val="single" w:sz="4" w:space="0" w:color="000000"/>
              <w:right w:val="single" w:sz="4" w:space="0" w:color="000000"/>
            </w:tcBorders>
            <w:shd w:val="clear" w:color="auto" w:fill="E5FFFF"/>
            <w:vAlign w:val="center"/>
          </w:tcPr>
          <w:p w14:paraId="5DC6B980" w14:textId="77777777" w:rsidR="000A446B" w:rsidRPr="00734741" w:rsidRDefault="000A446B" w:rsidP="00A05D8F">
            <w:pPr>
              <w:spacing w:after="0" w:line="240" w:lineRule="auto"/>
              <w:rPr>
                <w:rFonts w:asciiTheme="minorHAnsi" w:hAnsiTheme="minorHAnsi" w:cstheme="minorHAnsi"/>
                <w:b/>
                <w:sz w:val="18"/>
                <w:szCs w:val="18"/>
              </w:rPr>
            </w:pPr>
            <w:r w:rsidRPr="00734741">
              <w:rPr>
                <w:rFonts w:asciiTheme="minorHAnsi" w:hAnsiTheme="minorHAnsi" w:cstheme="minorHAnsi"/>
                <w:b/>
                <w:sz w:val="18"/>
                <w:szCs w:val="18"/>
              </w:rPr>
              <w:t>Supports ATSC Tuner and Guide Integration</w:t>
            </w:r>
          </w:p>
        </w:tc>
        <w:tc>
          <w:tcPr>
            <w:tcW w:w="900" w:type="dxa"/>
            <w:tcBorders>
              <w:top w:val="single" w:sz="4" w:space="0" w:color="000000"/>
              <w:left w:val="nil"/>
              <w:bottom w:val="single" w:sz="4" w:space="0" w:color="000000"/>
              <w:right w:val="single" w:sz="4" w:space="0" w:color="000000"/>
            </w:tcBorders>
            <w:shd w:val="clear" w:color="auto" w:fill="E5FFFF"/>
            <w:vAlign w:val="center"/>
          </w:tcPr>
          <w:p w14:paraId="2BC75C70" w14:textId="77777777" w:rsidR="000A446B" w:rsidRPr="00734741" w:rsidRDefault="000A446B" w:rsidP="00A05D8F">
            <w:pPr>
              <w:spacing w:after="0" w:line="240" w:lineRule="auto"/>
              <w:rPr>
                <w:rFonts w:asciiTheme="minorHAnsi" w:hAnsiTheme="minorHAnsi" w:cstheme="minorHAnsi"/>
                <w:b/>
                <w:sz w:val="18"/>
                <w:szCs w:val="18"/>
              </w:rPr>
            </w:pPr>
            <w:r w:rsidRPr="00734741">
              <w:rPr>
                <w:rFonts w:asciiTheme="minorHAnsi" w:hAnsiTheme="minorHAnsi" w:cstheme="minorHAnsi"/>
                <w:b/>
                <w:sz w:val="18"/>
                <w:szCs w:val="18"/>
              </w:rPr>
              <w:t>Supports National EAS</w:t>
            </w:r>
          </w:p>
        </w:tc>
        <w:tc>
          <w:tcPr>
            <w:tcW w:w="990" w:type="dxa"/>
            <w:tcBorders>
              <w:top w:val="single" w:sz="4" w:space="0" w:color="000000"/>
              <w:left w:val="nil"/>
              <w:bottom w:val="single" w:sz="4" w:space="0" w:color="000000"/>
              <w:right w:val="single" w:sz="4" w:space="0" w:color="000000"/>
            </w:tcBorders>
            <w:shd w:val="clear" w:color="auto" w:fill="E5FFFF"/>
            <w:vAlign w:val="center"/>
          </w:tcPr>
          <w:p w14:paraId="1A31EE9C" w14:textId="77777777" w:rsidR="000A446B" w:rsidRPr="00734741" w:rsidRDefault="000A446B" w:rsidP="00A05D8F">
            <w:pPr>
              <w:spacing w:after="0" w:line="240" w:lineRule="auto"/>
              <w:rPr>
                <w:rFonts w:asciiTheme="minorHAnsi" w:hAnsiTheme="minorHAnsi" w:cstheme="minorHAnsi"/>
                <w:b/>
                <w:sz w:val="18"/>
                <w:szCs w:val="18"/>
              </w:rPr>
            </w:pPr>
            <w:r w:rsidRPr="00734741">
              <w:rPr>
                <w:rFonts w:asciiTheme="minorHAnsi" w:hAnsiTheme="minorHAnsi" w:cstheme="minorHAnsi"/>
                <w:b/>
                <w:sz w:val="18"/>
                <w:szCs w:val="18"/>
              </w:rPr>
              <w:t>Universal Remote Control Support</w:t>
            </w:r>
          </w:p>
        </w:tc>
        <w:tc>
          <w:tcPr>
            <w:tcW w:w="1350" w:type="dxa"/>
            <w:tcBorders>
              <w:top w:val="single" w:sz="4" w:space="0" w:color="000000"/>
              <w:left w:val="nil"/>
              <w:bottom w:val="single" w:sz="4" w:space="0" w:color="000000"/>
              <w:right w:val="single" w:sz="4" w:space="0" w:color="000000"/>
            </w:tcBorders>
            <w:shd w:val="clear" w:color="auto" w:fill="E5FFFF"/>
            <w:vAlign w:val="center"/>
          </w:tcPr>
          <w:p w14:paraId="089B99D0" w14:textId="77777777" w:rsidR="000A446B" w:rsidRPr="00734741" w:rsidRDefault="000A446B" w:rsidP="00A05D8F">
            <w:pPr>
              <w:spacing w:after="0" w:line="240" w:lineRule="auto"/>
              <w:rPr>
                <w:rFonts w:asciiTheme="minorHAnsi" w:hAnsiTheme="minorHAnsi" w:cstheme="minorHAnsi"/>
                <w:b/>
                <w:sz w:val="18"/>
                <w:szCs w:val="18"/>
              </w:rPr>
            </w:pPr>
            <w:r w:rsidRPr="00734741">
              <w:rPr>
                <w:rFonts w:asciiTheme="minorHAnsi" w:hAnsiTheme="minorHAnsi" w:cstheme="minorHAnsi"/>
                <w:b/>
                <w:sz w:val="18"/>
                <w:szCs w:val="18"/>
              </w:rPr>
              <w:t>Supports Multiple Tuner Management and Conflict Resolution</w:t>
            </w:r>
          </w:p>
        </w:tc>
        <w:tc>
          <w:tcPr>
            <w:tcW w:w="1440" w:type="dxa"/>
            <w:tcBorders>
              <w:top w:val="single" w:sz="4" w:space="0" w:color="000000"/>
              <w:left w:val="nil"/>
              <w:bottom w:val="single" w:sz="4" w:space="0" w:color="000000"/>
              <w:right w:val="single" w:sz="4" w:space="0" w:color="000000"/>
            </w:tcBorders>
            <w:shd w:val="clear" w:color="auto" w:fill="E5FFFF"/>
            <w:vAlign w:val="center"/>
          </w:tcPr>
          <w:p w14:paraId="54686A72" w14:textId="77777777" w:rsidR="000A446B" w:rsidRPr="00734741" w:rsidRDefault="000A446B" w:rsidP="00A05D8F">
            <w:pPr>
              <w:spacing w:after="0" w:line="240" w:lineRule="auto"/>
              <w:rPr>
                <w:rFonts w:asciiTheme="minorHAnsi" w:hAnsiTheme="minorHAnsi" w:cstheme="minorHAnsi"/>
                <w:b/>
                <w:sz w:val="18"/>
                <w:szCs w:val="18"/>
              </w:rPr>
            </w:pPr>
            <w:r w:rsidRPr="00734741">
              <w:rPr>
                <w:rFonts w:asciiTheme="minorHAnsi" w:hAnsiTheme="minorHAnsi" w:cstheme="minorHAnsi"/>
                <w:b/>
                <w:sz w:val="18"/>
                <w:szCs w:val="18"/>
              </w:rPr>
              <w:t>Supports archiving customer-recorded content to external storage</w:t>
            </w:r>
          </w:p>
        </w:tc>
      </w:tr>
      <w:tr w:rsidR="000A446B" w:rsidRPr="00734741" w14:paraId="35B58829" w14:textId="77777777" w:rsidTr="00247A63">
        <w:trPr>
          <w:trHeight w:val="820"/>
        </w:trPr>
        <w:tc>
          <w:tcPr>
            <w:tcW w:w="2525" w:type="dxa"/>
            <w:tcBorders>
              <w:top w:val="nil"/>
              <w:left w:val="single" w:sz="4" w:space="0" w:color="000000"/>
              <w:bottom w:val="single" w:sz="4" w:space="0" w:color="000000"/>
              <w:right w:val="single" w:sz="4" w:space="0" w:color="000000"/>
            </w:tcBorders>
            <w:shd w:val="clear" w:color="auto" w:fill="FFFFFF"/>
            <w:vAlign w:val="center"/>
          </w:tcPr>
          <w:p w14:paraId="14531516" w14:textId="77777777" w:rsidR="000A446B" w:rsidRPr="00734741" w:rsidRDefault="000A446B" w:rsidP="00D15448">
            <w:pPr>
              <w:spacing w:after="0" w:line="240" w:lineRule="auto"/>
              <w:jc w:val="both"/>
              <w:rPr>
                <w:rFonts w:asciiTheme="minorHAnsi" w:hAnsiTheme="minorHAnsi" w:cstheme="minorHAnsi"/>
              </w:rPr>
            </w:pPr>
            <w:r w:rsidRPr="00734741">
              <w:rPr>
                <w:rFonts w:asciiTheme="minorHAnsi" w:hAnsiTheme="minorHAnsi" w:cstheme="minorHAnsi"/>
                <w:b/>
                <w:sz w:val="18"/>
                <w:szCs w:val="18"/>
              </w:rPr>
              <w:t>MVPD provided Set-top Box</w:t>
            </w:r>
          </w:p>
        </w:tc>
        <w:tc>
          <w:tcPr>
            <w:tcW w:w="1350" w:type="dxa"/>
            <w:tcBorders>
              <w:top w:val="nil"/>
              <w:left w:val="nil"/>
              <w:bottom w:val="single" w:sz="4" w:space="0" w:color="000000"/>
              <w:right w:val="single" w:sz="4" w:space="0" w:color="000000"/>
            </w:tcBorders>
            <w:shd w:val="clear" w:color="auto" w:fill="FFFFFF"/>
            <w:vAlign w:val="center"/>
          </w:tcPr>
          <w:p w14:paraId="525C9860" w14:textId="77777777" w:rsidR="000A446B" w:rsidRPr="00A05D8F" w:rsidRDefault="000A446B" w:rsidP="00A05D8F">
            <w:pPr>
              <w:spacing w:after="0" w:line="240" w:lineRule="auto"/>
              <w:rPr>
                <w:rFonts w:asciiTheme="minorHAnsi" w:hAnsiTheme="minorHAnsi" w:cstheme="minorHAnsi"/>
                <w:color w:val="auto"/>
              </w:rPr>
            </w:pPr>
            <w:r w:rsidRPr="00A05D8F">
              <w:rPr>
                <w:rFonts w:asciiTheme="minorHAnsi" w:hAnsiTheme="minorHAnsi" w:cstheme="minorHAnsi"/>
                <w:color w:val="auto"/>
                <w:sz w:val="18"/>
                <w:szCs w:val="18"/>
              </w:rPr>
              <w:t>(Some) YES</w:t>
            </w:r>
          </w:p>
        </w:tc>
        <w:tc>
          <w:tcPr>
            <w:tcW w:w="1170" w:type="dxa"/>
            <w:tcBorders>
              <w:top w:val="nil"/>
              <w:left w:val="nil"/>
              <w:bottom w:val="single" w:sz="4" w:space="0" w:color="000000"/>
              <w:right w:val="single" w:sz="4" w:space="0" w:color="000000"/>
            </w:tcBorders>
            <w:shd w:val="clear" w:color="auto" w:fill="FFFFFF"/>
            <w:vAlign w:val="center"/>
          </w:tcPr>
          <w:p w14:paraId="454E890F" w14:textId="77777777" w:rsidR="000A446B" w:rsidRPr="00A05D8F" w:rsidRDefault="000A446B" w:rsidP="00A05D8F">
            <w:pPr>
              <w:spacing w:after="0" w:line="240" w:lineRule="auto"/>
              <w:rPr>
                <w:rFonts w:asciiTheme="minorHAnsi" w:hAnsiTheme="minorHAnsi" w:cstheme="minorHAnsi"/>
                <w:color w:val="auto"/>
              </w:rPr>
            </w:pPr>
            <w:r w:rsidRPr="00A05D8F">
              <w:rPr>
                <w:rFonts w:asciiTheme="minorHAnsi" w:hAnsiTheme="minorHAnsi" w:cstheme="minorHAnsi"/>
                <w:color w:val="auto"/>
                <w:sz w:val="18"/>
                <w:szCs w:val="18"/>
              </w:rPr>
              <w:t>(Some) YES</w:t>
            </w:r>
          </w:p>
        </w:tc>
        <w:tc>
          <w:tcPr>
            <w:tcW w:w="1890" w:type="dxa"/>
            <w:tcBorders>
              <w:top w:val="nil"/>
              <w:left w:val="nil"/>
              <w:bottom w:val="single" w:sz="4" w:space="0" w:color="000000"/>
              <w:right w:val="single" w:sz="4" w:space="0" w:color="000000"/>
            </w:tcBorders>
            <w:shd w:val="clear" w:color="auto" w:fill="FFFFFF"/>
            <w:vAlign w:val="center"/>
          </w:tcPr>
          <w:p w14:paraId="70ECCF13" w14:textId="77777777" w:rsidR="000A446B" w:rsidRPr="00A05D8F" w:rsidRDefault="000A446B" w:rsidP="00A05D8F">
            <w:pPr>
              <w:spacing w:after="0" w:line="240" w:lineRule="auto"/>
              <w:rPr>
                <w:rFonts w:asciiTheme="minorHAnsi" w:hAnsiTheme="minorHAnsi" w:cstheme="minorHAnsi"/>
                <w:color w:val="auto"/>
              </w:rPr>
            </w:pPr>
            <w:r w:rsidRPr="00A05D8F">
              <w:rPr>
                <w:rFonts w:asciiTheme="minorHAnsi" w:hAnsiTheme="minorHAnsi" w:cstheme="minorHAnsi"/>
                <w:color w:val="auto"/>
                <w:sz w:val="18"/>
                <w:szCs w:val="18"/>
              </w:rPr>
              <w:t>No, MVPD Network Technology specific</w:t>
            </w:r>
          </w:p>
        </w:tc>
        <w:tc>
          <w:tcPr>
            <w:tcW w:w="1440" w:type="dxa"/>
            <w:tcBorders>
              <w:top w:val="nil"/>
              <w:left w:val="nil"/>
              <w:bottom w:val="single" w:sz="4" w:space="0" w:color="000000"/>
              <w:right w:val="single" w:sz="4" w:space="0" w:color="000000"/>
            </w:tcBorders>
            <w:shd w:val="clear" w:color="auto" w:fill="FFFFFF"/>
            <w:vAlign w:val="center"/>
          </w:tcPr>
          <w:p w14:paraId="47D108CF" w14:textId="77777777" w:rsidR="000A446B" w:rsidRPr="00A05D8F" w:rsidRDefault="000A446B" w:rsidP="00A05D8F">
            <w:pPr>
              <w:spacing w:after="0" w:line="240" w:lineRule="auto"/>
              <w:rPr>
                <w:rFonts w:asciiTheme="minorHAnsi" w:hAnsiTheme="minorHAnsi" w:cstheme="minorHAnsi"/>
                <w:color w:val="auto"/>
              </w:rPr>
            </w:pPr>
            <w:r w:rsidRPr="00A05D8F">
              <w:rPr>
                <w:rFonts w:asciiTheme="minorHAnsi" w:hAnsiTheme="minorHAnsi" w:cstheme="minorHAnsi"/>
                <w:color w:val="auto"/>
                <w:sz w:val="18"/>
                <w:szCs w:val="18"/>
              </w:rPr>
              <w:t>(Some) YES</w:t>
            </w:r>
          </w:p>
        </w:tc>
        <w:tc>
          <w:tcPr>
            <w:tcW w:w="1080" w:type="dxa"/>
            <w:tcBorders>
              <w:top w:val="nil"/>
              <w:left w:val="nil"/>
              <w:bottom w:val="single" w:sz="4" w:space="0" w:color="000000"/>
              <w:right w:val="single" w:sz="4" w:space="0" w:color="000000"/>
            </w:tcBorders>
            <w:shd w:val="clear" w:color="auto" w:fill="FFFFFF"/>
            <w:vAlign w:val="center"/>
          </w:tcPr>
          <w:p w14:paraId="394BBF3F" w14:textId="77777777" w:rsidR="000A446B" w:rsidRPr="00A05D8F" w:rsidRDefault="000A446B" w:rsidP="00A05D8F">
            <w:pPr>
              <w:spacing w:after="0" w:line="240" w:lineRule="auto"/>
              <w:rPr>
                <w:rFonts w:asciiTheme="minorHAnsi" w:hAnsiTheme="minorHAnsi" w:cstheme="minorHAnsi"/>
                <w:color w:val="auto"/>
              </w:rPr>
            </w:pPr>
            <w:r w:rsidRPr="00A05D8F">
              <w:rPr>
                <w:rFonts w:asciiTheme="minorHAnsi" w:hAnsiTheme="minorHAnsi" w:cstheme="minorHAnsi"/>
                <w:color w:val="auto"/>
                <w:sz w:val="18"/>
                <w:szCs w:val="18"/>
              </w:rPr>
              <w:t xml:space="preserve">(Some) </w:t>
            </w:r>
          </w:p>
          <w:p w14:paraId="29F4A9C2" w14:textId="77777777" w:rsidR="000A446B" w:rsidRPr="00A05D8F" w:rsidRDefault="000A446B" w:rsidP="00A05D8F">
            <w:pPr>
              <w:spacing w:after="0" w:line="240" w:lineRule="auto"/>
              <w:rPr>
                <w:rFonts w:asciiTheme="minorHAnsi" w:hAnsiTheme="minorHAnsi" w:cstheme="minorHAnsi"/>
                <w:color w:val="auto"/>
              </w:rPr>
            </w:pPr>
            <w:r w:rsidRPr="00A05D8F">
              <w:rPr>
                <w:rFonts w:asciiTheme="minorHAnsi" w:hAnsiTheme="minorHAnsi" w:cstheme="minorHAnsi"/>
                <w:color w:val="auto"/>
                <w:sz w:val="18"/>
                <w:szCs w:val="18"/>
              </w:rPr>
              <w:t>YES</w:t>
            </w:r>
          </w:p>
        </w:tc>
        <w:tc>
          <w:tcPr>
            <w:tcW w:w="900" w:type="dxa"/>
            <w:tcBorders>
              <w:top w:val="nil"/>
              <w:left w:val="nil"/>
              <w:bottom w:val="single" w:sz="4" w:space="0" w:color="000000"/>
              <w:right w:val="single" w:sz="4" w:space="0" w:color="000000"/>
            </w:tcBorders>
            <w:shd w:val="clear" w:color="auto" w:fill="FFFFFF"/>
            <w:vAlign w:val="center"/>
          </w:tcPr>
          <w:p w14:paraId="2A213119"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w:t>
            </w:r>
          </w:p>
        </w:tc>
        <w:tc>
          <w:tcPr>
            <w:tcW w:w="990" w:type="dxa"/>
            <w:tcBorders>
              <w:top w:val="nil"/>
              <w:left w:val="nil"/>
              <w:bottom w:val="single" w:sz="4" w:space="0" w:color="000000"/>
              <w:right w:val="single" w:sz="4" w:space="0" w:color="000000"/>
            </w:tcBorders>
            <w:shd w:val="clear" w:color="auto" w:fill="FFFFFF"/>
            <w:vAlign w:val="center"/>
          </w:tcPr>
          <w:p w14:paraId="566559B5"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w:t>
            </w:r>
          </w:p>
        </w:tc>
        <w:tc>
          <w:tcPr>
            <w:tcW w:w="1350" w:type="dxa"/>
            <w:tcBorders>
              <w:top w:val="nil"/>
              <w:left w:val="nil"/>
              <w:bottom w:val="single" w:sz="4" w:space="0" w:color="000000"/>
              <w:right w:val="single" w:sz="4" w:space="0" w:color="000000"/>
            </w:tcBorders>
            <w:shd w:val="clear" w:color="auto" w:fill="FFFFFF"/>
            <w:vAlign w:val="center"/>
          </w:tcPr>
          <w:p w14:paraId="092F557D"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 in whole home DVR</w:t>
            </w:r>
          </w:p>
        </w:tc>
        <w:tc>
          <w:tcPr>
            <w:tcW w:w="1440" w:type="dxa"/>
            <w:tcBorders>
              <w:top w:val="nil"/>
              <w:left w:val="nil"/>
              <w:bottom w:val="single" w:sz="4" w:space="0" w:color="000000"/>
              <w:right w:val="single" w:sz="4" w:space="0" w:color="000000"/>
            </w:tcBorders>
            <w:shd w:val="clear" w:color="auto" w:fill="FFFFFF"/>
            <w:vAlign w:val="center"/>
          </w:tcPr>
          <w:p w14:paraId="77EF62FD" w14:textId="03595A87" w:rsidR="000A446B" w:rsidRPr="00734741" w:rsidRDefault="00071E08" w:rsidP="00A05D8F">
            <w:pPr>
              <w:spacing w:after="0" w:line="240" w:lineRule="auto"/>
              <w:rPr>
                <w:rFonts w:asciiTheme="minorHAnsi" w:hAnsiTheme="minorHAnsi" w:cstheme="minorHAnsi"/>
              </w:rPr>
            </w:pPr>
            <w:r w:rsidRPr="00734741">
              <w:rPr>
                <w:rFonts w:asciiTheme="minorHAnsi" w:hAnsiTheme="minorHAnsi" w:cstheme="minorHAnsi"/>
                <w:sz w:val="18"/>
                <w:szCs w:val="18"/>
              </w:rPr>
              <w:t>Some</w:t>
            </w:r>
            <w:r w:rsidR="00E95926">
              <w:rPr>
                <w:rStyle w:val="FootnoteReference"/>
                <w:rFonts w:asciiTheme="minorHAnsi" w:hAnsiTheme="minorHAnsi" w:cstheme="minorHAnsi"/>
              </w:rPr>
              <w:footnoteReference w:id="91"/>
            </w:r>
          </w:p>
        </w:tc>
      </w:tr>
      <w:tr w:rsidR="000A446B" w:rsidRPr="00734741" w14:paraId="49AA5613" w14:textId="77777777" w:rsidTr="00247A63">
        <w:trPr>
          <w:trHeight w:val="1580"/>
        </w:trPr>
        <w:tc>
          <w:tcPr>
            <w:tcW w:w="2525" w:type="dxa"/>
            <w:tcBorders>
              <w:top w:val="nil"/>
              <w:left w:val="single" w:sz="4" w:space="0" w:color="000000"/>
              <w:bottom w:val="single" w:sz="4" w:space="0" w:color="000000"/>
              <w:right w:val="single" w:sz="4" w:space="0" w:color="000000"/>
            </w:tcBorders>
            <w:shd w:val="clear" w:color="auto" w:fill="FFFFFF"/>
            <w:vAlign w:val="center"/>
          </w:tcPr>
          <w:p w14:paraId="13D3F12B" w14:textId="77777777" w:rsidR="000A446B" w:rsidRPr="00734741" w:rsidRDefault="000A446B" w:rsidP="00D15448">
            <w:pPr>
              <w:spacing w:after="0" w:line="240" w:lineRule="auto"/>
              <w:jc w:val="both"/>
              <w:rPr>
                <w:rFonts w:asciiTheme="minorHAnsi" w:hAnsiTheme="minorHAnsi" w:cstheme="minorHAnsi"/>
              </w:rPr>
            </w:pPr>
            <w:r w:rsidRPr="00734741">
              <w:rPr>
                <w:rFonts w:asciiTheme="minorHAnsi" w:hAnsiTheme="minorHAnsi" w:cstheme="minorHAnsi"/>
                <w:b/>
                <w:sz w:val="18"/>
                <w:szCs w:val="18"/>
              </w:rPr>
              <w:t>High Definition and 4K Ultra HD TV – for IP and other delivery paths</w:t>
            </w:r>
          </w:p>
        </w:tc>
        <w:tc>
          <w:tcPr>
            <w:tcW w:w="1350" w:type="dxa"/>
            <w:tcBorders>
              <w:top w:val="nil"/>
              <w:left w:val="nil"/>
              <w:bottom w:val="single" w:sz="4" w:space="0" w:color="000000"/>
              <w:right w:val="single" w:sz="4" w:space="0" w:color="000000"/>
            </w:tcBorders>
            <w:shd w:val="clear" w:color="auto" w:fill="FFFFFF"/>
            <w:vAlign w:val="center"/>
          </w:tcPr>
          <w:p w14:paraId="44D7BDEF"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 smart TV</w:t>
            </w:r>
          </w:p>
        </w:tc>
        <w:tc>
          <w:tcPr>
            <w:tcW w:w="1170" w:type="dxa"/>
            <w:tcBorders>
              <w:top w:val="nil"/>
              <w:left w:val="nil"/>
              <w:bottom w:val="single" w:sz="4" w:space="0" w:color="000000"/>
              <w:right w:val="single" w:sz="4" w:space="0" w:color="000000"/>
            </w:tcBorders>
            <w:shd w:val="clear" w:color="auto" w:fill="FFFFFF"/>
            <w:vAlign w:val="center"/>
          </w:tcPr>
          <w:p w14:paraId="239E6653"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 smart TV based on Android</w:t>
            </w:r>
          </w:p>
        </w:tc>
        <w:tc>
          <w:tcPr>
            <w:tcW w:w="1890" w:type="dxa"/>
            <w:tcBorders>
              <w:top w:val="nil"/>
              <w:left w:val="nil"/>
              <w:bottom w:val="single" w:sz="4" w:space="0" w:color="000000"/>
              <w:right w:val="single" w:sz="4" w:space="0" w:color="000000"/>
            </w:tcBorders>
            <w:shd w:val="clear" w:color="auto" w:fill="FFFFFF"/>
            <w:vAlign w:val="center"/>
          </w:tcPr>
          <w:p w14:paraId="0EC8323B" w14:textId="143B630A" w:rsidR="000A446B" w:rsidRPr="00734741" w:rsidRDefault="00A05D8F" w:rsidP="00A05D8F">
            <w:pPr>
              <w:spacing w:after="0" w:line="240" w:lineRule="auto"/>
              <w:rPr>
                <w:rFonts w:asciiTheme="minorHAnsi" w:hAnsiTheme="minorHAnsi" w:cstheme="minorHAnsi"/>
              </w:rPr>
            </w:pPr>
            <w:r>
              <w:rPr>
                <w:rFonts w:asciiTheme="minorHAnsi" w:hAnsiTheme="minorHAnsi" w:cstheme="minorHAnsi"/>
                <w:sz w:val="18"/>
                <w:szCs w:val="18"/>
              </w:rPr>
              <w:t>HDMI, VidiPath, RVU</w:t>
            </w:r>
          </w:p>
        </w:tc>
        <w:tc>
          <w:tcPr>
            <w:tcW w:w="1440" w:type="dxa"/>
            <w:tcBorders>
              <w:top w:val="nil"/>
              <w:left w:val="nil"/>
              <w:bottom w:val="single" w:sz="4" w:space="0" w:color="000000"/>
              <w:right w:val="single" w:sz="4" w:space="0" w:color="000000"/>
            </w:tcBorders>
            <w:shd w:val="clear" w:color="auto" w:fill="FFFFFF"/>
            <w:vAlign w:val="center"/>
          </w:tcPr>
          <w:p w14:paraId="313BBE20" w14:textId="0F493CD8" w:rsidR="000A446B" w:rsidRPr="00734741" w:rsidRDefault="00A05D8F" w:rsidP="00A05D8F">
            <w:pPr>
              <w:spacing w:after="0" w:line="240" w:lineRule="auto"/>
              <w:rPr>
                <w:rFonts w:asciiTheme="minorHAnsi" w:hAnsiTheme="minorHAnsi" w:cstheme="minorHAnsi"/>
              </w:rPr>
            </w:pPr>
            <w:r>
              <w:rPr>
                <w:rFonts w:asciiTheme="minorHAnsi" w:hAnsiTheme="minorHAnsi" w:cstheme="minorHAnsi"/>
                <w:sz w:val="18"/>
                <w:szCs w:val="18"/>
              </w:rPr>
              <w:t>HDMI, VidiPath, RVU</w:t>
            </w:r>
          </w:p>
        </w:tc>
        <w:tc>
          <w:tcPr>
            <w:tcW w:w="1080" w:type="dxa"/>
            <w:tcBorders>
              <w:top w:val="nil"/>
              <w:left w:val="nil"/>
              <w:bottom w:val="single" w:sz="4" w:space="0" w:color="000000"/>
              <w:right w:val="single" w:sz="4" w:space="0" w:color="000000"/>
            </w:tcBorders>
            <w:shd w:val="clear" w:color="auto" w:fill="FFFFFF"/>
            <w:vAlign w:val="center"/>
          </w:tcPr>
          <w:p w14:paraId="5BF9B068"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 a guide can be generated by scanning channels and using event information tables</w:t>
            </w:r>
          </w:p>
        </w:tc>
        <w:tc>
          <w:tcPr>
            <w:tcW w:w="900" w:type="dxa"/>
            <w:tcBorders>
              <w:top w:val="nil"/>
              <w:left w:val="nil"/>
              <w:bottom w:val="single" w:sz="4" w:space="0" w:color="000000"/>
              <w:right w:val="single" w:sz="4" w:space="0" w:color="000000"/>
            </w:tcBorders>
            <w:shd w:val="clear" w:color="auto" w:fill="FFFFFF"/>
            <w:vAlign w:val="center"/>
          </w:tcPr>
          <w:p w14:paraId="14F17D5F"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w:t>
            </w:r>
          </w:p>
        </w:tc>
        <w:tc>
          <w:tcPr>
            <w:tcW w:w="990" w:type="dxa"/>
            <w:tcBorders>
              <w:top w:val="nil"/>
              <w:left w:val="nil"/>
              <w:bottom w:val="single" w:sz="4" w:space="0" w:color="000000"/>
              <w:right w:val="single" w:sz="4" w:space="0" w:color="000000"/>
            </w:tcBorders>
            <w:shd w:val="clear" w:color="auto" w:fill="FFFFFF"/>
            <w:vAlign w:val="center"/>
          </w:tcPr>
          <w:p w14:paraId="0F635518"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w:t>
            </w:r>
          </w:p>
        </w:tc>
        <w:tc>
          <w:tcPr>
            <w:tcW w:w="1350" w:type="dxa"/>
            <w:tcBorders>
              <w:top w:val="nil"/>
              <w:left w:val="nil"/>
              <w:bottom w:val="single" w:sz="4" w:space="0" w:color="000000"/>
              <w:right w:val="single" w:sz="4" w:space="0" w:color="000000"/>
            </w:tcBorders>
            <w:shd w:val="clear" w:color="auto" w:fill="FFFFFF"/>
            <w:vAlign w:val="center"/>
          </w:tcPr>
          <w:p w14:paraId="70C43A4E"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Usually a single tuner now, PiP feature is gone</w:t>
            </w:r>
          </w:p>
        </w:tc>
        <w:tc>
          <w:tcPr>
            <w:tcW w:w="1440" w:type="dxa"/>
            <w:tcBorders>
              <w:top w:val="nil"/>
              <w:left w:val="nil"/>
              <w:bottom w:val="single" w:sz="4" w:space="0" w:color="000000"/>
              <w:right w:val="single" w:sz="4" w:space="0" w:color="000000"/>
            </w:tcBorders>
            <w:shd w:val="clear" w:color="auto" w:fill="FFFFFF"/>
            <w:vAlign w:val="center"/>
          </w:tcPr>
          <w:p w14:paraId="32FDB234"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Japanese, European Models</w:t>
            </w:r>
          </w:p>
        </w:tc>
      </w:tr>
      <w:tr w:rsidR="000A446B" w:rsidRPr="00734741" w14:paraId="5F22705C" w14:textId="77777777" w:rsidTr="00247A63">
        <w:trPr>
          <w:trHeight w:val="620"/>
        </w:trPr>
        <w:tc>
          <w:tcPr>
            <w:tcW w:w="2525" w:type="dxa"/>
            <w:tcBorders>
              <w:top w:val="nil"/>
              <w:left w:val="single" w:sz="4" w:space="0" w:color="000000"/>
              <w:bottom w:val="single" w:sz="4" w:space="0" w:color="000000"/>
              <w:right w:val="single" w:sz="4" w:space="0" w:color="000000"/>
            </w:tcBorders>
            <w:shd w:val="clear" w:color="auto" w:fill="FFFFFF"/>
            <w:vAlign w:val="center"/>
          </w:tcPr>
          <w:p w14:paraId="26B4E0EF" w14:textId="77777777" w:rsidR="000A446B" w:rsidRPr="00734741" w:rsidRDefault="000A446B" w:rsidP="00D15448">
            <w:pPr>
              <w:spacing w:after="0" w:line="240" w:lineRule="auto"/>
              <w:jc w:val="both"/>
              <w:rPr>
                <w:rFonts w:asciiTheme="minorHAnsi" w:hAnsiTheme="minorHAnsi" w:cstheme="minorHAnsi"/>
              </w:rPr>
            </w:pPr>
            <w:r w:rsidRPr="00734741">
              <w:rPr>
                <w:rFonts w:asciiTheme="minorHAnsi" w:hAnsiTheme="minorHAnsi" w:cstheme="minorHAnsi"/>
                <w:b/>
                <w:sz w:val="18"/>
                <w:szCs w:val="18"/>
              </w:rPr>
              <w:t>RVU certified TV</w:t>
            </w:r>
          </w:p>
        </w:tc>
        <w:tc>
          <w:tcPr>
            <w:tcW w:w="1350" w:type="dxa"/>
            <w:tcBorders>
              <w:top w:val="nil"/>
              <w:left w:val="nil"/>
              <w:bottom w:val="single" w:sz="4" w:space="0" w:color="000000"/>
              <w:right w:val="single" w:sz="4" w:space="0" w:color="000000"/>
            </w:tcBorders>
            <w:shd w:val="clear" w:color="auto" w:fill="FFFFFF"/>
            <w:vAlign w:val="center"/>
          </w:tcPr>
          <w:p w14:paraId="0425F5FD"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w:t>
            </w:r>
          </w:p>
        </w:tc>
        <w:tc>
          <w:tcPr>
            <w:tcW w:w="1170" w:type="dxa"/>
            <w:tcBorders>
              <w:top w:val="nil"/>
              <w:left w:val="nil"/>
              <w:bottom w:val="single" w:sz="4" w:space="0" w:color="000000"/>
              <w:right w:val="single" w:sz="4" w:space="0" w:color="000000"/>
            </w:tcBorders>
            <w:shd w:val="clear" w:color="auto" w:fill="FFFFFF"/>
            <w:vAlign w:val="center"/>
          </w:tcPr>
          <w:p w14:paraId="3F5A9120"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TBD</w:t>
            </w:r>
          </w:p>
        </w:tc>
        <w:tc>
          <w:tcPr>
            <w:tcW w:w="1890" w:type="dxa"/>
            <w:tcBorders>
              <w:top w:val="nil"/>
              <w:left w:val="nil"/>
              <w:bottom w:val="single" w:sz="4" w:space="0" w:color="000000"/>
              <w:right w:val="single" w:sz="4" w:space="0" w:color="000000"/>
            </w:tcBorders>
            <w:shd w:val="clear" w:color="auto" w:fill="FFFFFF"/>
            <w:vAlign w:val="center"/>
          </w:tcPr>
          <w:p w14:paraId="107E4488"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if RVU used</w:t>
            </w:r>
          </w:p>
        </w:tc>
        <w:tc>
          <w:tcPr>
            <w:tcW w:w="1440" w:type="dxa"/>
            <w:tcBorders>
              <w:top w:val="nil"/>
              <w:left w:val="nil"/>
              <w:bottom w:val="single" w:sz="4" w:space="0" w:color="000000"/>
              <w:right w:val="single" w:sz="4" w:space="0" w:color="000000"/>
            </w:tcBorders>
            <w:shd w:val="clear" w:color="auto" w:fill="FFFFFF"/>
            <w:vAlign w:val="center"/>
          </w:tcPr>
          <w:p w14:paraId="5717C8F5"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if RVU</w:t>
            </w:r>
          </w:p>
        </w:tc>
        <w:tc>
          <w:tcPr>
            <w:tcW w:w="1080" w:type="dxa"/>
            <w:tcBorders>
              <w:top w:val="nil"/>
              <w:left w:val="nil"/>
              <w:bottom w:val="single" w:sz="4" w:space="0" w:color="000000"/>
              <w:right w:val="single" w:sz="4" w:space="0" w:color="000000"/>
            </w:tcBorders>
            <w:shd w:val="clear" w:color="auto" w:fill="FFFFFF"/>
            <w:vAlign w:val="center"/>
          </w:tcPr>
          <w:p w14:paraId="468537A5"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Not RVU Feature</w:t>
            </w:r>
          </w:p>
        </w:tc>
        <w:tc>
          <w:tcPr>
            <w:tcW w:w="900" w:type="dxa"/>
            <w:tcBorders>
              <w:top w:val="nil"/>
              <w:left w:val="nil"/>
              <w:bottom w:val="single" w:sz="4" w:space="0" w:color="000000"/>
              <w:right w:val="single" w:sz="4" w:space="0" w:color="000000"/>
            </w:tcBorders>
            <w:shd w:val="clear" w:color="auto" w:fill="FFFFFF"/>
            <w:vAlign w:val="center"/>
          </w:tcPr>
          <w:p w14:paraId="7FB48A35"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w:t>
            </w:r>
          </w:p>
        </w:tc>
        <w:tc>
          <w:tcPr>
            <w:tcW w:w="990" w:type="dxa"/>
            <w:tcBorders>
              <w:top w:val="nil"/>
              <w:left w:val="nil"/>
              <w:bottom w:val="single" w:sz="4" w:space="0" w:color="000000"/>
              <w:right w:val="single" w:sz="4" w:space="0" w:color="000000"/>
            </w:tcBorders>
            <w:shd w:val="clear" w:color="auto" w:fill="FFFFFF"/>
            <w:vAlign w:val="center"/>
          </w:tcPr>
          <w:p w14:paraId="4C270837"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w:t>
            </w:r>
          </w:p>
        </w:tc>
        <w:tc>
          <w:tcPr>
            <w:tcW w:w="1350" w:type="dxa"/>
            <w:tcBorders>
              <w:top w:val="nil"/>
              <w:left w:val="nil"/>
              <w:bottom w:val="single" w:sz="4" w:space="0" w:color="000000"/>
              <w:right w:val="single" w:sz="4" w:space="0" w:color="000000"/>
            </w:tcBorders>
            <w:shd w:val="clear" w:color="auto" w:fill="FFFFFF"/>
            <w:vAlign w:val="center"/>
          </w:tcPr>
          <w:p w14:paraId="107314A7"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Same</w:t>
            </w:r>
          </w:p>
        </w:tc>
        <w:tc>
          <w:tcPr>
            <w:tcW w:w="1440" w:type="dxa"/>
            <w:tcBorders>
              <w:top w:val="nil"/>
              <w:left w:val="nil"/>
              <w:bottom w:val="single" w:sz="4" w:space="0" w:color="000000"/>
              <w:right w:val="single" w:sz="4" w:space="0" w:color="000000"/>
            </w:tcBorders>
            <w:shd w:val="clear" w:color="auto" w:fill="FFFFFF"/>
            <w:vAlign w:val="center"/>
          </w:tcPr>
          <w:p w14:paraId="29EC0903"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Not RVU Feature</w:t>
            </w:r>
          </w:p>
        </w:tc>
      </w:tr>
      <w:tr w:rsidR="000A446B" w:rsidRPr="00734741" w14:paraId="6EED669C" w14:textId="77777777" w:rsidTr="00247A63">
        <w:trPr>
          <w:trHeight w:val="1760"/>
        </w:trPr>
        <w:tc>
          <w:tcPr>
            <w:tcW w:w="2525" w:type="dxa"/>
            <w:tcBorders>
              <w:top w:val="nil"/>
              <w:left w:val="single" w:sz="4" w:space="0" w:color="000000"/>
              <w:bottom w:val="single" w:sz="4" w:space="0" w:color="000000"/>
              <w:right w:val="single" w:sz="4" w:space="0" w:color="000000"/>
            </w:tcBorders>
            <w:shd w:val="clear" w:color="auto" w:fill="FFFFFF"/>
            <w:vAlign w:val="center"/>
          </w:tcPr>
          <w:p w14:paraId="473D6312" w14:textId="77777777" w:rsidR="000A446B" w:rsidRPr="00734741" w:rsidRDefault="000A446B" w:rsidP="00D15448">
            <w:pPr>
              <w:spacing w:after="0" w:line="240" w:lineRule="auto"/>
              <w:jc w:val="both"/>
              <w:rPr>
                <w:rFonts w:asciiTheme="minorHAnsi" w:hAnsiTheme="minorHAnsi" w:cstheme="minorHAnsi"/>
              </w:rPr>
            </w:pPr>
            <w:r w:rsidRPr="00734741">
              <w:rPr>
                <w:rFonts w:asciiTheme="minorHAnsi" w:hAnsiTheme="minorHAnsi" w:cstheme="minorHAnsi"/>
                <w:b/>
                <w:sz w:val="18"/>
                <w:szCs w:val="18"/>
              </w:rPr>
              <w:t>VidiPath certified TV</w:t>
            </w:r>
            <w:r w:rsidRPr="00734741">
              <w:rPr>
                <w:rFonts w:asciiTheme="minorHAnsi" w:hAnsiTheme="minorHAnsi" w:cstheme="minorHAnsi"/>
                <w:sz w:val="18"/>
                <w:szCs w:val="18"/>
              </w:rPr>
              <w:t> </w:t>
            </w:r>
          </w:p>
        </w:tc>
        <w:tc>
          <w:tcPr>
            <w:tcW w:w="1350" w:type="dxa"/>
            <w:tcBorders>
              <w:top w:val="nil"/>
              <w:left w:val="nil"/>
              <w:bottom w:val="single" w:sz="4" w:space="0" w:color="000000"/>
              <w:right w:val="single" w:sz="4" w:space="0" w:color="000000"/>
            </w:tcBorders>
            <w:shd w:val="clear" w:color="auto" w:fill="FFFFFF"/>
            <w:vAlign w:val="center"/>
          </w:tcPr>
          <w:p w14:paraId="190E87BA"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w:t>
            </w:r>
          </w:p>
        </w:tc>
        <w:tc>
          <w:tcPr>
            <w:tcW w:w="1170" w:type="dxa"/>
            <w:tcBorders>
              <w:top w:val="nil"/>
              <w:left w:val="nil"/>
              <w:bottom w:val="single" w:sz="4" w:space="0" w:color="000000"/>
              <w:right w:val="single" w:sz="4" w:space="0" w:color="000000"/>
            </w:tcBorders>
            <w:shd w:val="clear" w:color="auto" w:fill="FFFFFF"/>
            <w:vAlign w:val="center"/>
          </w:tcPr>
          <w:p w14:paraId="5D79AA68"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TBD</w:t>
            </w:r>
          </w:p>
        </w:tc>
        <w:tc>
          <w:tcPr>
            <w:tcW w:w="1890" w:type="dxa"/>
            <w:tcBorders>
              <w:top w:val="nil"/>
              <w:left w:val="nil"/>
              <w:bottom w:val="single" w:sz="4" w:space="0" w:color="000000"/>
              <w:right w:val="single" w:sz="4" w:space="0" w:color="000000"/>
            </w:tcBorders>
            <w:shd w:val="clear" w:color="auto" w:fill="FFFFFF"/>
            <w:vAlign w:val="center"/>
          </w:tcPr>
          <w:p w14:paraId="1F8B4EB2"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if VidiPath used</w:t>
            </w:r>
          </w:p>
        </w:tc>
        <w:tc>
          <w:tcPr>
            <w:tcW w:w="1440" w:type="dxa"/>
            <w:tcBorders>
              <w:top w:val="nil"/>
              <w:left w:val="nil"/>
              <w:bottom w:val="single" w:sz="4" w:space="0" w:color="000000"/>
              <w:right w:val="single" w:sz="4" w:space="0" w:color="000000"/>
            </w:tcBorders>
            <w:shd w:val="clear" w:color="auto" w:fill="FFFFFF"/>
            <w:vAlign w:val="center"/>
          </w:tcPr>
          <w:p w14:paraId="3E56C041"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if VidiPath</w:t>
            </w:r>
          </w:p>
        </w:tc>
        <w:tc>
          <w:tcPr>
            <w:tcW w:w="1080" w:type="dxa"/>
            <w:tcBorders>
              <w:top w:val="nil"/>
              <w:left w:val="nil"/>
              <w:bottom w:val="single" w:sz="4" w:space="0" w:color="000000"/>
              <w:right w:val="single" w:sz="4" w:space="0" w:color="000000"/>
            </w:tcBorders>
            <w:shd w:val="clear" w:color="auto" w:fill="FFFFFF"/>
            <w:vAlign w:val="center"/>
          </w:tcPr>
          <w:p w14:paraId="211A634B"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Not VidiPath feature</w:t>
            </w:r>
          </w:p>
        </w:tc>
        <w:tc>
          <w:tcPr>
            <w:tcW w:w="900" w:type="dxa"/>
            <w:tcBorders>
              <w:top w:val="nil"/>
              <w:left w:val="nil"/>
              <w:bottom w:val="single" w:sz="4" w:space="0" w:color="000000"/>
              <w:right w:val="single" w:sz="4" w:space="0" w:color="000000"/>
            </w:tcBorders>
            <w:shd w:val="clear" w:color="auto" w:fill="FFFFFF"/>
            <w:vAlign w:val="center"/>
          </w:tcPr>
          <w:p w14:paraId="0C5FFA62"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w:t>
            </w:r>
          </w:p>
        </w:tc>
        <w:tc>
          <w:tcPr>
            <w:tcW w:w="990" w:type="dxa"/>
            <w:tcBorders>
              <w:top w:val="nil"/>
              <w:left w:val="nil"/>
              <w:bottom w:val="single" w:sz="4" w:space="0" w:color="000000"/>
              <w:right w:val="single" w:sz="4" w:space="0" w:color="000000"/>
            </w:tcBorders>
            <w:shd w:val="clear" w:color="auto" w:fill="FFFFFF"/>
            <w:vAlign w:val="center"/>
          </w:tcPr>
          <w:p w14:paraId="591535AD"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w:t>
            </w:r>
          </w:p>
        </w:tc>
        <w:tc>
          <w:tcPr>
            <w:tcW w:w="1350" w:type="dxa"/>
            <w:tcBorders>
              <w:top w:val="nil"/>
              <w:left w:val="nil"/>
              <w:bottom w:val="single" w:sz="4" w:space="0" w:color="000000"/>
              <w:right w:val="single" w:sz="4" w:space="0" w:color="000000"/>
            </w:tcBorders>
            <w:shd w:val="clear" w:color="auto" w:fill="FFFFFF"/>
            <w:vAlign w:val="center"/>
          </w:tcPr>
          <w:p w14:paraId="1DB910E8"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Same</w:t>
            </w:r>
          </w:p>
        </w:tc>
        <w:tc>
          <w:tcPr>
            <w:tcW w:w="1440" w:type="dxa"/>
            <w:tcBorders>
              <w:top w:val="nil"/>
              <w:left w:val="nil"/>
              <w:bottom w:val="single" w:sz="4" w:space="0" w:color="000000"/>
              <w:right w:val="single" w:sz="4" w:space="0" w:color="000000"/>
            </w:tcBorders>
            <w:shd w:val="clear" w:color="auto" w:fill="FFFFFF"/>
            <w:vAlign w:val="center"/>
          </w:tcPr>
          <w:p w14:paraId="5FCA4CB3"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Not VidiPath feature</w:t>
            </w:r>
          </w:p>
        </w:tc>
      </w:tr>
      <w:tr w:rsidR="000A446B" w:rsidRPr="00734741" w14:paraId="5879B40E" w14:textId="77777777" w:rsidTr="00247A63">
        <w:trPr>
          <w:trHeight w:val="1620"/>
        </w:trPr>
        <w:tc>
          <w:tcPr>
            <w:tcW w:w="2525" w:type="dxa"/>
            <w:tcBorders>
              <w:top w:val="nil"/>
              <w:left w:val="single" w:sz="4" w:space="0" w:color="000000"/>
              <w:bottom w:val="single" w:sz="4" w:space="0" w:color="000000"/>
              <w:right w:val="single" w:sz="4" w:space="0" w:color="000000"/>
            </w:tcBorders>
            <w:shd w:val="clear" w:color="auto" w:fill="FFFFFF"/>
            <w:vAlign w:val="center"/>
          </w:tcPr>
          <w:p w14:paraId="4DD7D287" w14:textId="77777777" w:rsidR="000A446B" w:rsidRPr="00734741" w:rsidRDefault="000A446B" w:rsidP="00D15448">
            <w:pPr>
              <w:spacing w:after="0" w:line="240" w:lineRule="auto"/>
              <w:jc w:val="both"/>
              <w:rPr>
                <w:rFonts w:asciiTheme="minorHAnsi" w:hAnsiTheme="minorHAnsi" w:cstheme="minorHAnsi"/>
              </w:rPr>
            </w:pPr>
            <w:r w:rsidRPr="00734741">
              <w:rPr>
                <w:rFonts w:asciiTheme="minorHAnsi" w:hAnsiTheme="minorHAnsi" w:cstheme="minorHAnsi"/>
                <w:b/>
                <w:sz w:val="18"/>
                <w:szCs w:val="18"/>
              </w:rPr>
              <w:t>Home Media Server</w:t>
            </w:r>
            <w:r w:rsidRPr="00734741">
              <w:rPr>
                <w:rFonts w:asciiTheme="minorHAnsi" w:hAnsiTheme="minorHAnsi" w:cstheme="minorHAnsi"/>
                <w:sz w:val="18"/>
                <w:szCs w:val="18"/>
              </w:rPr>
              <w:t xml:space="preserve"> (Content Server on Home Network)</w:t>
            </w:r>
          </w:p>
        </w:tc>
        <w:tc>
          <w:tcPr>
            <w:tcW w:w="1350" w:type="dxa"/>
            <w:tcBorders>
              <w:top w:val="nil"/>
              <w:left w:val="nil"/>
              <w:bottom w:val="single" w:sz="4" w:space="0" w:color="000000"/>
              <w:right w:val="single" w:sz="4" w:space="0" w:color="000000"/>
            </w:tcBorders>
            <w:shd w:val="clear" w:color="auto" w:fill="FFFFFF"/>
            <w:vAlign w:val="center"/>
          </w:tcPr>
          <w:p w14:paraId="6BB45151" w14:textId="6080B35D" w:rsidR="000A446B" w:rsidRPr="00734741" w:rsidRDefault="000A446B" w:rsidP="00FB3037">
            <w:pPr>
              <w:spacing w:after="0" w:line="240" w:lineRule="auto"/>
              <w:rPr>
                <w:rFonts w:asciiTheme="minorHAnsi" w:hAnsiTheme="minorHAnsi" w:cstheme="minorHAnsi"/>
              </w:rPr>
            </w:pPr>
            <w:r w:rsidRPr="00734741">
              <w:rPr>
                <w:rFonts w:asciiTheme="minorHAnsi" w:hAnsiTheme="minorHAnsi" w:cstheme="minorHAnsi"/>
                <w:sz w:val="18"/>
                <w:szCs w:val="18"/>
              </w:rPr>
              <w:t>Yes (MVPD-provided custom API)</w:t>
            </w:r>
          </w:p>
        </w:tc>
        <w:tc>
          <w:tcPr>
            <w:tcW w:w="1170" w:type="dxa"/>
            <w:tcBorders>
              <w:top w:val="nil"/>
              <w:left w:val="nil"/>
              <w:bottom w:val="single" w:sz="4" w:space="0" w:color="000000"/>
              <w:right w:val="single" w:sz="4" w:space="0" w:color="000000"/>
            </w:tcBorders>
            <w:shd w:val="clear" w:color="auto" w:fill="FFFFFF"/>
            <w:vAlign w:val="center"/>
          </w:tcPr>
          <w:p w14:paraId="7FA08D2E" w14:textId="77777777" w:rsidR="000A446B" w:rsidRPr="00734741" w:rsidRDefault="00E66B9A" w:rsidP="00A05D8F">
            <w:pPr>
              <w:spacing w:after="0" w:line="240" w:lineRule="auto"/>
              <w:rPr>
                <w:rFonts w:asciiTheme="minorHAnsi" w:hAnsiTheme="minorHAnsi" w:cstheme="minorHAnsi"/>
              </w:rPr>
            </w:pPr>
            <w:r w:rsidRPr="00734741">
              <w:rPr>
                <w:rFonts w:asciiTheme="minorHAnsi" w:hAnsiTheme="minorHAnsi" w:cstheme="minorHAnsi"/>
                <w:sz w:val="18"/>
                <w:szCs w:val="18"/>
              </w:rPr>
              <w:t>Some</w:t>
            </w:r>
          </w:p>
        </w:tc>
        <w:tc>
          <w:tcPr>
            <w:tcW w:w="1890" w:type="dxa"/>
            <w:tcBorders>
              <w:top w:val="nil"/>
              <w:left w:val="nil"/>
              <w:bottom w:val="single" w:sz="4" w:space="0" w:color="000000"/>
              <w:right w:val="single" w:sz="4" w:space="0" w:color="000000"/>
            </w:tcBorders>
            <w:shd w:val="clear" w:color="auto" w:fill="FFFFFF"/>
            <w:vAlign w:val="center"/>
          </w:tcPr>
          <w:p w14:paraId="4D55082F"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No, except for certain OTT-provided services</w:t>
            </w:r>
          </w:p>
        </w:tc>
        <w:tc>
          <w:tcPr>
            <w:tcW w:w="1440" w:type="dxa"/>
            <w:tcBorders>
              <w:top w:val="nil"/>
              <w:left w:val="nil"/>
              <w:bottom w:val="single" w:sz="4" w:space="0" w:color="000000"/>
              <w:right w:val="single" w:sz="4" w:space="0" w:color="000000"/>
            </w:tcBorders>
            <w:shd w:val="clear" w:color="auto" w:fill="FFFFFF"/>
            <w:vAlign w:val="center"/>
          </w:tcPr>
          <w:p w14:paraId="5227D142"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No</w:t>
            </w:r>
          </w:p>
        </w:tc>
        <w:tc>
          <w:tcPr>
            <w:tcW w:w="1080" w:type="dxa"/>
            <w:tcBorders>
              <w:top w:val="nil"/>
              <w:left w:val="nil"/>
              <w:bottom w:val="single" w:sz="4" w:space="0" w:color="000000"/>
              <w:right w:val="single" w:sz="4" w:space="0" w:color="000000"/>
            </w:tcBorders>
            <w:shd w:val="clear" w:color="auto" w:fill="FFFFFF"/>
            <w:vAlign w:val="center"/>
          </w:tcPr>
          <w:p w14:paraId="5C93B72D"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w:t>
            </w:r>
          </w:p>
        </w:tc>
        <w:tc>
          <w:tcPr>
            <w:tcW w:w="900" w:type="dxa"/>
            <w:tcBorders>
              <w:top w:val="nil"/>
              <w:left w:val="nil"/>
              <w:bottom w:val="single" w:sz="4" w:space="0" w:color="000000"/>
              <w:right w:val="single" w:sz="4" w:space="0" w:color="000000"/>
            </w:tcBorders>
            <w:shd w:val="clear" w:color="auto" w:fill="FFFFFF"/>
            <w:vAlign w:val="center"/>
          </w:tcPr>
          <w:p w14:paraId="29E73043"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w:t>
            </w:r>
          </w:p>
        </w:tc>
        <w:tc>
          <w:tcPr>
            <w:tcW w:w="990" w:type="dxa"/>
            <w:tcBorders>
              <w:top w:val="nil"/>
              <w:left w:val="nil"/>
              <w:bottom w:val="single" w:sz="4" w:space="0" w:color="000000"/>
              <w:right w:val="single" w:sz="4" w:space="0" w:color="000000"/>
            </w:tcBorders>
            <w:shd w:val="clear" w:color="auto" w:fill="FFFFFF"/>
            <w:vAlign w:val="center"/>
          </w:tcPr>
          <w:p w14:paraId="253337EF"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w:t>
            </w:r>
          </w:p>
        </w:tc>
        <w:tc>
          <w:tcPr>
            <w:tcW w:w="1350" w:type="dxa"/>
            <w:tcBorders>
              <w:top w:val="nil"/>
              <w:left w:val="nil"/>
              <w:bottom w:val="single" w:sz="4" w:space="0" w:color="000000"/>
              <w:right w:val="single" w:sz="4" w:space="0" w:color="000000"/>
            </w:tcBorders>
            <w:shd w:val="clear" w:color="auto" w:fill="FFFFFF"/>
            <w:vAlign w:val="center"/>
          </w:tcPr>
          <w:p w14:paraId="38F58B24"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w:t>
            </w:r>
          </w:p>
        </w:tc>
        <w:tc>
          <w:tcPr>
            <w:tcW w:w="1440" w:type="dxa"/>
            <w:tcBorders>
              <w:top w:val="nil"/>
              <w:left w:val="nil"/>
              <w:bottom w:val="single" w:sz="4" w:space="0" w:color="000000"/>
              <w:right w:val="single" w:sz="4" w:space="0" w:color="000000"/>
            </w:tcBorders>
            <w:shd w:val="clear" w:color="auto" w:fill="FFFFFF"/>
            <w:vAlign w:val="center"/>
          </w:tcPr>
          <w:p w14:paraId="3EE7AA36"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w:t>
            </w:r>
          </w:p>
        </w:tc>
      </w:tr>
      <w:tr w:rsidR="000A446B" w:rsidRPr="00734741" w14:paraId="40E3A93C" w14:textId="77777777" w:rsidTr="00247A63">
        <w:trPr>
          <w:trHeight w:val="640"/>
        </w:trPr>
        <w:tc>
          <w:tcPr>
            <w:tcW w:w="2525" w:type="dxa"/>
            <w:tcBorders>
              <w:top w:val="nil"/>
              <w:left w:val="single" w:sz="4" w:space="0" w:color="000000"/>
              <w:bottom w:val="single" w:sz="4" w:space="0" w:color="000000"/>
              <w:right w:val="single" w:sz="4" w:space="0" w:color="000000"/>
            </w:tcBorders>
            <w:shd w:val="clear" w:color="auto" w:fill="FFFFFF"/>
            <w:vAlign w:val="center"/>
          </w:tcPr>
          <w:p w14:paraId="4FFD6024" w14:textId="380BE886" w:rsidR="000A446B" w:rsidRPr="00734741" w:rsidRDefault="000A446B" w:rsidP="00CF4603">
            <w:pPr>
              <w:spacing w:after="0" w:line="240" w:lineRule="auto"/>
              <w:jc w:val="both"/>
              <w:rPr>
                <w:rFonts w:asciiTheme="minorHAnsi" w:hAnsiTheme="minorHAnsi" w:cstheme="minorHAnsi"/>
              </w:rPr>
            </w:pPr>
            <w:r w:rsidRPr="00734741">
              <w:rPr>
                <w:rFonts w:asciiTheme="minorHAnsi" w:hAnsiTheme="minorHAnsi" w:cstheme="minorHAnsi"/>
                <w:b/>
                <w:sz w:val="18"/>
                <w:szCs w:val="18"/>
              </w:rPr>
              <w:t>Home Video Gateway from MVPD, Residential Gateways (RG)</w:t>
            </w:r>
            <w:r w:rsidR="00CF4603" w:rsidRPr="00CF4603">
              <w:rPr>
                <w:rStyle w:val="FootnoteAnchor"/>
              </w:rPr>
              <w:t xml:space="preserve"> </w:t>
            </w:r>
            <w:r w:rsidR="00CF4603" w:rsidRPr="00CF4603">
              <w:rPr>
                <w:rStyle w:val="FootnoteAnchor"/>
              </w:rPr>
              <w:fldChar w:fldCharType="begin"/>
            </w:r>
            <w:r w:rsidR="00CF4603" w:rsidRPr="00CF4603">
              <w:rPr>
                <w:rStyle w:val="FootnoteAnchor"/>
              </w:rPr>
              <w:instrText xml:space="preserve"> NOTEREF _Ref426238688 \h </w:instrText>
            </w:r>
            <w:r w:rsidR="00CF4603">
              <w:rPr>
                <w:rStyle w:val="FootnoteAnchor"/>
              </w:rPr>
              <w:instrText xml:space="preserve"> \* MERGEFORMAT </w:instrText>
            </w:r>
            <w:r w:rsidR="00CF4603" w:rsidRPr="00CF4603">
              <w:rPr>
                <w:rStyle w:val="FootnoteAnchor"/>
              </w:rPr>
            </w:r>
            <w:r w:rsidR="00CF4603" w:rsidRPr="00CF4603">
              <w:rPr>
                <w:rStyle w:val="FootnoteAnchor"/>
              </w:rPr>
              <w:fldChar w:fldCharType="separate"/>
            </w:r>
            <w:r w:rsidR="00CF4603" w:rsidRPr="00CF4603">
              <w:rPr>
                <w:rStyle w:val="FootnoteAnchor"/>
              </w:rPr>
              <w:t>89</w:t>
            </w:r>
            <w:r w:rsidR="00CF4603" w:rsidRPr="00CF4603">
              <w:rPr>
                <w:rStyle w:val="FootnoteAnchor"/>
              </w:rPr>
              <w:fldChar w:fldCharType="end"/>
            </w:r>
          </w:p>
        </w:tc>
        <w:tc>
          <w:tcPr>
            <w:tcW w:w="1350" w:type="dxa"/>
            <w:tcBorders>
              <w:top w:val="nil"/>
              <w:left w:val="nil"/>
              <w:bottom w:val="single" w:sz="4" w:space="0" w:color="000000"/>
              <w:right w:val="single" w:sz="4" w:space="0" w:color="000000"/>
            </w:tcBorders>
            <w:shd w:val="clear" w:color="auto" w:fill="FFFFFF"/>
            <w:vAlign w:val="center"/>
          </w:tcPr>
          <w:p w14:paraId="465E23DD"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No</w:t>
            </w:r>
          </w:p>
        </w:tc>
        <w:tc>
          <w:tcPr>
            <w:tcW w:w="1170" w:type="dxa"/>
            <w:tcBorders>
              <w:top w:val="nil"/>
              <w:left w:val="nil"/>
              <w:bottom w:val="single" w:sz="4" w:space="0" w:color="000000"/>
              <w:right w:val="single" w:sz="4" w:space="0" w:color="000000"/>
            </w:tcBorders>
            <w:shd w:val="clear" w:color="auto" w:fill="FFFFFF"/>
            <w:vAlign w:val="center"/>
          </w:tcPr>
          <w:p w14:paraId="2492A682"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No</w:t>
            </w:r>
          </w:p>
        </w:tc>
        <w:tc>
          <w:tcPr>
            <w:tcW w:w="1890" w:type="dxa"/>
            <w:tcBorders>
              <w:top w:val="nil"/>
              <w:left w:val="nil"/>
              <w:bottom w:val="single" w:sz="4" w:space="0" w:color="000000"/>
              <w:right w:val="single" w:sz="4" w:space="0" w:color="000000"/>
            </w:tcBorders>
            <w:shd w:val="clear" w:color="auto" w:fill="FFFFFF"/>
            <w:vAlign w:val="center"/>
          </w:tcPr>
          <w:p w14:paraId="290A9F2C"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No</w:t>
            </w:r>
          </w:p>
        </w:tc>
        <w:tc>
          <w:tcPr>
            <w:tcW w:w="1440" w:type="dxa"/>
            <w:tcBorders>
              <w:top w:val="nil"/>
              <w:left w:val="nil"/>
              <w:bottom w:val="single" w:sz="4" w:space="0" w:color="000000"/>
              <w:right w:val="single" w:sz="4" w:space="0" w:color="000000"/>
            </w:tcBorders>
            <w:shd w:val="clear" w:color="auto" w:fill="FFFFFF"/>
            <w:vAlign w:val="center"/>
          </w:tcPr>
          <w:p w14:paraId="17891B93"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No</w:t>
            </w:r>
          </w:p>
        </w:tc>
        <w:tc>
          <w:tcPr>
            <w:tcW w:w="1080" w:type="dxa"/>
            <w:tcBorders>
              <w:top w:val="nil"/>
              <w:left w:val="nil"/>
              <w:bottom w:val="single" w:sz="4" w:space="0" w:color="000000"/>
              <w:right w:val="single" w:sz="4" w:space="0" w:color="000000"/>
            </w:tcBorders>
            <w:shd w:val="clear" w:color="auto" w:fill="FFFFFF"/>
            <w:vAlign w:val="center"/>
          </w:tcPr>
          <w:p w14:paraId="01F39FE9"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No</w:t>
            </w:r>
          </w:p>
        </w:tc>
        <w:tc>
          <w:tcPr>
            <w:tcW w:w="900" w:type="dxa"/>
            <w:tcBorders>
              <w:top w:val="nil"/>
              <w:left w:val="nil"/>
              <w:bottom w:val="single" w:sz="4" w:space="0" w:color="000000"/>
              <w:right w:val="single" w:sz="4" w:space="0" w:color="000000"/>
            </w:tcBorders>
            <w:shd w:val="clear" w:color="auto" w:fill="FFFFFF"/>
            <w:vAlign w:val="center"/>
          </w:tcPr>
          <w:p w14:paraId="7A4A6863" w14:textId="397EE1E6" w:rsidR="000A446B" w:rsidRPr="00734741" w:rsidRDefault="00A05D8F" w:rsidP="00A05D8F">
            <w:pPr>
              <w:spacing w:after="0" w:line="240" w:lineRule="auto"/>
              <w:rPr>
                <w:rFonts w:asciiTheme="minorHAnsi" w:hAnsiTheme="minorHAnsi" w:cstheme="minorHAnsi"/>
              </w:rPr>
            </w:pPr>
            <w:r>
              <w:rPr>
                <w:rFonts w:asciiTheme="minorHAnsi" w:hAnsiTheme="minorHAnsi" w:cstheme="minorHAnsi"/>
                <w:sz w:val="18"/>
                <w:szCs w:val="18"/>
              </w:rPr>
              <w:t>Some</w:t>
            </w:r>
          </w:p>
        </w:tc>
        <w:tc>
          <w:tcPr>
            <w:tcW w:w="990" w:type="dxa"/>
            <w:tcBorders>
              <w:top w:val="nil"/>
              <w:left w:val="nil"/>
              <w:bottom w:val="single" w:sz="4" w:space="0" w:color="000000"/>
              <w:right w:val="single" w:sz="4" w:space="0" w:color="000000"/>
            </w:tcBorders>
            <w:shd w:val="clear" w:color="auto" w:fill="FFFFFF"/>
            <w:vAlign w:val="center"/>
          </w:tcPr>
          <w:p w14:paraId="13938765"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No</w:t>
            </w:r>
          </w:p>
        </w:tc>
        <w:tc>
          <w:tcPr>
            <w:tcW w:w="1350" w:type="dxa"/>
            <w:tcBorders>
              <w:top w:val="nil"/>
              <w:left w:val="nil"/>
              <w:bottom w:val="single" w:sz="4" w:space="0" w:color="000000"/>
              <w:right w:val="single" w:sz="4" w:space="0" w:color="000000"/>
            </w:tcBorders>
            <w:shd w:val="clear" w:color="auto" w:fill="FFFFFF"/>
            <w:vAlign w:val="center"/>
          </w:tcPr>
          <w:p w14:paraId="1DBDE79D"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No</w:t>
            </w:r>
          </w:p>
        </w:tc>
        <w:tc>
          <w:tcPr>
            <w:tcW w:w="1440" w:type="dxa"/>
            <w:tcBorders>
              <w:top w:val="nil"/>
              <w:left w:val="nil"/>
              <w:bottom w:val="single" w:sz="4" w:space="0" w:color="000000"/>
              <w:right w:val="single" w:sz="4" w:space="0" w:color="000000"/>
            </w:tcBorders>
            <w:shd w:val="clear" w:color="auto" w:fill="FFFFFF"/>
            <w:vAlign w:val="center"/>
          </w:tcPr>
          <w:p w14:paraId="196B352C"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No</w:t>
            </w:r>
          </w:p>
        </w:tc>
      </w:tr>
      <w:tr w:rsidR="000A446B" w:rsidRPr="00734741" w14:paraId="780A79EE" w14:textId="77777777" w:rsidTr="00247A63">
        <w:trPr>
          <w:trHeight w:val="660"/>
        </w:trPr>
        <w:tc>
          <w:tcPr>
            <w:tcW w:w="2525" w:type="dxa"/>
            <w:tcBorders>
              <w:top w:val="nil"/>
              <w:left w:val="single" w:sz="4" w:space="0" w:color="000000"/>
              <w:bottom w:val="single" w:sz="4" w:space="0" w:color="000000"/>
              <w:right w:val="single" w:sz="4" w:space="0" w:color="000000"/>
            </w:tcBorders>
            <w:shd w:val="clear" w:color="auto" w:fill="FFFFFF"/>
            <w:vAlign w:val="center"/>
          </w:tcPr>
          <w:p w14:paraId="12513F4E" w14:textId="77777777" w:rsidR="000A446B" w:rsidRPr="00734741" w:rsidRDefault="000A446B" w:rsidP="00D15448">
            <w:pPr>
              <w:spacing w:after="0" w:line="240" w:lineRule="auto"/>
              <w:jc w:val="both"/>
              <w:rPr>
                <w:rFonts w:asciiTheme="minorHAnsi" w:hAnsiTheme="minorHAnsi" w:cstheme="minorHAnsi"/>
              </w:rPr>
            </w:pPr>
            <w:r w:rsidRPr="00734741">
              <w:rPr>
                <w:rFonts w:asciiTheme="minorHAnsi" w:hAnsiTheme="minorHAnsi" w:cstheme="minorHAnsi"/>
                <w:b/>
                <w:sz w:val="18"/>
                <w:szCs w:val="18"/>
              </w:rPr>
              <w:t>Digital Transport Adapter (DTA)</w:t>
            </w:r>
            <w:r w:rsidRPr="00734741">
              <w:rPr>
                <w:rFonts w:asciiTheme="minorHAnsi" w:hAnsiTheme="minorHAnsi" w:cstheme="minorHAnsi"/>
                <w:sz w:val="18"/>
                <w:szCs w:val="18"/>
              </w:rPr>
              <w:t> </w:t>
            </w:r>
          </w:p>
        </w:tc>
        <w:tc>
          <w:tcPr>
            <w:tcW w:w="1350" w:type="dxa"/>
            <w:tcBorders>
              <w:top w:val="nil"/>
              <w:left w:val="nil"/>
              <w:bottom w:val="single" w:sz="4" w:space="0" w:color="000000"/>
              <w:right w:val="single" w:sz="4" w:space="0" w:color="000000"/>
            </w:tcBorders>
            <w:shd w:val="clear" w:color="auto" w:fill="FFFFFF"/>
            <w:vAlign w:val="center"/>
          </w:tcPr>
          <w:p w14:paraId="51F65772"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No</w:t>
            </w:r>
          </w:p>
        </w:tc>
        <w:tc>
          <w:tcPr>
            <w:tcW w:w="1170" w:type="dxa"/>
            <w:tcBorders>
              <w:top w:val="nil"/>
              <w:left w:val="nil"/>
              <w:bottom w:val="single" w:sz="4" w:space="0" w:color="000000"/>
              <w:right w:val="single" w:sz="4" w:space="0" w:color="000000"/>
            </w:tcBorders>
            <w:shd w:val="clear" w:color="auto" w:fill="FFFFFF"/>
            <w:vAlign w:val="center"/>
          </w:tcPr>
          <w:p w14:paraId="72858E85"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No</w:t>
            </w:r>
          </w:p>
        </w:tc>
        <w:tc>
          <w:tcPr>
            <w:tcW w:w="1890" w:type="dxa"/>
            <w:tcBorders>
              <w:top w:val="nil"/>
              <w:left w:val="nil"/>
              <w:bottom w:val="single" w:sz="4" w:space="0" w:color="000000"/>
              <w:right w:val="single" w:sz="4" w:space="0" w:color="000000"/>
            </w:tcBorders>
            <w:shd w:val="clear" w:color="auto" w:fill="FFFFFF"/>
            <w:vAlign w:val="center"/>
          </w:tcPr>
          <w:p w14:paraId="08B989EB"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No, cable specific technology</w:t>
            </w:r>
          </w:p>
        </w:tc>
        <w:tc>
          <w:tcPr>
            <w:tcW w:w="1440" w:type="dxa"/>
            <w:tcBorders>
              <w:top w:val="nil"/>
              <w:left w:val="nil"/>
              <w:bottom w:val="single" w:sz="4" w:space="0" w:color="000000"/>
              <w:right w:val="single" w:sz="4" w:space="0" w:color="000000"/>
            </w:tcBorders>
            <w:shd w:val="clear" w:color="auto" w:fill="FFFFFF"/>
            <w:vAlign w:val="center"/>
          </w:tcPr>
          <w:p w14:paraId="50ECAAC0"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w:t>
            </w:r>
          </w:p>
        </w:tc>
        <w:tc>
          <w:tcPr>
            <w:tcW w:w="1080" w:type="dxa"/>
            <w:tcBorders>
              <w:top w:val="nil"/>
              <w:left w:val="nil"/>
              <w:bottom w:val="single" w:sz="4" w:space="0" w:color="000000"/>
              <w:right w:val="single" w:sz="4" w:space="0" w:color="000000"/>
            </w:tcBorders>
            <w:shd w:val="clear" w:color="auto" w:fill="FFFFFF"/>
            <w:vAlign w:val="center"/>
          </w:tcPr>
          <w:p w14:paraId="225F724D"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No</w:t>
            </w:r>
          </w:p>
        </w:tc>
        <w:tc>
          <w:tcPr>
            <w:tcW w:w="900" w:type="dxa"/>
            <w:tcBorders>
              <w:top w:val="nil"/>
              <w:left w:val="nil"/>
              <w:bottom w:val="single" w:sz="4" w:space="0" w:color="000000"/>
              <w:right w:val="single" w:sz="4" w:space="0" w:color="000000"/>
            </w:tcBorders>
            <w:shd w:val="clear" w:color="auto" w:fill="FFFFFF"/>
            <w:vAlign w:val="center"/>
          </w:tcPr>
          <w:p w14:paraId="42B0B2B0"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w:t>
            </w:r>
          </w:p>
        </w:tc>
        <w:tc>
          <w:tcPr>
            <w:tcW w:w="990" w:type="dxa"/>
            <w:tcBorders>
              <w:top w:val="nil"/>
              <w:left w:val="nil"/>
              <w:bottom w:val="single" w:sz="4" w:space="0" w:color="000000"/>
              <w:right w:val="single" w:sz="4" w:space="0" w:color="000000"/>
            </w:tcBorders>
            <w:shd w:val="clear" w:color="auto" w:fill="FFFFFF"/>
            <w:vAlign w:val="center"/>
          </w:tcPr>
          <w:p w14:paraId="0FC3E50E"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w:t>
            </w:r>
          </w:p>
        </w:tc>
        <w:tc>
          <w:tcPr>
            <w:tcW w:w="1350" w:type="dxa"/>
            <w:tcBorders>
              <w:top w:val="nil"/>
              <w:left w:val="nil"/>
              <w:bottom w:val="single" w:sz="4" w:space="0" w:color="000000"/>
              <w:right w:val="single" w:sz="4" w:space="0" w:color="000000"/>
            </w:tcBorders>
            <w:shd w:val="clear" w:color="auto" w:fill="FFFFFF"/>
            <w:vAlign w:val="center"/>
          </w:tcPr>
          <w:p w14:paraId="6936F8C4"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No</w:t>
            </w:r>
          </w:p>
        </w:tc>
        <w:tc>
          <w:tcPr>
            <w:tcW w:w="1440" w:type="dxa"/>
            <w:tcBorders>
              <w:top w:val="nil"/>
              <w:left w:val="nil"/>
              <w:bottom w:val="single" w:sz="4" w:space="0" w:color="000000"/>
              <w:right w:val="single" w:sz="4" w:space="0" w:color="000000"/>
            </w:tcBorders>
            <w:shd w:val="clear" w:color="auto" w:fill="FFFFFF"/>
            <w:vAlign w:val="center"/>
          </w:tcPr>
          <w:p w14:paraId="7CF25742"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No</w:t>
            </w:r>
          </w:p>
        </w:tc>
      </w:tr>
      <w:tr w:rsidR="000A446B" w:rsidRPr="00734741" w14:paraId="2ED6BD17" w14:textId="77777777" w:rsidTr="00247A63">
        <w:trPr>
          <w:trHeight w:val="700"/>
        </w:trPr>
        <w:tc>
          <w:tcPr>
            <w:tcW w:w="2525" w:type="dxa"/>
            <w:tcBorders>
              <w:top w:val="nil"/>
              <w:left w:val="single" w:sz="4" w:space="0" w:color="000000"/>
              <w:bottom w:val="single" w:sz="4" w:space="0" w:color="000000"/>
              <w:right w:val="single" w:sz="4" w:space="0" w:color="000000"/>
            </w:tcBorders>
            <w:shd w:val="clear" w:color="auto" w:fill="FFFFFF"/>
            <w:vAlign w:val="center"/>
          </w:tcPr>
          <w:p w14:paraId="04FFCFFD" w14:textId="77777777" w:rsidR="000A446B" w:rsidRPr="00734741" w:rsidRDefault="000A446B" w:rsidP="00D15448">
            <w:pPr>
              <w:spacing w:after="0" w:line="240" w:lineRule="auto"/>
              <w:jc w:val="both"/>
              <w:rPr>
                <w:rFonts w:asciiTheme="minorHAnsi" w:hAnsiTheme="minorHAnsi" w:cstheme="minorHAnsi"/>
              </w:rPr>
            </w:pPr>
            <w:r w:rsidRPr="00734741">
              <w:rPr>
                <w:rFonts w:asciiTheme="minorHAnsi" w:hAnsiTheme="minorHAnsi" w:cstheme="minorHAnsi"/>
                <w:b/>
                <w:sz w:val="18"/>
                <w:szCs w:val="18"/>
              </w:rPr>
              <w:t>Retail Whole Home DVR Ecosystem (Tivo)</w:t>
            </w:r>
          </w:p>
        </w:tc>
        <w:tc>
          <w:tcPr>
            <w:tcW w:w="1350" w:type="dxa"/>
            <w:tcBorders>
              <w:top w:val="nil"/>
              <w:left w:val="nil"/>
              <w:bottom w:val="single" w:sz="4" w:space="0" w:color="000000"/>
              <w:right w:val="single" w:sz="4" w:space="0" w:color="000000"/>
            </w:tcBorders>
            <w:shd w:val="clear" w:color="auto" w:fill="FFFFFF"/>
            <w:vAlign w:val="center"/>
          </w:tcPr>
          <w:p w14:paraId="64DAC61E"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w:t>
            </w:r>
          </w:p>
        </w:tc>
        <w:tc>
          <w:tcPr>
            <w:tcW w:w="1170" w:type="dxa"/>
            <w:tcBorders>
              <w:top w:val="nil"/>
              <w:left w:val="nil"/>
              <w:bottom w:val="single" w:sz="4" w:space="0" w:color="000000"/>
              <w:right w:val="single" w:sz="4" w:space="0" w:color="000000"/>
            </w:tcBorders>
            <w:shd w:val="clear" w:color="auto" w:fill="FFFFFF"/>
            <w:vAlign w:val="center"/>
          </w:tcPr>
          <w:p w14:paraId="37EF695B"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w:t>
            </w:r>
          </w:p>
        </w:tc>
        <w:tc>
          <w:tcPr>
            <w:tcW w:w="1890" w:type="dxa"/>
            <w:tcBorders>
              <w:top w:val="nil"/>
              <w:left w:val="nil"/>
              <w:bottom w:val="single" w:sz="4" w:space="0" w:color="000000"/>
              <w:right w:val="single" w:sz="4" w:space="0" w:color="000000"/>
            </w:tcBorders>
            <w:shd w:val="clear" w:color="auto" w:fill="FFFFFF"/>
            <w:vAlign w:val="center"/>
          </w:tcPr>
          <w:p w14:paraId="76A99695"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No</w:t>
            </w:r>
          </w:p>
        </w:tc>
        <w:tc>
          <w:tcPr>
            <w:tcW w:w="1440" w:type="dxa"/>
            <w:tcBorders>
              <w:top w:val="nil"/>
              <w:left w:val="nil"/>
              <w:bottom w:val="single" w:sz="4" w:space="0" w:color="000000"/>
              <w:right w:val="single" w:sz="4" w:space="0" w:color="000000"/>
            </w:tcBorders>
            <w:shd w:val="clear" w:color="auto" w:fill="FFFFFF"/>
            <w:vAlign w:val="center"/>
          </w:tcPr>
          <w:p w14:paraId="6302B9C1"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All Cable</w:t>
            </w:r>
          </w:p>
        </w:tc>
        <w:tc>
          <w:tcPr>
            <w:tcW w:w="1080" w:type="dxa"/>
            <w:tcBorders>
              <w:top w:val="nil"/>
              <w:left w:val="nil"/>
              <w:bottom w:val="single" w:sz="4" w:space="0" w:color="000000"/>
              <w:right w:val="single" w:sz="4" w:space="0" w:color="000000"/>
            </w:tcBorders>
            <w:shd w:val="clear" w:color="auto" w:fill="FFFFFF"/>
            <w:vAlign w:val="center"/>
          </w:tcPr>
          <w:p w14:paraId="7A9D030B"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w:t>
            </w:r>
          </w:p>
        </w:tc>
        <w:tc>
          <w:tcPr>
            <w:tcW w:w="900" w:type="dxa"/>
            <w:tcBorders>
              <w:top w:val="nil"/>
              <w:left w:val="nil"/>
              <w:bottom w:val="single" w:sz="4" w:space="0" w:color="000000"/>
              <w:right w:val="single" w:sz="4" w:space="0" w:color="000000"/>
            </w:tcBorders>
            <w:shd w:val="clear" w:color="auto" w:fill="FFFFFF"/>
            <w:vAlign w:val="center"/>
          </w:tcPr>
          <w:p w14:paraId="748AA658"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w:t>
            </w:r>
          </w:p>
        </w:tc>
        <w:tc>
          <w:tcPr>
            <w:tcW w:w="990" w:type="dxa"/>
            <w:tcBorders>
              <w:top w:val="nil"/>
              <w:left w:val="nil"/>
              <w:bottom w:val="single" w:sz="4" w:space="0" w:color="000000"/>
              <w:right w:val="single" w:sz="4" w:space="0" w:color="000000"/>
            </w:tcBorders>
            <w:shd w:val="clear" w:color="auto" w:fill="FFFFFF"/>
            <w:vAlign w:val="center"/>
          </w:tcPr>
          <w:p w14:paraId="061C66CC"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w:t>
            </w:r>
          </w:p>
        </w:tc>
        <w:tc>
          <w:tcPr>
            <w:tcW w:w="1350" w:type="dxa"/>
            <w:tcBorders>
              <w:top w:val="nil"/>
              <w:left w:val="nil"/>
              <w:bottom w:val="single" w:sz="4" w:space="0" w:color="000000"/>
              <w:right w:val="single" w:sz="4" w:space="0" w:color="000000"/>
            </w:tcBorders>
            <w:shd w:val="clear" w:color="auto" w:fill="FFFFFF"/>
            <w:vAlign w:val="center"/>
          </w:tcPr>
          <w:p w14:paraId="0AA05816"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w:t>
            </w:r>
          </w:p>
        </w:tc>
        <w:tc>
          <w:tcPr>
            <w:tcW w:w="1440" w:type="dxa"/>
            <w:tcBorders>
              <w:top w:val="nil"/>
              <w:left w:val="nil"/>
              <w:bottom w:val="single" w:sz="4" w:space="0" w:color="000000"/>
              <w:right w:val="single" w:sz="4" w:space="0" w:color="000000"/>
            </w:tcBorders>
            <w:shd w:val="clear" w:color="auto" w:fill="FFFFFF"/>
            <w:vAlign w:val="center"/>
          </w:tcPr>
          <w:p w14:paraId="445FEB68"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w:t>
            </w:r>
          </w:p>
        </w:tc>
      </w:tr>
      <w:tr w:rsidR="000A446B" w:rsidRPr="00734741" w14:paraId="617F985E" w14:textId="77777777" w:rsidTr="00247A63">
        <w:trPr>
          <w:trHeight w:val="1800"/>
        </w:trPr>
        <w:tc>
          <w:tcPr>
            <w:tcW w:w="2525" w:type="dxa"/>
            <w:tcBorders>
              <w:top w:val="nil"/>
              <w:left w:val="single" w:sz="4" w:space="0" w:color="000000"/>
              <w:bottom w:val="single" w:sz="4" w:space="0" w:color="000000"/>
              <w:right w:val="single" w:sz="4" w:space="0" w:color="000000"/>
            </w:tcBorders>
            <w:shd w:val="clear" w:color="auto" w:fill="FFFFFF"/>
            <w:vAlign w:val="center"/>
          </w:tcPr>
          <w:p w14:paraId="2D1A529E" w14:textId="77777777" w:rsidR="000A446B" w:rsidRPr="00734741" w:rsidRDefault="000A446B" w:rsidP="00D15448">
            <w:pPr>
              <w:spacing w:after="0" w:line="240" w:lineRule="auto"/>
              <w:jc w:val="both"/>
              <w:rPr>
                <w:rFonts w:asciiTheme="minorHAnsi" w:hAnsiTheme="minorHAnsi" w:cstheme="minorHAnsi"/>
              </w:rPr>
            </w:pPr>
            <w:r w:rsidRPr="00734741">
              <w:rPr>
                <w:rFonts w:asciiTheme="minorHAnsi" w:hAnsiTheme="minorHAnsi" w:cstheme="minorHAnsi"/>
                <w:b/>
                <w:sz w:val="18"/>
                <w:szCs w:val="18"/>
              </w:rPr>
              <w:t>Media Player Box from Retail (Roku, Apple TV, Amazon, WD)</w:t>
            </w:r>
          </w:p>
        </w:tc>
        <w:tc>
          <w:tcPr>
            <w:tcW w:w="1350" w:type="dxa"/>
            <w:tcBorders>
              <w:top w:val="nil"/>
              <w:left w:val="nil"/>
              <w:bottom w:val="single" w:sz="4" w:space="0" w:color="000000"/>
              <w:right w:val="single" w:sz="4" w:space="0" w:color="000000"/>
            </w:tcBorders>
            <w:shd w:val="clear" w:color="auto" w:fill="FFFFFF"/>
            <w:vAlign w:val="center"/>
          </w:tcPr>
          <w:p w14:paraId="65E03D4E"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w:t>
            </w:r>
          </w:p>
        </w:tc>
        <w:tc>
          <w:tcPr>
            <w:tcW w:w="1170" w:type="dxa"/>
            <w:tcBorders>
              <w:top w:val="nil"/>
              <w:left w:val="nil"/>
              <w:bottom w:val="single" w:sz="4" w:space="0" w:color="000000"/>
              <w:right w:val="single" w:sz="4" w:space="0" w:color="000000"/>
            </w:tcBorders>
            <w:shd w:val="clear" w:color="auto" w:fill="FFFFFF"/>
            <w:vAlign w:val="center"/>
          </w:tcPr>
          <w:p w14:paraId="669CC53B"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w:t>
            </w:r>
          </w:p>
        </w:tc>
        <w:tc>
          <w:tcPr>
            <w:tcW w:w="1890" w:type="dxa"/>
            <w:tcBorders>
              <w:top w:val="nil"/>
              <w:left w:val="nil"/>
              <w:bottom w:val="single" w:sz="4" w:space="0" w:color="000000"/>
              <w:right w:val="single" w:sz="4" w:space="0" w:color="000000"/>
            </w:tcBorders>
            <w:shd w:val="clear" w:color="auto" w:fill="FFFFFF"/>
            <w:vAlign w:val="center"/>
          </w:tcPr>
          <w:p w14:paraId="274757DB"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HDMI, local or network gateway</w:t>
            </w:r>
          </w:p>
        </w:tc>
        <w:tc>
          <w:tcPr>
            <w:tcW w:w="1440" w:type="dxa"/>
            <w:tcBorders>
              <w:top w:val="nil"/>
              <w:left w:val="nil"/>
              <w:bottom w:val="single" w:sz="4" w:space="0" w:color="000000"/>
              <w:right w:val="single" w:sz="4" w:space="0" w:color="000000"/>
            </w:tcBorders>
            <w:shd w:val="clear" w:color="auto" w:fill="FFFFFF"/>
            <w:vAlign w:val="center"/>
          </w:tcPr>
          <w:p w14:paraId="770223DA"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 xml:space="preserve">HDMI, local or network gateway </w:t>
            </w:r>
          </w:p>
        </w:tc>
        <w:tc>
          <w:tcPr>
            <w:tcW w:w="1080" w:type="dxa"/>
            <w:tcBorders>
              <w:top w:val="nil"/>
              <w:left w:val="nil"/>
              <w:bottom w:val="single" w:sz="4" w:space="0" w:color="000000"/>
              <w:right w:val="single" w:sz="4" w:space="0" w:color="000000"/>
            </w:tcBorders>
            <w:shd w:val="clear" w:color="auto" w:fill="FFFFFF"/>
            <w:vAlign w:val="center"/>
          </w:tcPr>
          <w:p w14:paraId="28266459"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With ATSC gateway</w:t>
            </w:r>
          </w:p>
        </w:tc>
        <w:tc>
          <w:tcPr>
            <w:tcW w:w="900" w:type="dxa"/>
            <w:tcBorders>
              <w:top w:val="nil"/>
              <w:left w:val="nil"/>
              <w:bottom w:val="single" w:sz="4" w:space="0" w:color="000000"/>
              <w:right w:val="single" w:sz="4" w:space="0" w:color="000000"/>
            </w:tcBorders>
            <w:shd w:val="clear" w:color="auto" w:fill="FFFFFF"/>
            <w:vAlign w:val="center"/>
          </w:tcPr>
          <w:p w14:paraId="63E47170"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Software (and gateway) dependent.</w:t>
            </w:r>
          </w:p>
        </w:tc>
        <w:tc>
          <w:tcPr>
            <w:tcW w:w="990" w:type="dxa"/>
            <w:tcBorders>
              <w:top w:val="nil"/>
              <w:left w:val="nil"/>
              <w:bottom w:val="single" w:sz="4" w:space="0" w:color="000000"/>
              <w:right w:val="single" w:sz="4" w:space="0" w:color="000000"/>
            </w:tcBorders>
            <w:shd w:val="clear" w:color="auto" w:fill="FFFFFF"/>
            <w:vAlign w:val="center"/>
          </w:tcPr>
          <w:p w14:paraId="4DE0BDFD"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  BT, WiFi, and IR support varies by device.</w:t>
            </w:r>
          </w:p>
        </w:tc>
        <w:tc>
          <w:tcPr>
            <w:tcW w:w="1350" w:type="dxa"/>
            <w:tcBorders>
              <w:top w:val="nil"/>
              <w:left w:val="nil"/>
              <w:bottom w:val="single" w:sz="4" w:space="0" w:color="000000"/>
              <w:right w:val="single" w:sz="4" w:space="0" w:color="000000"/>
            </w:tcBorders>
            <w:shd w:val="clear" w:color="auto" w:fill="FFFFFF"/>
            <w:vAlign w:val="center"/>
          </w:tcPr>
          <w:p w14:paraId="41E566C1"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Tuner, gateway, software specific.</w:t>
            </w:r>
          </w:p>
        </w:tc>
        <w:tc>
          <w:tcPr>
            <w:tcW w:w="1440" w:type="dxa"/>
            <w:tcBorders>
              <w:top w:val="nil"/>
              <w:left w:val="nil"/>
              <w:bottom w:val="single" w:sz="4" w:space="0" w:color="000000"/>
              <w:right w:val="single" w:sz="4" w:space="0" w:color="000000"/>
            </w:tcBorders>
            <w:shd w:val="clear" w:color="auto" w:fill="FFFFFF"/>
            <w:vAlign w:val="center"/>
          </w:tcPr>
          <w:p w14:paraId="18A3DDC5"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Variable (software and hardware specific)</w:t>
            </w:r>
          </w:p>
        </w:tc>
      </w:tr>
      <w:tr w:rsidR="000A446B" w:rsidRPr="00734741" w14:paraId="155CCE4A" w14:textId="77777777" w:rsidTr="00247A63">
        <w:trPr>
          <w:trHeight w:val="1440"/>
        </w:trPr>
        <w:tc>
          <w:tcPr>
            <w:tcW w:w="2525" w:type="dxa"/>
            <w:tcBorders>
              <w:top w:val="nil"/>
              <w:left w:val="single" w:sz="4" w:space="0" w:color="000000"/>
              <w:bottom w:val="single" w:sz="4" w:space="0" w:color="000000"/>
              <w:right w:val="single" w:sz="4" w:space="0" w:color="000000"/>
            </w:tcBorders>
            <w:shd w:val="clear" w:color="auto" w:fill="FFFFFF"/>
            <w:vAlign w:val="center"/>
          </w:tcPr>
          <w:p w14:paraId="77054B20" w14:textId="77777777" w:rsidR="000A446B" w:rsidRPr="00734741" w:rsidRDefault="000A446B" w:rsidP="00D15448">
            <w:pPr>
              <w:spacing w:after="0" w:line="240" w:lineRule="auto"/>
              <w:jc w:val="both"/>
              <w:rPr>
                <w:rFonts w:asciiTheme="minorHAnsi" w:hAnsiTheme="minorHAnsi" w:cstheme="minorHAnsi"/>
              </w:rPr>
            </w:pPr>
            <w:r w:rsidRPr="00734741">
              <w:rPr>
                <w:rFonts w:asciiTheme="minorHAnsi" w:hAnsiTheme="minorHAnsi" w:cstheme="minorHAnsi"/>
                <w:b/>
                <w:sz w:val="18"/>
                <w:szCs w:val="18"/>
              </w:rPr>
              <w:t>Media Player Sticks (USB/HDMI)</w:t>
            </w:r>
          </w:p>
        </w:tc>
        <w:tc>
          <w:tcPr>
            <w:tcW w:w="1350" w:type="dxa"/>
            <w:tcBorders>
              <w:top w:val="nil"/>
              <w:left w:val="nil"/>
              <w:bottom w:val="single" w:sz="4" w:space="0" w:color="000000"/>
              <w:right w:val="single" w:sz="4" w:space="0" w:color="000000"/>
            </w:tcBorders>
            <w:shd w:val="clear" w:color="auto" w:fill="FFFFFF"/>
            <w:vAlign w:val="center"/>
          </w:tcPr>
          <w:p w14:paraId="212009EE"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w:t>
            </w:r>
          </w:p>
        </w:tc>
        <w:tc>
          <w:tcPr>
            <w:tcW w:w="1170" w:type="dxa"/>
            <w:tcBorders>
              <w:top w:val="nil"/>
              <w:left w:val="nil"/>
              <w:bottom w:val="single" w:sz="4" w:space="0" w:color="000000"/>
              <w:right w:val="single" w:sz="4" w:space="0" w:color="000000"/>
            </w:tcBorders>
            <w:shd w:val="clear" w:color="auto" w:fill="FFFFFF"/>
            <w:vAlign w:val="center"/>
          </w:tcPr>
          <w:p w14:paraId="6529BA50"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w:t>
            </w:r>
          </w:p>
        </w:tc>
        <w:tc>
          <w:tcPr>
            <w:tcW w:w="1890" w:type="dxa"/>
            <w:tcBorders>
              <w:top w:val="nil"/>
              <w:left w:val="nil"/>
              <w:bottom w:val="single" w:sz="4" w:space="0" w:color="000000"/>
              <w:right w:val="single" w:sz="4" w:space="0" w:color="000000"/>
            </w:tcBorders>
            <w:shd w:val="clear" w:color="auto" w:fill="FFFFFF"/>
            <w:vAlign w:val="center"/>
          </w:tcPr>
          <w:p w14:paraId="0CDD7A83"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HDMI, local or network gateway</w:t>
            </w:r>
          </w:p>
        </w:tc>
        <w:tc>
          <w:tcPr>
            <w:tcW w:w="1440" w:type="dxa"/>
            <w:tcBorders>
              <w:top w:val="nil"/>
              <w:left w:val="nil"/>
              <w:bottom w:val="single" w:sz="4" w:space="0" w:color="000000"/>
              <w:right w:val="single" w:sz="4" w:space="0" w:color="000000"/>
            </w:tcBorders>
            <w:shd w:val="clear" w:color="auto" w:fill="FFFFFF"/>
            <w:vAlign w:val="center"/>
          </w:tcPr>
          <w:p w14:paraId="27B1B933"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 xml:space="preserve">HDMI, local or network gateway </w:t>
            </w:r>
          </w:p>
        </w:tc>
        <w:tc>
          <w:tcPr>
            <w:tcW w:w="1080" w:type="dxa"/>
            <w:tcBorders>
              <w:top w:val="nil"/>
              <w:left w:val="nil"/>
              <w:bottom w:val="single" w:sz="4" w:space="0" w:color="000000"/>
              <w:right w:val="single" w:sz="4" w:space="0" w:color="000000"/>
            </w:tcBorders>
            <w:shd w:val="clear" w:color="auto" w:fill="FFFFFF"/>
            <w:vAlign w:val="center"/>
          </w:tcPr>
          <w:p w14:paraId="681AA98C"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With ATSC gateway</w:t>
            </w:r>
          </w:p>
        </w:tc>
        <w:tc>
          <w:tcPr>
            <w:tcW w:w="900" w:type="dxa"/>
            <w:tcBorders>
              <w:top w:val="nil"/>
              <w:left w:val="nil"/>
              <w:bottom w:val="single" w:sz="4" w:space="0" w:color="000000"/>
              <w:right w:val="single" w:sz="4" w:space="0" w:color="000000"/>
            </w:tcBorders>
            <w:shd w:val="clear" w:color="auto" w:fill="FFFFFF"/>
            <w:vAlign w:val="center"/>
          </w:tcPr>
          <w:p w14:paraId="61E75FC3"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Software (and gateway) dependent.</w:t>
            </w:r>
          </w:p>
        </w:tc>
        <w:tc>
          <w:tcPr>
            <w:tcW w:w="990" w:type="dxa"/>
            <w:tcBorders>
              <w:top w:val="nil"/>
              <w:left w:val="nil"/>
              <w:bottom w:val="single" w:sz="4" w:space="0" w:color="000000"/>
              <w:right w:val="single" w:sz="4" w:space="0" w:color="000000"/>
            </w:tcBorders>
            <w:shd w:val="clear" w:color="auto" w:fill="FFFFFF"/>
            <w:vAlign w:val="center"/>
          </w:tcPr>
          <w:p w14:paraId="04519801"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  BT, WiFi, and IR support varies by device.</w:t>
            </w:r>
          </w:p>
        </w:tc>
        <w:tc>
          <w:tcPr>
            <w:tcW w:w="1350" w:type="dxa"/>
            <w:tcBorders>
              <w:top w:val="nil"/>
              <w:left w:val="nil"/>
              <w:bottom w:val="single" w:sz="4" w:space="0" w:color="000000"/>
              <w:right w:val="single" w:sz="4" w:space="0" w:color="000000"/>
            </w:tcBorders>
            <w:shd w:val="clear" w:color="auto" w:fill="FFFFFF"/>
            <w:vAlign w:val="center"/>
          </w:tcPr>
          <w:p w14:paraId="494121E0"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Tuner, gateway, software specific.</w:t>
            </w:r>
          </w:p>
        </w:tc>
        <w:tc>
          <w:tcPr>
            <w:tcW w:w="1440" w:type="dxa"/>
            <w:tcBorders>
              <w:top w:val="nil"/>
              <w:left w:val="nil"/>
              <w:bottom w:val="single" w:sz="4" w:space="0" w:color="000000"/>
              <w:right w:val="single" w:sz="4" w:space="0" w:color="000000"/>
            </w:tcBorders>
            <w:shd w:val="clear" w:color="auto" w:fill="FFFFFF"/>
            <w:vAlign w:val="center"/>
          </w:tcPr>
          <w:p w14:paraId="62BD5B1A"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Variable (generally not local storage, but network storage)</w:t>
            </w:r>
          </w:p>
        </w:tc>
      </w:tr>
      <w:tr w:rsidR="000A446B" w:rsidRPr="00734741" w14:paraId="50488D2F" w14:textId="77777777" w:rsidTr="00247A63">
        <w:trPr>
          <w:trHeight w:val="1020"/>
        </w:trPr>
        <w:tc>
          <w:tcPr>
            <w:tcW w:w="2525" w:type="dxa"/>
            <w:tcBorders>
              <w:top w:val="nil"/>
              <w:left w:val="single" w:sz="4" w:space="0" w:color="000000"/>
              <w:bottom w:val="single" w:sz="4" w:space="0" w:color="000000"/>
              <w:right w:val="single" w:sz="4" w:space="0" w:color="000000"/>
            </w:tcBorders>
            <w:shd w:val="clear" w:color="auto" w:fill="FFFFFF"/>
            <w:vAlign w:val="center"/>
          </w:tcPr>
          <w:p w14:paraId="24629832" w14:textId="0626D0CF" w:rsidR="000A446B" w:rsidRPr="00734741" w:rsidRDefault="00CF4603" w:rsidP="00D15448">
            <w:pPr>
              <w:spacing w:after="0" w:line="240" w:lineRule="auto"/>
              <w:jc w:val="both"/>
              <w:rPr>
                <w:rFonts w:asciiTheme="minorHAnsi" w:hAnsiTheme="minorHAnsi" w:cstheme="minorHAnsi"/>
              </w:rPr>
            </w:pPr>
            <w:r w:rsidRPr="00A05D8F">
              <w:rPr>
                <w:rFonts w:asciiTheme="minorHAnsi" w:hAnsiTheme="minorHAnsi" w:cstheme="minorHAnsi"/>
                <w:b/>
                <w:color w:val="auto"/>
                <w:sz w:val="18"/>
                <w:szCs w:val="18"/>
              </w:rPr>
              <w:t>Connected Tablet or Smart Phone with Data Plan or Wi-Fi</w:t>
            </w:r>
          </w:p>
        </w:tc>
        <w:tc>
          <w:tcPr>
            <w:tcW w:w="1350" w:type="dxa"/>
            <w:tcBorders>
              <w:top w:val="nil"/>
              <w:left w:val="nil"/>
              <w:bottom w:val="single" w:sz="4" w:space="0" w:color="000000"/>
              <w:right w:val="single" w:sz="4" w:space="0" w:color="000000"/>
            </w:tcBorders>
            <w:shd w:val="clear" w:color="auto" w:fill="FFFFFF"/>
            <w:vAlign w:val="center"/>
          </w:tcPr>
          <w:p w14:paraId="75756930"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w:t>
            </w:r>
          </w:p>
        </w:tc>
        <w:tc>
          <w:tcPr>
            <w:tcW w:w="1170" w:type="dxa"/>
            <w:tcBorders>
              <w:top w:val="nil"/>
              <w:left w:val="nil"/>
              <w:bottom w:val="single" w:sz="4" w:space="0" w:color="000000"/>
              <w:right w:val="single" w:sz="4" w:space="0" w:color="000000"/>
            </w:tcBorders>
            <w:shd w:val="clear" w:color="auto" w:fill="FFFFFF"/>
            <w:vAlign w:val="center"/>
          </w:tcPr>
          <w:p w14:paraId="34514B07"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w:t>
            </w:r>
          </w:p>
        </w:tc>
        <w:tc>
          <w:tcPr>
            <w:tcW w:w="1890" w:type="dxa"/>
            <w:tcBorders>
              <w:top w:val="nil"/>
              <w:left w:val="nil"/>
              <w:bottom w:val="single" w:sz="4" w:space="0" w:color="000000"/>
              <w:right w:val="single" w:sz="4" w:space="0" w:color="000000"/>
            </w:tcBorders>
            <w:shd w:val="clear" w:color="auto" w:fill="FFFFFF"/>
            <w:vAlign w:val="center"/>
          </w:tcPr>
          <w:p w14:paraId="2DB8174C"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HDMI, local or network gateway</w:t>
            </w:r>
          </w:p>
        </w:tc>
        <w:tc>
          <w:tcPr>
            <w:tcW w:w="1440" w:type="dxa"/>
            <w:tcBorders>
              <w:top w:val="nil"/>
              <w:left w:val="nil"/>
              <w:bottom w:val="single" w:sz="4" w:space="0" w:color="000000"/>
              <w:right w:val="single" w:sz="4" w:space="0" w:color="000000"/>
            </w:tcBorders>
            <w:shd w:val="clear" w:color="auto" w:fill="FFFFFF"/>
            <w:vAlign w:val="center"/>
          </w:tcPr>
          <w:p w14:paraId="0A628A97"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 xml:space="preserve">HDMI, local or network gateway </w:t>
            </w:r>
          </w:p>
        </w:tc>
        <w:tc>
          <w:tcPr>
            <w:tcW w:w="1080" w:type="dxa"/>
            <w:tcBorders>
              <w:top w:val="nil"/>
              <w:left w:val="nil"/>
              <w:bottom w:val="single" w:sz="4" w:space="0" w:color="000000"/>
              <w:right w:val="single" w:sz="4" w:space="0" w:color="000000"/>
            </w:tcBorders>
            <w:shd w:val="clear" w:color="auto" w:fill="FFFFFF"/>
            <w:vAlign w:val="center"/>
          </w:tcPr>
          <w:p w14:paraId="016B7D61"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With ATSC gateway</w:t>
            </w:r>
          </w:p>
        </w:tc>
        <w:tc>
          <w:tcPr>
            <w:tcW w:w="900" w:type="dxa"/>
            <w:tcBorders>
              <w:top w:val="nil"/>
              <w:left w:val="nil"/>
              <w:bottom w:val="single" w:sz="4" w:space="0" w:color="000000"/>
              <w:right w:val="single" w:sz="4" w:space="0" w:color="000000"/>
            </w:tcBorders>
            <w:shd w:val="clear" w:color="auto" w:fill="FFFFFF"/>
            <w:vAlign w:val="center"/>
          </w:tcPr>
          <w:p w14:paraId="2961F820" w14:textId="3FB713BF" w:rsidR="00CF4603" w:rsidRDefault="000A446B" w:rsidP="00A05D8F">
            <w:pPr>
              <w:spacing w:after="0" w:line="240" w:lineRule="auto"/>
              <w:rPr>
                <w:rFonts w:asciiTheme="minorHAnsi" w:hAnsiTheme="minorHAnsi" w:cstheme="minorHAnsi"/>
                <w:sz w:val="18"/>
                <w:szCs w:val="18"/>
              </w:rPr>
            </w:pPr>
            <w:r w:rsidRPr="00734741">
              <w:rPr>
                <w:rFonts w:asciiTheme="minorHAnsi" w:hAnsiTheme="minorHAnsi" w:cstheme="minorHAnsi"/>
                <w:sz w:val="18"/>
                <w:szCs w:val="18"/>
              </w:rPr>
              <w:t>Software (and gateway) dependent.</w:t>
            </w:r>
            <w:r w:rsidR="00A05D8F">
              <w:rPr>
                <w:rStyle w:val="FootnoteReference"/>
                <w:rFonts w:asciiTheme="minorHAnsi" w:hAnsiTheme="minorHAnsi" w:cstheme="minorHAnsi"/>
                <w:sz w:val="18"/>
                <w:szCs w:val="18"/>
              </w:rPr>
              <w:footnoteReference w:id="92"/>
            </w:r>
          </w:p>
          <w:p w14:paraId="13B5A066" w14:textId="3EF7E39C" w:rsidR="0064648D" w:rsidRPr="00734741" w:rsidRDefault="0064648D" w:rsidP="00A05D8F">
            <w:pPr>
              <w:spacing w:after="0" w:line="240" w:lineRule="auto"/>
              <w:rPr>
                <w:rFonts w:asciiTheme="minorHAnsi" w:hAnsiTheme="minorHAnsi" w:cstheme="minorHAnsi"/>
              </w:rPr>
            </w:pPr>
          </w:p>
        </w:tc>
        <w:tc>
          <w:tcPr>
            <w:tcW w:w="990" w:type="dxa"/>
            <w:tcBorders>
              <w:top w:val="nil"/>
              <w:left w:val="nil"/>
              <w:bottom w:val="single" w:sz="4" w:space="0" w:color="000000"/>
              <w:right w:val="single" w:sz="4" w:space="0" w:color="000000"/>
            </w:tcBorders>
            <w:shd w:val="clear" w:color="auto" w:fill="FFFFFF"/>
            <w:vAlign w:val="center"/>
          </w:tcPr>
          <w:p w14:paraId="39D71856"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  BT, WiFi, and IR support varies by device.</w:t>
            </w:r>
          </w:p>
        </w:tc>
        <w:tc>
          <w:tcPr>
            <w:tcW w:w="1350" w:type="dxa"/>
            <w:tcBorders>
              <w:top w:val="nil"/>
              <w:left w:val="nil"/>
              <w:bottom w:val="single" w:sz="4" w:space="0" w:color="000000"/>
              <w:right w:val="single" w:sz="4" w:space="0" w:color="000000"/>
            </w:tcBorders>
            <w:shd w:val="clear" w:color="auto" w:fill="FFFFFF"/>
            <w:vAlign w:val="center"/>
          </w:tcPr>
          <w:p w14:paraId="0BCD71D3"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Tuner, gateway, software specific.</w:t>
            </w:r>
          </w:p>
        </w:tc>
        <w:tc>
          <w:tcPr>
            <w:tcW w:w="1440" w:type="dxa"/>
            <w:tcBorders>
              <w:top w:val="nil"/>
              <w:left w:val="nil"/>
              <w:bottom w:val="single" w:sz="4" w:space="0" w:color="000000"/>
              <w:right w:val="single" w:sz="4" w:space="0" w:color="000000"/>
            </w:tcBorders>
            <w:shd w:val="clear" w:color="auto" w:fill="FFFFFF"/>
            <w:vAlign w:val="center"/>
          </w:tcPr>
          <w:p w14:paraId="63946DE3"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Variable (local MMC/SD or network storage)</w:t>
            </w:r>
          </w:p>
        </w:tc>
      </w:tr>
      <w:tr w:rsidR="000A446B" w:rsidRPr="00734741" w14:paraId="14DCA3B0" w14:textId="77777777" w:rsidTr="00247A63">
        <w:trPr>
          <w:trHeight w:val="1580"/>
        </w:trPr>
        <w:tc>
          <w:tcPr>
            <w:tcW w:w="2525" w:type="dxa"/>
            <w:tcBorders>
              <w:top w:val="nil"/>
              <w:left w:val="single" w:sz="4" w:space="0" w:color="000000"/>
              <w:bottom w:val="single" w:sz="4" w:space="0" w:color="000000"/>
              <w:right w:val="single" w:sz="4" w:space="0" w:color="000000"/>
            </w:tcBorders>
            <w:shd w:val="clear" w:color="auto" w:fill="FFFFFF"/>
            <w:vAlign w:val="center"/>
          </w:tcPr>
          <w:p w14:paraId="2CA55BED" w14:textId="77777777" w:rsidR="000A446B" w:rsidRPr="00734741" w:rsidRDefault="000A446B" w:rsidP="00D15448">
            <w:pPr>
              <w:spacing w:after="0" w:line="240" w:lineRule="auto"/>
              <w:jc w:val="both"/>
              <w:rPr>
                <w:rFonts w:asciiTheme="minorHAnsi" w:hAnsiTheme="minorHAnsi" w:cstheme="minorHAnsi"/>
              </w:rPr>
            </w:pPr>
            <w:r w:rsidRPr="00734741">
              <w:rPr>
                <w:rFonts w:asciiTheme="minorHAnsi" w:hAnsiTheme="minorHAnsi" w:cstheme="minorHAnsi"/>
                <w:b/>
                <w:sz w:val="18"/>
                <w:szCs w:val="18"/>
              </w:rPr>
              <w:t>Broadband Connected Blu-Ray Players</w:t>
            </w:r>
          </w:p>
        </w:tc>
        <w:tc>
          <w:tcPr>
            <w:tcW w:w="1350" w:type="dxa"/>
            <w:tcBorders>
              <w:top w:val="nil"/>
              <w:left w:val="nil"/>
              <w:bottom w:val="single" w:sz="4" w:space="0" w:color="000000"/>
              <w:right w:val="single" w:sz="4" w:space="0" w:color="000000"/>
            </w:tcBorders>
            <w:shd w:val="clear" w:color="auto" w:fill="FFFFFF"/>
            <w:vAlign w:val="center"/>
          </w:tcPr>
          <w:p w14:paraId="5EC46BF6"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w:t>
            </w:r>
          </w:p>
        </w:tc>
        <w:tc>
          <w:tcPr>
            <w:tcW w:w="1170" w:type="dxa"/>
            <w:tcBorders>
              <w:top w:val="nil"/>
              <w:left w:val="nil"/>
              <w:bottom w:val="single" w:sz="4" w:space="0" w:color="000000"/>
              <w:right w:val="single" w:sz="4" w:space="0" w:color="000000"/>
            </w:tcBorders>
            <w:shd w:val="clear" w:color="auto" w:fill="FFFFFF"/>
            <w:vAlign w:val="center"/>
          </w:tcPr>
          <w:p w14:paraId="306EA68B"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w:t>
            </w:r>
          </w:p>
        </w:tc>
        <w:tc>
          <w:tcPr>
            <w:tcW w:w="1890" w:type="dxa"/>
            <w:tcBorders>
              <w:top w:val="nil"/>
              <w:left w:val="nil"/>
              <w:bottom w:val="single" w:sz="4" w:space="0" w:color="000000"/>
              <w:right w:val="single" w:sz="4" w:space="0" w:color="000000"/>
            </w:tcBorders>
            <w:shd w:val="clear" w:color="auto" w:fill="FFFFFF"/>
            <w:vAlign w:val="center"/>
          </w:tcPr>
          <w:p w14:paraId="1FF7E4BC"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HDMI, local or network gateway</w:t>
            </w:r>
          </w:p>
        </w:tc>
        <w:tc>
          <w:tcPr>
            <w:tcW w:w="1440" w:type="dxa"/>
            <w:tcBorders>
              <w:top w:val="nil"/>
              <w:left w:val="nil"/>
              <w:bottom w:val="single" w:sz="4" w:space="0" w:color="000000"/>
              <w:right w:val="single" w:sz="4" w:space="0" w:color="000000"/>
            </w:tcBorders>
            <w:shd w:val="clear" w:color="auto" w:fill="FFFFFF"/>
            <w:vAlign w:val="center"/>
          </w:tcPr>
          <w:p w14:paraId="040EC9A8"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 xml:space="preserve">HDMI, local or network gateway </w:t>
            </w:r>
          </w:p>
        </w:tc>
        <w:tc>
          <w:tcPr>
            <w:tcW w:w="1080" w:type="dxa"/>
            <w:tcBorders>
              <w:top w:val="nil"/>
              <w:left w:val="nil"/>
              <w:bottom w:val="single" w:sz="4" w:space="0" w:color="000000"/>
              <w:right w:val="single" w:sz="4" w:space="0" w:color="000000"/>
            </w:tcBorders>
            <w:shd w:val="clear" w:color="auto" w:fill="FFFFFF"/>
            <w:vAlign w:val="center"/>
          </w:tcPr>
          <w:p w14:paraId="465ADED7"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With ATSC gateway</w:t>
            </w:r>
          </w:p>
        </w:tc>
        <w:tc>
          <w:tcPr>
            <w:tcW w:w="900" w:type="dxa"/>
            <w:tcBorders>
              <w:top w:val="nil"/>
              <w:left w:val="nil"/>
              <w:bottom w:val="single" w:sz="4" w:space="0" w:color="000000"/>
              <w:right w:val="single" w:sz="4" w:space="0" w:color="000000"/>
            </w:tcBorders>
            <w:shd w:val="clear" w:color="auto" w:fill="FFFFFF"/>
            <w:vAlign w:val="center"/>
          </w:tcPr>
          <w:p w14:paraId="2723A969"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Software (and gateway) dependent.</w:t>
            </w:r>
          </w:p>
        </w:tc>
        <w:tc>
          <w:tcPr>
            <w:tcW w:w="990" w:type="dxa"/>
            <w:tcBorders>
              <w:top w:val="nil"/>
              <w:left w:val="nil"/>
              <w:bottom w:val="single" w:sz="4" w:space="0" w:color="000000"/>
              <w:right w:val="single" w:sz="4" w:space="0" w:color="000000"/>
            </w:tcBorders>
            <w:shd w:val="clear" w:color="auto" w:fill="FFFFFF"/>
            <w:vAlign w:val="center"/>
          </w:tcPr>
          <w:p w14:paraId="1E26E9AD"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  BT, WiFi, and IR support varies by device.</w:t>
            </w:r>
          </w:p>
        </w:tc>
        <w:tc>
          <w:tcPr>
            <w:tcW w:w="1350" w:type="dxa"/>
            <w:tcBorders>
              <w:top w:val="nil"/>
              <w:left w:val="nil"/>
              <w:bottom w:val="single" w:sz="4" w:space="0" w:color="000000"/>
              <w:right w:val="single" w:sz="4" w:space="0" w:color="000000"/>
            </w:tcBorders>
            <w:shd w:val="clear" w:color="auto" w:fill="FFFFFF"/>
            <w:vAlign w:val="center"/>
          </w:tcPr>
          <w:p w14:paraId="55DF6518"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Tuner, gateway, software specific.</w:t>
            </w:r>
          </w:p>
        </w:tc>
        <w:tc>
          <w:tcPr>
            <w:tcW w:w="1440" w:type="dxa"/>
            <w:tcBorders>
              <w:top w:val="nil"/>
              <w:left w:val="nil"/>
              <w:bottom w:val="single" w:sz="4" w:space="0" w:color="000000"/>
              <w:right w:val="single" w:sz="4" w:space="0" w:color="000000"/>
            </w:tcBorders>
            <w:shd w:val="clear" w:color="auto" w:fill="FFFFFF"/>
            <w:vAlign w:val="center"/>
          </w:tcPr>
          <w:p w14:paraId="76361BFD"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With computer/gateway assistance (e.g. Plex, Kodi)</w:t>
            </w:r>
          </w:p>
        </w:tc>
      </w:tr>
      <w:tr w:rsidR="000A446B" w:rsidRPr="00734741" w14:paraId="0FF015E3" w14:textId="77777777" w:rsidTr="00247A63">
        <w:trPr>
          <w:trHeight w:val="1400"/>
        </w:trPr>
        <w:tc>
          <w:tcPr>
            <w:tcW w:w="2525" w:type="dxa"/>
            <w:tcBorders>
              <w:top w:val="nil"/>
              <w:left w:val="single" w:sz="4" w:space="0" w:color="000000"/>
              <w:bottom w:val="single" w:sz="4" w:space="0" w:color="000000"/>
              <w:right w:val="single" w:sz="4" w:space="0" w:color="000000"/>
            </w:tcBorders>
            <w:shd w:val="clear" w:color="auto" w:fill="FFFFFF"/>
            <w:vAlign w:val="center"/>
          </w:tcPr>
          <w:p w14:paraId="6F804444" w14:textId="77777777" w:rsidR="000A446B" w:rsidRPr="00734741" w:rsidRDefault="000A446B" w:rsidP="00D15448">
            <w:pPr>
              <w:spacing w:after="0" w:line="240" w:lineRule="auto"/>
              <w:jc w:val="both"/>
              <w:rPr>
                <w:rFonts w:asciiTheme="minorHAnsi" w:hAnsiTheme="minorHAnsi" w:cstheme="minorHAnsi"/>
              </w:rPr>
            </w:pPr>
            <w:r w:rsidRPr="00734741">
              <w:rPr>
                <w:rFonts w:asciiTheme="minorHAnsi" w:hAnsiTheme="minorHAnsi" w:cstheme="minorHAnsi"/>
                <w:b/>
                <w:sz w:val="18"/>
                <w:szCs w:val="18"/>
              </w:rPr>
              <w:t>Notebook or Laptop Computer (Apple, Windows, Linux)</w:t>
            </w:r>
          </w:p>
        </w:tc>
        <w:tc>
          <w:tcPr>
            <w:tcW w:w="1350" w:type="dxa"/>
            <w:tcBorders>
              <w:top w:val="nil"/>
              <w:left w:val="nil"/>
              <w:bottom w:val="single" w:sz="4" w:space="0" w:color="000000"/>
              <w:right w:val="single" w:sz="4" w:space="0" w:color="000000"/>
            </w:tcBorders>
            <w:shd w:val="clear" w:color="auto" w:fill="FFFFFF"/>
            <w:vAlign w:val="center"/>
          </w:tcPr>
          <w:p w14:paraId="26C7E0C9"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w:t>
            </w:r>
          </w:p>
        </w:tc>
        <w:tc>
          <w:tcPr>
            <w:tcW w:w="1170" w:type="dxa"/>
            <w:tcBorders>
              <w:top w:val="nil"/>
              <w:left w:val="nil"/>
              <w:bottom w:val="single" w:sz="4" w:space="0" w:color="000000"/>
              <w:right w:val="single" w:sz="4" w:space="0" w:color="000000"/>
            </w:tcBorders>
            <w:shd w:val="clear" w:color="auto" w:fill="FFFFFF"/>
            <w:vAlign w:val="center"/>
          </w:tcPr>
          <w:p w14:paraId="5D075111"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w:t>
            </w:r>
          </w:p>
        </w:tc>
        <w:tc>
          <w:tcPr>
            <w:tcW w:w="1890" w:type="dxa"/>
            <w:tcBorders>
              <w:top w:val="nil"/>
              <w:left w:val="nil"/>
              <w:bottom w:val="single" w:sz="4" w:space="0" w:color="000000"/>
              <w:right w:val="single" w:sz="4" w:space="0" w:color="000000"/>
            </w:tcBorders>
            <w:shd w:val="clear" w:color="auto" w:fill="FFFFFF"/>
            <w:vAlign w:val="center"/>
          </w:tcPr>
          <w:p w14:paraId="7CBDCF0A"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HDMI, local or network gateway</w:t>
            </w:r>
          </w:p>
        </w:tc>
        <w:tc>
          <w:tcPr>
            <w:tcW w:w="1440" w:type="dxa"/>
            <w:tcBorders>
              <w:top w:val="nil"/>
              <w:left w:val="nil"/>
              <w:bottom w:val="single" w:sz="4" w:space="0" w:color="000000"/>
              <w:right w:val="single" w:sz="4" w:space="0" w:color="000000"/>
            </w:tcBorders>
            <w:shd w:val="clear" w:color="auto" w:fill="FFFFFF"/>
            <w:vAlign w:val="center"/>
          </w:tcPr>
          <w:p w14:paraId="18BCB8FB"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 xml:space="preserve">HDMI, local or network gateway </w:t>
            </w:r>
          </w:p>
        </w:tc>
        <w:tc>
          <w:tcPr>
            <w:tcW w:w="1080" w:type="dxa"/>
            <w:tcBorders>
              <w:top w:val="nil"/>
              <w:left w:val="nil"/>
              <w:bottom w:val="single" w:sz="4" w:space="0" w:color="000000"/>
              <w:right w:val="single" w:sz="4" w:space="0" w:color="000000"/>
            </w:tcBorders>
            <w:shd w:val="clear" w:color="auto" w:fill="FFFFFF"/>
            <w:vAlign w:val="center"/>
          </w:tcPr>
          <w:p w14:paraId="1B1142E3"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With ATSC gateway or built-in/optional tuner (PCIe, USB, etc)</w:t>
            </w:r>
          </w:p>
        </w:tc>
        <w:tc>
          <w:tcPr>
            <w:tcW w:w="900" w:type="dxa"/>
            <w:tcBorders>
              <w:top w:val="nil"/>
              <w:left w:val="nil"/>
              <w:bottom w:val="single" w:sz="4" w:space="0" w:color="000000"/>
              <w:right w:val="single" w:sz="4" w:space="0" w:color="000000"/>
            </w:tcBorders>
            <w:shd w:val="clear" w:color="auto" w:fill="FFFFFF"/>
            <w:vAlign w:val="center"/>
          </w:tcPr>
          <w:p w14:paraId="003FBFCE"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Software (and gateway) dependent.</w:t>
            </w:r>
          </w:p>
        </w:tc>
        <w:tc>
          <w:tcPr>
            <w:tcW w:w="990" w:type="dxa"/>
            <w:tcBorders>
              <w:top w:val="nil"/>
              <w:left w:val="nil"/>
              <w:bottom w:val="single" w:sz="4" w:space="0" w:color="000000"/>
              <w:right w:val="single" w:sz="4" w:space="0" w:color="000000"/>
            </w:tcBorders>
            <w:shd w:val="clear" w:color="auto" w:fill="FFFFFF"/>
            <w:vAlign w:val="center"/>
          </w:tcPr>
          <w:p w14:paraId="28AE044D"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  BT, WiFi, and IR support varies by device.</w:t>
            </w:r>
          </w:p>
        </w:tc>
        <w:tc>
          <w:tcPr>
            <w:tcW w:w="1350" w:type="dxa"/>
            <w:tcBorders>
              <w:top w:val="nil"/>
              <w:left w:val="nil"/>
              <w:bottom w:val="single" w:sz="4" w:space="0" w:color="000000"/>
              <w:right w:val="single" w:sz="4" w:space="0" w:color="000000"/>
            </w:tcBorders>
            <w:shd w:val="clear" w:color="auto" w:fill="FFFFFF"/>
            <w:vAlign w:val="center"/>
          </w:tcPr>
          <w:p w14:paraId="36E7B5DF"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Tuner, gateway, software specific.</w:t>
            </w:r>
          </w:p>
        </w:tc>
        <w:tc>
          <w:tcPr>
            <w:tcW w:w="1440" w:type="dxa"/>
            <w:tcBorders>
              <w:top w:val="nil"/>
              <w:left w:val="nil"/>
              <w:bottom w:val="single" w:sz="4" w:space="0" w:color="000000"/>
              <w:right w:val="single" w:sz="4" w:space="0" w:color="000000"/>
            </w:tcBorders>
            <w:shd w:val="clear" w:color="auto" w:fill="FFFFFF"/>
            <w:vAlign w:val="center"/>
          </w:tcPr>
          <w:p w14:paraId="72390134"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w:t>
            </w:r>
          </w:p>
        </w:tc>
      </w:tr>
      <w:tr w:rsidR="000A446B" w:rsidRPr="00734741" w14:paraId="6B5446EC" w14:textId="77777777" w:rsidTr="00247A63">
        <w:trPr>
          <w:trHeight w:val="1400"/>
        </w:trPr>
        <w:tc>
          <w:tcPr>
            <w:tcW w:w="2525" w:type="dxa"/>
            <w:tcBorders>
              <w:top w:val="nil"/>
              <w:left w:val="single" w:sz="4" w:space="0" w:color="000000"/>
              <w:bottom w:val="single" w:sz="4" w:space="0" w:color="000000"/>
              <w:right w:val="single" w:sz="4" w:space="0" w:color="000000"/>
            </w:tcBorders>
            <w:shd w:val="clear" w:color="auto" w:fill="FFFFFF"/>
            <w:vAlign w:val="center"/>
          </w:tcPr>
          <w:p w14:paraId="088471D2" w14:textId="77777777" w:rsidR="000A446B" w:rsidRPr="00734741" w:rsidRDefault="000A446B" w:rsidP="00D15448">
            <w:pPr>
              <w:spacing w:after="0" w:line="240" w:lineRule="auto"/>
              <w:jc w:val="both"/>
              <w:rPr>
                <w:rFonts w:asciiTheme="minorHAnsi" w:hAnsiTheme="minorHAnsi" w:cstheme="minorHAnsi"/>
              </w:rPr>
            </w:pPr>
            <w:r w:rsidRPr="00734741">
              <w:rPr>
                <w:rFonts w:asciiTheme="minorHAnsi" w:hAnsiTheme="minorHAnsi" w:cstheme="minorHAnsi"/>
                <w:b/>
                <w:sz w:val="18"/>
                <w:szCs w:val="18"/>
              </w:rPr>
              <w:t>All-in-One or Desktop Computer (Apple, Windows, Linux)</w:t>
            </w:r>
            <w:r w:rsidRPr="00734741">
              <w:rPr>
                <w:rFonts w:asciiTheme="minorHAnsi" w:hAnsiTheme="minorHAnsi" w:cstheme="minorHAnsi"/>
                <w:sz w:val="18"/>
                <w:szCs w:val="18"/>
              </w:rPr>
              <w:t> </w:t>
            </w:r>
          </w:p>
        </w:tc>
        <w:tc>
          <w:tcPr>
            <w:tcW w:w="1350" w:type="dxa"/>
            <w:tcBorders>
              <w:top w:val="nil"/>
              <w:left w:val="nil"/>
              <w:bottom w:val="single" w:sz="4" w:space="0" w:color="000000"/>
              <w:right w:val="single" w:sz="4" w:space="0" w:color="000000"/>
            </w:tcBorders>
            <w:shd w:val="clear" w:color="auto" w:fill="FFFFFF"/>
            <w:vAlign w:val="center"/>
          </w:tcPr>
          <w:p w14:paraId="5C0F3C49"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w:t>
            </w:r>
          </w:p>
        </w:tc>
        <w:tc>
          <w:tcPr>
            <w:tcW w:w="1170" w:type="dxa"/>
            <w:tcBorders>
              <w:top w:val="nil"/>
              <w:left w:val="nil"/>
              <w:bottom w:val="single" w:sz="4" w:space="0" w:color="000000"/>
              <w:right w:val="single" w:sz="4" w:space="0" w:color="000000"/>
            </w:tcBorders>
            <w:shd w:val="clear" w:color="auto" w:fill="FFFFFF"/>
            <w:vAlign w:val="center"/>
          </w:tcPr>
          <w:p w14:paraId="4F88A2CC"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w:t>
            </w:r>
          </w:p>
        </w:tc>
        <w:tc>
          <w:tcPr>
            <w:tcW w:w="1890" w:type="dxa"/>
            <w:tcBorders>
              <w:top w:val="nil"/>
              <w:left w:val="nil"/>
              <w:bottom w:val="single" w:sz="4" w:space="0" w:color="000000"/>
              <w:right w:val="single" w:sz="4" w:space="0" w:color="000000"/>
            </w:tcBorders>
            <w:shd w:val="clear" w:color="auto" w:fill="FFFFFF"/>
            <w:vAlign w:val="center"/>
          </w:tcPr>
          <w:p w14:paraId="47DA43A0"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HDMI, local or network gateway</w:t>
            </w:r>
          </w:p>
        </w:tc>
        <w:tc>
          <w:tcPr>
            <w:tcW w:w="1440" w:type="dxa"/>
            <w:tcBorders>
              <w:top w:val="nil"/>
              <w:left w:val="nil"/>
              <w:bottom w:val="single" w:sz="4" w:space="0" w:color="000000"/>
              <w:right w:val="single" w:sz="4" w:space="0" w:color="000000"/>
            </w:tcBorders>
            <w:shd w:val="clear" w:color="auto" w:fill="FFFFFF"/>
            <w:vAlign w:val="center"/>
          </w:tcPr>
          <w:p w14:paraId="1B6130F6"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 xml:space="preserve">HDMI, local or network gateway </w:t>
            </w:r>
          </w:p>
        </w:tc>
        <w:tc>
          <w:tcPr>
            <w:tcW w:w="1080" w:type="dxa"/>
            <w:tcBorders>
              <w:top w:val="nil"/>
              <w:left w:val="nil"/>
              <w:bottom w:val="single" w:sz="4" w:space="0" w:color="000000"/>
              <w:right w:val="single" w:sz="4" w:space="0" w:color="000000"/>
            </w:tcBorders>
            <w:shd w:val="clear" w:color="auto" w:fill="FFFFFF"/>
            <w:vAlign w:val="center"/>
          </w:tcPr>
          <w:p w14:paraId="7AA00D0E"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With ATSC gateway or built-in/optional tuner (PCIe, USB, etc)</w:t>
            </w:r>
          </w:p>
        </w:tc>
        <w:tc>
          <w:tcPr>
            <w:tcW w:w="900" w:type="dxa"/>
            <w:tcBorders>
              <w:top w:val="nil"/>
              <w:left w:val="nil"/>
              <w:bottom w:val="single" w:sz="4" w:space="0" w:color="000000"/>
              <w:right w:val="single" w:sz="4" w:space="0" w:color="000000"/>
            </w:tcBorders>
            <w:shd w:val="clear" w:color="auto" w:fill="FFFFFF"/>
            <w:vAlign w:val="center"/>
          </w:tcPr>
          <w:p w14:paraId="6921BB0F"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Software (and gateway) dependent.</w:t>
            </w:r>
          </w:p>
        </w:tc>
        <w:tc>
          <w:tcPr>
            <w:tcW w:w="990" w:type="dxa"/>
            <w:tcBorders>
              <w:top w:val="nil"/>
              <w:left w:val="nil"/>
              <w:bottom w:val="single" w:sz="4" w:space="0" w:color="000000"/>
              <w:right w:val="single" w:sz="4" w:space="0" w:color="000000"/>
            </w:tcBorders>
            <w:shd w:val="clear" w:color="auto" w:fill="FFFFFF"/>
            <w:vAlign w:val="center"/>
          </w:tcPr>
          <w:p w14:paraId="4E121AB8"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  BT, WiFi, and IR support varies by device.</w:t>
            </w:r>
          </w:p>
        </w:tc>
        <w:tc>
          <w:tcPr>
            <w:tcW w:w="1350" w:type="dxa"/>
            <w:tcBorders>
              <w:top w:val="nil"/>
              <w:left w:val="nil"/>
              <w:bottom w:val="single" w:sz="4" w:space="0" w:color="000000"/>
              <w:right w:val="single" w:sz="4" w:space="0" w:color="000000"/>
            </w:tcBorders>
            <w:shd w:val="clear" w:color="auto" w:fill="FFFFFF"/>
            <w:vAlign w:val="center"/>
          </w:tcPr>
          <w:p w14:paraId="2797F0BE"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Tuner, gateway, software specific.</w:t>
            </w:r>
          </w:p>
        </w:tc>
        <w:tc>
          <w:tcPr>
            <w:tcW w:w="1440" w:type="dxa"/>
            <w:tcBorders>
              <w:top w:val="nil"/>
              <w:left w:val="nil"/>
              <w:bottom w:val="single" w:sz="4" w:space="0" w:color="000000"/>
              <w:right w:val="single" w:sz="4" w:space="0" w:color="000000"/>
            </w:tcBorders>
            <w:shd w:val="clear" w:color="auto" w:fill="FFFFFF"/>
            <w:vAlign w:val="center"/>
          </w:tcPr>
          <w:p w14:paraId="0AFB7215"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w:t>
            </w:r>
          </w:p>
        </w:tc>
      </w:tr>
      <w:tr w:rsidR="000A446B" w:rsidRPr="00734741" w14:paraId="274B7E90" w14:textId="77777777" w:rsidTr="00247A63">
        <w:trPr>
          <w:trHeight w:val="1160"/>
        </w:trPr>
        <w:tc>
          <w:tcPr>
            <w:tcW w:w="2525" w:type="dxa"/>
            <w:tcBorders>
              <w:top w:val="nil"/>
              <w:left w:val="single" w:sz="4" w:space="0" w:color="000000"/>
              <w:bottom w:val="single" w:sz="4" w:space="0" w:color="000000"/>
              <w:right w:val="single" w:sz="4" w:space="0" w:color="000000"/>
            </w:tcBorders>
            <w:shd w:val="clear" w:color="auto" w:fill="FFFFFF"/>
            <w:vAlign w:val="center"/>
          </w:tcPr>
          <w:p w14:paraId="58963970" w14:textId="77777777" w:rsidR="000A446B" w:rsidRPr="00734741" w:rsidRDefault="000A446B" w:rsidP="00D15448">
            <w:pPr>
              <w:spacing w:after="0" w:line="240" w:lineRule="auto"/>
              <w:jc w:val="both"/>
              <w:rPr>
                <w:rFonts w:asciiTheme="minorHAnsi" w:hAnsiTheme="minorHAnsi" w:cstheme="minorHAnsi"/>
              </w:rPr>
            </w:pPr>
            <w:r w:rsidRPr="00734741">
              <w:rPr>
                <w:rFonts w:asciiTheme="minorHAnsi" w:hAnsiTheme="minorHAnsi" w:cstheme="minorHAnsi"/>
                <w:b/>
                <w:sz w:val="18"/>
                <w:szCs w:val="18"/>
              </w:rPr>
              <w:t>Gaming Consoles (PS4, Xbox)</w:t>
            </w:r>
            <w:r w:rsidRPr="00734741">
              <w:rPr>
                <w:rFonts w:asciiTheme="minorHAnsi" w:hAnsiTheme="minorHAnsi" w:cstheme="minorHAnsi"/>
                <w:sz w:val="18"/>
                <w:szCs w:val="18"/>
              </w:rPr>
              <w:t> </w:t>
            </w:r>
          </w:p>
        </w:tc>
        <w:tc>
          <w:tcPr>
            <w:tcW w:w="1350" w:type="dxa"/>
            <w:tcBorders>
              <w:top w:val="nil"/>
              <w:left w:val="nil"/>
              <w:bottom w:val="single" w:sz="4" w:space="0" w:color="000000"/>
              <w:right w:val="single" w:sz="4" w:space="0" w:color="000000"/>
            </w:tcBorders>
            <w:shd w:val="clear" w:color="auto" w:fill="FFFFFF"/>
            <w:vAlign w:val="center"/>
          </w:tcPr>
          <w:p w14:paraId="16265F3F"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w:t>
            </w:r>
          </w:p>
        </w:tc>
        <w:tc>
          <w:tcPr>
            <w:tcW w:w="1170" w:type="dxa"/>
            <w:tcBorders>
              <w:top w:val="nil"/>
              <w:left w:val="nil"/>
              <w:bottom w:val="single" w:sz="4" w:space="0" w:color="000000"/>
              <w:right w:val="single" w:sz="4" w:space="0" w:color="000000"/>
            </w:tcBorders>
            <w:shd w:val="clear" w:color="auto" w:fill="FFFFFF"/>
            <w:vAlign w:val="center"/>
          </w:tcPr>
          <w:p w14:paraId="5920BA65"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w:t>
            </w:r>
          </w:p>
        </w:tc>
        <w:tc>
          <w:tcPr>
            <w:tcW w:w="1890" w:type="dxa"/>
            <w:tcBorders>
              <w:top w:val="nil"/>
              <w:left w:val="nil"/>
              <w:bottom w:val="single" w:sz="4" w:space="0" w:color="000000"/>
              <w:right w:val="single" w:sz="4" w:space="0" w:color="000000"/>
            </w:tcBorders>
            <w:shd w:val="clear" w:color="auto" w:fill="FFFFFF"/>
            <w:vAlign w:val="center"/>
          </w:tcPr>
          <w:p w14:paraId="579B8B9B"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HDMI, local or network gateway, or HDMI passthrough</w:t>
            </w:r>
          </w:p>
        </w:tc>
        <w:tc>
          <w:tcPr>
            <w:tcW w:w="1440" w:type="dxa"/>
            <w:tcBorders>
              <w:top w:val="nil"/>
              <w:left w:val="nil"/>
              <w:bottom w:val="single" w:sz="4" w:space="0" w:color="000000"/>
              <w:right w:val="single" w:sz="4" w:space="0" w:color="000000"/>
            </w:tcBorders>
            <w:shd w:val="clear" w:color="auto" w:fill="FFFFFF"/>
            <w:vAlign w:val="center"/>
          </w:tcPr>
          <w:p w14:paraId="0547AE20"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 xml:space="preserve">HDMI, local or network gateway </w:t>
            </w:r>
          </w:p>
        </w:tc>
        <w:tc>
          <w:tcPr>
            <w:tcW w:w="1080" w:type="dxa"/>
            <w:tcBorders>
              <w:top w:val="nil"/>
              <w:left w:val="nil"/>
              <w:bottom w:val="single" w:sz="4" w:space="0" w:color="000000"/>
              <w:right w:val="single" w:sz="4" w:space="0" w:color="000000"/>
            </w:tcBorders>
            <w:shd w:val="clear" w:color="auto" w:fill="FFFFFF"/>
            <w:vAlign w:val="center"/>
          </w:tcPr>
          <w:p w14:paraId="29EFBBEC"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With ATSC gateway or USB tuner</w:t>
            </w:r>
          </w:p>
        </w:tc>
        <w:tc>
          <w:tcPr>
            <w:tcW w:w="900" w:type="dxa"/>
            <w:tcBorders>
              <w:top w:val="nil"/>
              <w:left w:val="nil"/>
              <w:bottom w:val="single" w:sz="4" w:space="0" w:color="000000"/>
              <w:right w:val="single" w:sz="4" w:space="0" w:color="000000"/>
            </w:tcBorders>
            <w:shd w:val="clear" w:color="auto" w:fill="FFFFFF"/>
            <w:vAlign w:val="center"/>
          </w:tcPr>
          <w:p w14:paraId="6D090C59"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Software (and gateway) dependent.</w:t>
            </w:r>
          </w:p>
        </w:tc>
        <w:tc>
          <w:tcPr>
            <w:tcW w:w="990" w:type="dxa"/>
            <w:tcBorders>
              <w:top w:val="nil"/>
              <w:left w:val="nil"/>
              <w:bottom w:val="single" w:sz="4" w:space="0" w:color="000000"/>
              <w:right w:val="single" w:sz="4" w:space="0" w:color="000000"/>
            </w:tcBorders>
            <w:shd w:val="clear" w:color="auto" w:fill="FFFFFF"/>
            <w:vAlign w:val="center"/>
          </w:tcPr>
          <w:p w14:paraId="0F2B9457"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  BT, WiFi, and IR support varies by device.</w:t>
            </w:r>
          </w:p>
        </w:tc>
        <w:tc>
          <w:tcPr>
            <w:tcW w:w="1350" w:type="dxa"/>
            <w:tcBorders>
              <w:top w:val="nil"/>
              <w:left w:val="nil"/>
              <w:bottom w:val="single" w:sz="4" w:space="0" w:color="000000"/>
              <w:right w:val="single" w:sz="4" w:space="0" w:color="000000"/>
            </w:tcBorders>
            <w:shd w:val="clear" w:color="auto" w:fill="FFFFFF"/>
            <w:vAlign w:val="center"/>
          </w:tcPr>
          <w:p w14:paraId="15E69790"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Tuner, gateway, software specific.</w:t>
            </w:r>
          </w:p>
        </w:tc>
        <w:tc>
          <w:tcPr>
            <w:tcW w:w="1440" w:type="dxa"/>
            <w:tcBorders>
              <w:top w:val="nil"/>
              <w:left w:val="nil"/>
              <w:bottom w:val="single" w:sz="4" w:space="0" w:color="000000"/>
              <w:right w:val="single" w:sz="4" w:space="0" w:color="000000"/>
            </w:tcBorders>
            <w:shd w:val="clear" w:color="auto" w:fill="FFFFFF"/>
            <w:vAlign w:val="center"/>
          </w:tcPr>
          <w:p w14:paraId="4A512D81"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w:t>
            </w:r>
          </w:p>
        </w:tc>
      </w:tr>
      <w:tr w:rsidR="000A446B" w:rsidRPr="00734741" w14:paraId="3C9331E4" w14:textId="77777777" w:rsidTr="00247A63">
        <w:trPr>
          <w:trHeight w:val="360"/>
        </w:trPr>
        <w:tc>
          <w:tcPr>
            <w:tcW w:w="2525" w:type="dxa"/>
            <w:tcBorders>
              <w:top w:val="nil"/>
              <w:left w:val="single" w:sz="4" w:space="0" w:color="000000"/>
              <w:bottom w:val="single" w:sz="4" w:space="0" w:color="000000"/>
              <w:right w:val="single" w:sz="4" w:space="0" w:color="000000"/>
            </w:tcBorders>
            <w:shd w:val="clear" w:color="auto" w:fill="FFFFFF"/>
            <w:vAlign w:val="center"/>
          </w:tcPr>
          <w:p w14:paraId="049C6665" w14:textId="77777777" w:rsidR="000A446B" w:rsidRPr="00734741" w:rsidRDefault="000A446B" w:rsidP="00D15448">
            <w:pPr>
              <w:spacing w:after="0" w:line="240" w:lineRule="auto"/>
              <w:jc w:val="both"/>
              <w:rPr>
                <w:rFonts w:asciiTheme="minorHAnsi" w:hAnsiTheme="minorHAnsi" w:cstheme="minorHAnsi"/>
              </w:rPr>
            </w:pPr>
            <w:r w:rsidRPr="00734741">
              <w:rPr>
                <w:rFonts w:asciiTheme="minorHAnsi" w:hAnsiTheme="minorHAnsi" w:cstheme="minorHAnsi"/>
                <w:b/>
                <w:sz w:val="18"/>
                <w:szCs w:val="18"/>
              </w:rPr>
              <w:t xml:space="preserve">Connected AV Receivers </w:t>
            </w:r>
            <w:r w:rsidRPr="00734741">
              <w:rPr>
                <w:rFonts w:asciiTheme="minorHAnsi" w:hAnsiTheme="minorHAnsi" w:cstheme="minorHAnsi"/>
                <w:sz w:val="18"/>
                <w:szCs w:val="18"/>
              </w:rPr>
              <w:t> </w:t>
            </w:r>
          </w:p>
        </w:tc>
        <w:tc>
          <w:tcPr>
            <w:tcW w:w="1350" w:type="dxa"/>
            <w:tcBorders>
              <w:top w:val="nil"/>
              <w:left w:val="nil"/>
              <w:bottom w:val="single" w:sz="4" w:space="0" w:color="000000"/>
              <w:right w:val="single" w:sz="4" w:space="0" w:color="000000"/>
            </w:tcBorders>
            <w:shd w:val="clear" w:color="auto" w:fill="FFFFFF"/>
            <w:vAlign w:val="center"/>
          </w:tcPr>
          <w:p w14:paraId="7F10D58D"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N/A</w:t>
            </w:r>
          </w:p>
        </w:tc>
        <w:tc>
          <w:tcPr>
            <w:tcW w:w="1170" w:type="dxa"/>
            <w:tcBorders>
              <w:top w:val="nil"/>
              <w:left w:val="nil"/>
              <w:bottom w:val="single" w:sz="4" w:space="0" w:color="000000"/>
              <w:right w:val="single" w:sz="4" w:space="0" w:color="000000"/>
            </w:tcBorders>
            <w:shd w:val="clear" w:color="auto" w:fill="FFFFFF"/>
            <w:vAlign w:val="center"/>
          </w:tcPr>
          <w:p w14:paraId="43DD9083"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N/A</w:t>
            </w:r>
          </w:p>
        </w:tc>
        <w:tc>
          <w:tcPr>
            <w:tcW w:w="1890" w:type="dxa"/>
            <w:tcBorders>
              <w:top w:val="nil"/>
              <w:left w:val="nil"/>
              <w:bottom w:val="single" w:sz="4" w:space="0" w:color="000000"/>
              <w:right w:val="single" w:sz="4" w:space="0" w:color="000000"/>
            </w:tcBorders>
            <w:shd w:val="clear" w:color="auto" w:fill="FFFFFF"/>
            <w:vAlign w:val="center"/>
          </w:tcPr>
          <w:p w14:paraId="25FDC908"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HDMI</w:t>
            </w:r>
          </w:p>
        </w:tc>
        <w:tc>
          <w:tcPr>
            <w:tcW w:w="1440" w:type="dxa"/>
            <w:tcBorders>
              <w:top w:val="nil"/>
              <w:left w:val="nil"/>
              <w:bottom w:val="single" w:sz="4" w:space="0" w:color="000000"/>
              <w:right w:val="single" w:sz="4" w:space="0" w:color="000000"/>
            </w:tcBorders>
            <w:shd w:val="clear" w:color="auto" w:fill="FFFFFF"/>
            <w:vAlign w:val="center"/>
          </w:tcPr>
          <w:p w14:paraId="141610C6"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HDMI</w:t>
            </w:r>
          </w:p>
        </w:tc>
        <w:tc>
          <w:tcPr>
            <w:tcW w:w="1080" w:type="dxa"/>
            <w:tcBorders>
              <w:top w:val="nil"/>
              <w:left w:val="nil"/>
              <w:bottom w:val="single" w:sz="4" w:space="0" w:color="000000"/>
              <w:right w:val="single" w:sz="4" w:space="0" w:color="000000"/>
            </w:tcBorders>
            <w:shd w:val="clear" w:color="auto" w:fill="auto"/>
            <w:vAlign w:val="center"/>
          </w:tcPr>
          <w:p w14:paraId="2D8E3FBE"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N/A</w:t>
            </w:r>
          </w:p>
        </w:tc>
        <w:tc>
          <w:tcPr>
            <w:tcW w:w="900" w:type="dxa"/>
            <w:tcBorders>
              <w:top w:val="nil"/>
              <w:left w:val="nil"/>
              <w:bottom w:val="single" w:sz="4" w:space="0" w:color="000000"/>
              <w:right w:val="single" w:sz="4" w:space="0" w:color="000000"/>
            </w:tcBorders>
            <w:shd w:val="clear" w:color="auto" w:fill="auto"/>
            <w:vAlign w:val="center"/>
          </w:tcPr>
          <w:p w14:paraId="45301E43"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N/A</w:t>
            </w:r>
          </w:p>
        </w:tc>
        <w:tc>
          <w:tcPr>
            <w:tcW w:w="990" w:type="dxa"/>
            <w:tcBorders>
              <w:top w:val="nil"/>
              <w:left w:val="nil"/>
              <w:bottom w:val="single" w:sz="4" w:space="0" w:color="000000"/>
              <w:right w:val="single" w:sz="4" w:space="0" w:color="000000"/>
            </w:tcBorders>
            <w:shd w:val="clear" w:color="auto" w:fill="auto"/>
            <w:vAlign w:val="center"/>
          </w:tcPr>
          <w:p w14:paraId="6205B9B1"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N/A</w:t>
            </w:r>
          </w:p>
        </w:tc>
        <w:tc>
          <w:tcPr>
            <w:tcW w:w="1350" w:type="dxa"/>
            <w:tcBorders>
              <w:top w:val="nil"/>
              <w:left w:val="nil"/>
              <w:bottom w:val="single" w:sz="4" w:space="0" w:color="000000"/>
              <w:right w:val="single" w:sz="4" w:space="0" w:color="000000"/>
            </w:tcBorders>
            <w:shd w:val="clear" w:color="auto" w:fill="auto"/>
            <w:vAlign w:val="center"/>
          </w:tcPr>
          <w:p w14:paraId="10B1B4D6"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N/A</w:t>
            </w:r>
          </w:p>
        </w:tc>
        <w:tc>
          <w:tcPr>
            <w:tcW w:w="1440" w:type="dxa"/>
            <w:tcBorders>
              <w:top w:val="nil"/>
              <w:left w:val="nil"/>
              <w:bottom w:val="single" w:sz="4" w:space="0" w:color="000000"/>
              <w:right w:val="single" w:sz="4" w:space="0" w:color="000000"/>
            </w:tcBorders>
            <w:shd w:val="clear" w:color="auto" w:fill="auto"/>
            <w:vAlign w:val="center"/>
          </w:tcPr>
          <w:p w14:paraId="0C73410C"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N/A</w:t>
            </w:r>
          </w:p>
        </w:tc>
      </w:tr>
      <w:tr w:rsidR="000A446B" w:rsidRPr="00734741" w14:paraId="4B8D9D1A" w14:textId="77777777" w:rsidTr="00247A63">
        <w:trPr>
          <w:trHeight w:val="1360"/>
        </w:trPr>
        <w:tc>
          <w:tcPr>
            <w:tcW w:w="2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C2C719" w14:textId="77777777" w:rsidR="000A446B" w:rsidRPr="00734741" w:rsidRDefault="000A446B" w:rsidP="00D15448">
            <w:pPr>
              <w:spacing w:after="0" w:line="240" w:lineRule="auto"/>
              <w:jc w:val="both"/>
              <w:rPr>
                <w:rFonts w:asciiTheme="minorHAnsi" w:hAnsiTheme="minorHAnsi" w:cstheme="minorHAnsi"/>
              </w:rPr>
            </w:pPr>
            <w:r w:rsidRPr="00734741">
              <w:rPr>
                <w:rFonts w:asciiTheme="minorHAnsi" w:hAnsiTheme="minorHAnsi" w:cstheme="minorHAnsi"/>
                <w:b/>
                <w:sz w:val="18"/>
                <w:szCs w:val="18"/>
              </w:rPr>
              <w:t>Internal Tuners (Hauppauge, Silicon Dust, Sat-IP)</w:t>
            </w:r>
            <w:r w:rsidRPr="00734741">
              <w:rPr>
                <w:rFonts w:asciiTheme="minorHAnsi" w:hAnsiTheme="minorHAnsi" w:cstheme="minorHAnsi"/>
                <w:sz w:val="18"/>
                <w:szCs w:val="18"/>
              </w:rPr>
              <w:t> </w:t>
            </w:r>
          </w:p>
        </w:tc>
        <w:tc>
          <w:tcPr>
            <w:tcW w:w="1350" w:type="dxa"/>
            <w:tcBorders>
              <w:top w:val="nil"/>
              <w:left w:val="nil"/>
              <w:bottom w:val="single" w:sz="4" w:space="0" w:color="000000"/>
              <w:right w:val="single" w:sz="4" w:space="0" w:color="000000"/>
            </w:tcBorders>
            <w:shd w:val="clear" w:color="auto" w:fill="FFFFFF"/>
            <w:vAlign w:val="center"/>
          </w:tcPr>
          <w:p w14:paraId="3D5CDAEE" w14:textId="39C24FC2"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requires 3</w:t>
            </w:r>
            <w:r w:rsidRPr="00734741">
              <w:rPr>
                <w:rFonts w:asciiTheme="minorHAnsi" w:hAnsiTheme="minorHAnsi" w:cstheme="minorHAnsi"/>
                <w:sz w:val="18"/>
                <w:szCs w:val="18"/>
                <w:vertAlign w:val="superscript"/>
              </w:rPr>
              <w:t>rd</w:t>
            </w:r>
            <w:r w:rsidRPr="00734741">
              <w:rPr>
                <w:rFonts w:asciiTheme="minorHAnsi" w:hAnsiTheme="minorHAnsi" w:cstheme="minorHAnsi"/>
                <w:sz w:val="18"/>
                <w:szCs w:val="18"/>
              </w:rPr>
              <w:t xml:space="preserve"> party app</w:t>
            </w:r>
            <w:r w:rsidR="00A05D8F" w:rsidRPr="00A05D8F">
              <w:rPr>
                <w:rStyle w:val="FootnoteAnchor"/>
              </w:rPr>
              <w:fldChar w:fldCharType="begin"/>
            </w:r>
            <w:r w:rsidR="00A05D8F" w:rsidRPr="00A05D8F">
              <w:rPr>
                <w:rStyle w:val="FootnoteAnchor"/>
              </w:rPr>
              <w:instrText xml:space="preserve"> NOTEREF _Ref426226927 \h </w:instrText>
            </w:r>
            <w:r w:rsidR="00A05D8F">
              <w:rPr>
                <w:rStyle w:val="FootnoteAnchor"/>
              </w:rPr>
              <w:instrText xml:space="preserve"> \* MERGEFORMAT </w:instrText>
            </w:r>
            <w:r w:rsidR="00A05D8F" w:rsidRPr="00A05D8F">
              <w:rPr>
                <w:rStyle w:val="FootnoteAnchor"/>
              </w:rPr>
            </w:r>
            <w:r w:rsidR="00A05D8F" w:rsidRPr="00A05D8F">
              <w:rPr>
                <w:rStyle w:val="FootnoteAnchor"/>
              </w:rPr>
              <w:fldChar w:fldCharType="separate"/>
            </w:r>
            <w:r w:rsidR="00A05D8F" w:rsidRPr="00A05D8F">
              <w:rPr>
                <w:rStyle w:val="FootnoteAnchor"/>
              </w:rPr>
              <w:t>90</w:t>
            </w:r>
            <w:r w:rsidR="00A05D8F" w:rsidRPr="00A05D8F">
              <w:rPr>
                <w:rStyle w:val="FootnoteAnchor"/>
              </w:rPr>
              <w:fldChar w:fldCharType="end"/>
            </w:r>
          </w:p>
        </w:tc>
        <w:tc>
          <w:tcPr>
            <w:tcW w:w="1170" w:type="dxa"/>
            <w:tcBorders>
              <w:top w:val="nil"/>
              <w:left w:val="nil"/>
              <w:bottom w:val="single" w:sz="4" w:space="0" w:color="000000"/>
              <w:right w:val="single" w:sz="4" w:space="0" w:color="000000"/>
            </w:tcBorders>
            <w:shd w:val="clear" w:color="auto" w:fill="FFFFFF"/>
            <w:vAlign w:val="center"/>
          </w:tcPr>
          <w:p w14:paraId="2E47B5ED" w14:textId="712D6C5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requires 3rd party app</w:t>
            </w:r>
            <w:r w:rsidR="00A05D8F" w:rsidRPr="00A05D8F">
              <w:rPr>
                <w:rStyle w:val="FootnoteAnchor"/>
              </w:rPr>
              <w:fldChar w:fldCharType="begin"/>
            </w:r>
            <w:r w:rsidR="00A05D8F" w:rsidRPr="00A05D8F">
              <w:rPr>
                <w:rStyle w:val="FootnoteAnchor"/>
              </w:rPr>
              <w:instrText xml:space="preserve"> NOTEREF _Ref426226927 \h </w:instrText>
            </w:r>
            <w:r w:rsidR="00A05D8F">
              <w:rPr>
                <w:rStyle w:val="FootnoteAnchor"/>
              </w:rPr>
              <w:instrText xml:space="preserve"> \* MERGEFORMAT </w:instrText>
            </w:r>
            <w:r w:rsidR="00A05D8F" w:rsidRPr="00A05D8F">
              <w:rPr>
                <w:rStyle w:val="FootnoteAnchor"/>
              </w:rPr>
            </w:r>
            <w:r w:rsidR="00A05D8F" w:rsidRPr="00A05D8F">
              <w:rPr>
                <w:rStyle w:val="FootnoteAnchor"/>
              </w:rPr>
              <w:fldChar w:fldCharType="separate"/>
            </w:r>
            <w:r w:rsidR="00A05D8F" w:rsidRPr="00A05D8F">
              <w:rPr>
                <w:rStyle w:val="FootnoteAnchor"/>
              </w:rPr>
              <w:t>90</w:t>
            </w:r>
            <w:r w:rsidR="00A05D8F" w:rsidRPr="00A05D8F">
              <w:rPr>
                <w:rStyle w:val="FootnoteAnchor"/>
              </w:rPr>
              <w:fldChar w:fldCharType="end"/>
            </w:r>
          </w:p>
        </w:tc>
        <w:tc>
          <w:tcPr>
            <w:tcW w:w="1890" w:type="dxa"/>
            <w:tcBorders>
              <w:top w:val="nil"/>
              <w:left w:val="nil"/>
              <w:bottom w:val="single" w:sz="4" w:space="0" w:color="000000"/>
              <w:right w:val="single" w:sz="4" w:space="0" w:color="000000"/>
            </w:tcBorders>
            <w:shd w:val="clear" w:color="auto" w:fill="FFFFFF"/>
            <w:vAlign w:val="center"/>
          </w:tcPr>
          <w:p w14:paraId="101B1A4B"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Some tuners support more than one DBS/terrestrial/Cable standard</w:t>
            </w:r>
          </w:p>
        </w:tc>
        <w:tc>
          <w:tcPr>
            <w:tcW w:w="1440" w:type="dxa"/>
            <w:tcBorders>
              <w:top w:val="nil"/>
              <w:left w:val="nil"/>
              <w:bottom w:val="single" w:sz="4" w:space="0" w:color="000000"/>
              <w:right w:val="single" w:sz="4" w:space="0" w:color="000000"/>
            </w:tcBorders>
            <w:shd w:val="clear" w:color="auto" w:fill="FFFFFF"/>
            <w:vAlign w:val="center"/>
          </w:tcPr>
          <w:p w14:paraId="7ACC76E0"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Yes</w:t>
            </w:r>
          </w:p>
        </w:tc>
        <w:tc>
          <w:tcPr>
            <w:tcW w:w="1080" w:type="dxa"/>
            <w:tcBorders>
              <w:top w:val="single" w:sz="4" w:space="0" w:color="000000"/>
              <w:left w:val="nil"/>
              <w:bottom w:val="single" w:sz="4" w:space="0" w:color="000000"/>
              <w:right w:val="single" w:sz="4" w:space="0" w:color="000000"/>
            </w:tcBorders>
            <w:shd w:val="clear" w:color="auto" w:fill="auto"/>
            <w:vAlign w:val="center"/>
          </w:tcPr>
          <w:p w14:paraId="10F96218" w14:textId="6CD96CD6"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 </w:t>
            </w:r>
            <w:r w:rsidR="00A05D8F">
              <w:rPr>
                <w:rFonts w:asciiTheme="minorHAnsi" w:hAnsiTheme="minorHAnsi" w:cstheme="minorHAnsi"/>
                <w:sz w:val="18"/>
                <w:szCs w:val="18"/>
              </w:rPr>
              <w:t>N/A</w:t>
            </w:r>
          </w:p>
        </w:tc>
        <w:tc>
          <w:tcPr>
            <w:tcW w:w="900" w:type="dxa"/>
            <w:tcBorders>
              <w:top w:val="single" w:sz="4" w:space="0" w:color="000000"/>
              <w:left w:val="nil"/>
              <w:bottom w:val="single" w:sz="4" w:space="0" w:color="000000"/>
              <w:right w:val="single" w:sz="4" w:space="0" w:color="000000"/>
            </w:tcBorders>
            <w:shd w:val="clear" w:color="auto" w:fill="auto"/>
            <w:vAlign w:val="center"/>
          </w:tcPr>
          <w:p w14:paraId="4A34E9CA" w14:textId="35AE4688" w:rsidR="000A446B" w:rsidRPr="00734741" w:rsidRDefault="00A05D8F" w:rsidP="00A05D8F">
            <w:pPr>
              <w:spacing w:after="0" w:line="240" w:lineRule="auto"/>
              <w:rPr>
                <w:rFonts w:asciiTheme="minorHAnsi" w:hAnsiTheme="minorHAnsi" w:cstheme="minorHAnsi"/>
              </w:rPr>
            </w:pPr>
            <w:r>
              <w:rPr>
                <w:rFonts w:asciiTheme="minorHAnsi" w:hAnsiTheme="minorHAnsi" w:cstheme="minorHAnsi"/>
                <w:sz w:val="18"/>
                <w:szCs w:val="18"/>
              </w:rPr>
              <w:t>N/A</w:t>
            </w:r>
            <w:r w:rsidR="000A446B" w:rsidRPr="00734741">
              <w:rPr>
                <w:rFonts w:asciiTheme="minorHAnsi" w:hAnsiTheme="minorHAnsi" w:cstheme="minorHAnsi"/>
                <w:sz w:val="18"/>
                <w:szCs w:val="18"/>
              </w:rPr>
              <w:t> </w:t>
            </w:r>
          </w:p>
        </w:tc>
        <w:tc>
          <w:tcPr>
            <w:tcW w:w="990" w:type="dxa"/>
            <w:tcBorders>
              <w:top w:val="single" w:sz="4" w:space="0" w:color="000000"/>
              <w:left w:val="nil"/>
              <w:bottom w:val="single" w:sz="4" w:space="0" w:color="000000"/>
              <w:right w:val="single" w:sz="4" w:space="0" w:color="000000"/>
            </w:tcBorders>
            <w:shd w:val="clear" w:color="auto" w:fill="auto"/>
            <w:vAlign w:val="center"/>
          </w:tcPr>
          <w:p w14:paraId="6AF9D7A0" w14:textId="6C00C37E" w:rsidR="000A446B" w:rsidRPr="00734741" w:rsidRDefault="00A05D8F" w:rsidP="00A05D8F">
            <w:pPr>
              <w:spacing w:after="0" w:line="240" w:lineRule="auto"/>
              <w:rPr>
                <w:rFonts w:asciiTheme="minorHAnsi" w:hAnsiTheme="minorHAnsi" w:cstheme="minorHAnsi"/>
              </w:rPr>
            </w:pPr>
            <w:r>
              <w:rPr>
                <w:rFonts w:asciiTheme="minorHAnsi" w:hAnsiTheme="minorHAnsi" w:cstheme="minorHAnsi"/>
                <w:sz w:val="18"/>
                <w:szCs w:val="18"/>
              </w:rPr>
              <w:t>N/A</w:t>
            </w:r>
            <w:r w:rsidR="000A446B" w:rsidRPr="00734741">
              <w:rPr>
                <w:rFonts w:asciiTheme="minorHAnsi" w:hAnsiTheme="minorHAnsi" w:cstheme="minorHAnsi"/>
                <w:sz w:val="18"/>
                <w:szCs w:val="18"/>
              </w:rPr>
              <w:t> </w:t>
            </w:r>
          </w:p>
        </w:tc>
        <w:tc>
          <w:tcPr>
            <w:tcW w:w="1350" w:type="dxa"/>
            <w:tcBorders>
              <w:top w:val="single" w:sz="4" w:space="0" w:color="000000"/>
              <w:left w:val="nil"/>
              <w:bottom w:val="single" w:sz="4" w:space="0" w:color="000000"/>
              <w:right w:val="single" w:sz="4" w:space="0" w:color="000000"/>
            </w:tcBorders>
            <w:shd w:val="clear" w:color="auto" w:fill="auto"/>
            <w:vAlign w:val="center"/>
          </w:tcPr>
          <w:p w14:paraId="0DD20EE3" w14:textId="061CD5DA" w:rsidR="000A446B" w:rsidRPr="00734741" w:rsidRDefault="00A05D8F" w:rsidP="00A05D8F">
            <w:pPr>
              <w:spacing w:after="0" w:line="240" w:lineRule="auto"/>
              <w:rPr>
                <w:rFonts w:asciiTheme="minorHAnsi" w:hAnsiTheme="minorHAnsi" w:cstheme="minorHAnsi"/>
              </w:rPr>
            </w:pPr>
            <w:r>
              <w:rPr>
                <w:rFonts w:asciiTheme="minorHAnsi" w:hAnsiTheme="minorHAnsi" w:cstheme="minorHAnsi"/>
                <w:sz w:val="18"/>
                <w:szCs w:val="18"/>
              </w:rPr>
              <w:t>N/A</w:t>
            </w:r>
            <w:r w:rsidR="000A446B" w:rsidRPr="00734741">
              <w:rPr>
                <w:rFonts w:asciiTheme="minorHAnsi" w:hAnsiTheme="minorHAnsi" w:cstheme="minorHAnsi"/>
                <w:sz w:val="18"/>
                <w:szCs w:val="18"/>
              </w:rPr>
              <w:t> </w:t>
            </w:r>
          </w:p>
        </w:tc>
        <w:tc>
          <w:tcPr>
            <w:tcW w:w="1440" w:type="dxa"/>
            <w:tcBorders>
              <w:top w:val="single" w:sz="4" w:space="0" w:color="000000"/>
              <w:left w:val="nil"/>
              <w:bottom w:val="single" w:sz="4" w:space="0" w:color="000000"/>
              <w:right w:val="single" w:sz="4" w:space="0" w:color="000000"/>
            </w:tcBorders>
            <w:shd w:val="clear" w:color="auto" w:fill="auto"/>
            <w:vAlign w:val="center"/>
          </w:tcPr>
          <w:p w14:paraId="4E91D462" w14:textId="39F25EB5" w:rsidR="000A446B" w:rsidRPr="00734741" w:rsidRDefault="00A05D8F" w:rsidP="00A05D8F">
            <w:pPr>
              <w:spacing w:after="0" w:line="240" w:lineRule="auto"/>
              <w:rPr>
                <w:rFonts w:asciiTheme="minorHAnsi" w:hAnsiTheme="minorHAnsi" w:cstheme="minorHAnsi"/>
              </w:rPr>
            </w:pPr>
            <w:r>
              <w:rPr>
                <w:rFonts w:asciiTheme="minorHAnsi" w:hAnsiTheme="minorHAnsi" w:cstheme="minorHAnsi"/>
                <w:sz w:val="18"/>
                <w:szCs w:val="18"/>
              </w:rPr>
              <w:t>N/A</w:t>
            </w:r>
            <w:r w:rsidR="000A446B" w:rsidRPr="00734741">
              <w:rPr>
                <w:rFonts w:asciiTheme="minorHAnsi" w:hAnsiTheme="minorHAnsi" w:cstheme="minorHAnsi"/>
                <w:sz w:val="18"/>
                <w:szCs w:val="18"/>
              </w:rPr>
              <w:t> </w:t>
            </w:r>
          </w:p>
        </w:tc>
      </w:tr>
      <w:tr w:rsidR="000A446B" w:rsidRPr="00734741" w14:paraId="7147F157" w14:textId="77777777" w:rsidTr="00247A63">
        <w:trPr>
          <w:trHeight w:val="1300"/>
        </w:trPr>
        <w:tc>
          <w:tcPr>
            <w:tcW w:w="2525" w:type="dxa"/>
            <w:tcBorders>
              <w:top w:val="nil"/>
              <w:left w:val="single" w:sz="4" w:space="0" w:color="000000"/>
              <w:bottom w:val="single" w:sz="4" w:space="0" w:color="000000"/>
              <w:right w:val="single" w:sz="4" w:space="0" w:color="000000"/>
            </w:tcBorders>
            <w:shd w:val="clear" w:color="auto" w:fill="FFFFFF"/>
            <w:vAlign w:val="center"/>
          </w:tcPr>
          <w:p w14:paraId="12D0BEB2" w14:textId="77777777" w:rsidR="000A446B" w:rsidRPr="00734741" w:rsidRDefault="000A446B" w:rsidP="00D15448">
            <w:pPr>
              <w:spacing w:after="0" w:line="240" w:lineRule="auto"/>
              <w:jc w:val="both"/>
              <w:rPr>
                <w:rFonts w:asciiTheme="minorHAnsi" w:hAnsiTheme="minorHAnsi" w:cstheme="minorHAnsi"/>
              </w:rPr>
            </w:pPr>
            <w:r w:rsidRPr="00734741">
              <w:rPr>
                <w:rFonts w:asciiTheme="minorHAnsi" w:hAnsiTheme="minorHAnsi" w:cstheme="minorHAnsi"/>
                <w:b/>
                <w:sz w:val="18"/>
                <w:szCs w:val="18"/>
              </w:rPr>
              <w:t>External Tuners (Hauppauge, Silicon Dust, Sat-IP)</w:t>
            </w:r>
            <w:r w:rsidRPr="00734741">
              <w:rPr>
                <w:rFonts w:asciiTheme="minorHAnsi" w:hAnsiTheme="minorHAnsi" w:cstheme="minorHAnsi"/>
                <w:sz w:val="18"/>
                <w:szCs w:val="18"/>
              </w:rPr>
              <w:t> </w:t>
            </w:r>
          </w:p>
        </w:tc>
        <w:tc>
          <w:tcPr>
            <w:tcW w:w="1350" w:type="dxa"/>
            <w:tcBorders>
              <w:top w:val="nil"/>
              <w:left w:val="nil"/>
              <w:bottom w:val="single" w:sz="4" w:space="0" w:color="000000"/>
              <w:right w:val="single" w:sz="4" w:space="0" w:color="000000"/>
            </w:tcBorders>
            <w:shd w:val="clear" w:color="auto" w:fill="FFFFFF"/>
            <w:vAlign w:val="center"/>
          </w:tcPr>
          <w:p w14:paraId="6D307ABE" w14:textId="6FC62909"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requires a client</w:t>
            </w:r>
            <w:r w:rsidR="00A05D8F" w:rsidRPr="00A05D8F">
              <w:rPr>
                <w:rStyle w:val="FootnoteAnchor"/>
              </w:rPr>
              <w:fldChar w:fldCharType="begin"/>
            </w:r>
            <w:r w:rsidR="00A05D8F" w:rsidRPr="00A05D8F">
              <w:rPr>
                <w:rStyle w:val="FootnoteAnchor"/>
              </w:rPr>
              <w:instrText xml:space="preserve"> NOTEREF _Ref426226927 \h </w:instrText>
            </w:r>
            <w:r w:rsidR="00A05D8F">
              <w:rPr>
                <w:rStyle w:val="FootnoteAnchor"/>
              </w:rPr>
              <w:instrText xml:space="preserve"> \* MERGEFORMAT </w:instrText>
            </w:r>
            <w:r w:rsidR="00A05D8F" w:rsidRPr="00A05D8F">
              <w:rPr>
                <w:rStyle w:val="FootnoteAnchor"/>
              </w:rPr>
            </w:r>
            <w:r w:rsidR="00A05D8F" w:rsidRPr="00A05D8F">
              <w:rPr>
                <w:rStyle w:val="FootnoteAnchor"/>
              </w:rPr>
              <w:fldChar w:fldCharType="separate"/>
            </w:r>
            <w:r w:rsidR="00A05D8F" w:rsidRPr="00A05D8F">
              <w:rPr>
                <w:rStyle w:val="FootnoteAnchor"/>
              </w:rPr>
              <w:t>90</w:t>
            </w:r>
            <w:r w:rsidR="00A05D8F" w:rsidRPr="00A05D8F">
              <w:rPr>
                <w:rStyle w:val="FootnoteAnchor"/>
              </w:rPr>
              <w:fldChar w:fldCharType="end"/>
            </w:r>
          </w:p>
        </w:tc>
        <w:tc>
          <w:tcPr>
            <w:tcW w:w="1170" w:type="dxa"/>
            <w:tcBorders>
              <w:top w:val="nil"/>
              <w:left w:val="nil"/>
              <w:bottom w:val="single" w:sz="4" w:space="0" w:color="000000"/>
              <w:right w:val="single" w:sz="4" w:space="0" w:color="000000"/>
            </w:tcBorders>
            <w:shd w:val="clear" w:color="auto" w:fill="FFFFFF"/>
            <w:vAlign w:val="center"/>
          </w:tcPr>
          <w:p w14:paraId="77E1C12F" w14:textId="36C27591"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requires 3rd party app or OCCUR client</w:t>
            </w:r>
            <w:r w:rsidR="00A05D8F" w:rsidRPr="00A05D8F">
              <w:rPr>
                <w:rStyle w:val="FootnoteAnchor"/>
              </w:rPr>
              <w:fldChar w:fldCharType="begin"/>
            </w:r>
            <w:r w:rsidR="00A05D8F" w:rsidRPr="00A05D8F">
              <w:rPr>
                <w:rStyle w:val="FootnoteAnchor"/>
              </w:rPr>
              <w:instrText xml:space="preserve"> NOTEREF _Ref426226927 \h </w:instrText>
            </w:r>
            <w:r w:rsidR="00A05D8F">
              <w:rPr>
                <w:rStyle w:val="FootnoteAnchor"/>
              </w:rPr>
              <w:instrText xml:space="preserve"> \* MERGEFORMAT </w:instrText>
            </w:r>
            <w:r w:rsidR="00A05D8F" w:rsidRPr="00A05D8F">
              <w:rPr>
                <w:rStyle w:val="FootnoteAnchor"/>
              </w:rPr>
            </w:r>
            <w:r w:rsidR="00A05D8F" w:rsidRPr="00A05D8F">
              <w:rPr>
                <w:rStyle w:val="FootnoteAnchor"/>
              </w:rPr>
              <w:fldChar w:fldCharType="separate"/>
            </w:r>
            <w:r w:rsidR="00A05D8F" w:rsidRPr="00A05D8F">
              <w:rPr>
                <w:rStyle w:val="FootnoteAnchor"/>
              </w:rPr>
              <w:t>90</w:t>
            </w:r>
            <w:r w:rsidR="00A05D8F" w:rsidRPr="00A05D8F">
              <w:rPr>
                <w:rStyle w:val="FootnoteAnchor"/>
              </w:rPr>
              <w:fldChar w:fldCharType="end"/>
            </w:r>
          </w:p>
        </w:tc>
        <w:tc>
          <w:tcPr>
            <w:tcW w:w="1890" w:type="dxa"/>
            <w:tcBorders>
              <w:top w:val="nil"/>
              <w:left w:val="nil"/>
              <w:bottom w:val="single" w:sz="4" w:space="0" w:color="000000"/>
              <w:right w:val="single" w:sz="4" w:space="0" w:color="000000"/>
            </w:tcBorders>
            <w:shd w:val="clear" w:color="auto" w:fill="FFFFFF"/>
            <w:vAlign w:val="center"/>
          </w:tcPr>
          <w:p w14:paraId="2ABD1326"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Some tuners support more than one DBS/terrestrial/Cable standard???</w:t>
            </w:r>
          </w:p>
        </w:tc>
        <w:tc>
          <w:tcPr>
            <w:tcW w:w="1440" w:type="dxa"/>
            <w:tcBorders>
              <w:top w:val="nil"/>
              <w:left w:val="nil"/>
              <w:bottom w:val="single" w:sz="4" w:space="0" w:color="000000"/>
              <w:right w:val="single" w:sz="4" w:space="0" w:color="000000"/>
            </w:tcBorders>
            <w:shd w:val="clear" w:color="auto" w:fill="FFFFFF"/>
            <w:vAlign w:val="center"/>
          </w:tcPr>
          <w:p w14:paraId="32946203" w14:textId="77777777"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OCUR on Cable</w:t>
            </w:r>
          </w:p>
        </w:tc>
        <w:tc>
          <w:tcPr>
            <w:tcW w:w="1080" w:type="dxa"/>
            <w:tcBorders>
              <w:top w:val="nil"/>
              <w:left w:val="nil"/>
              <w:bottom w:val="single" w:sz="4" w:space="0" w:color="000000"/>
              <w:right w:val="single" w:sz="4" w:space="0" w:color="000000"/>
            </w:tcBorders>
            <w:shd w:val="clear" w:color="auto" w:fill="auto"/>
            <w:vAlign w:val="center"/>
          </w:tcPr>
          <w:p w14:paraId="0180D254" w14:textId="749C4691"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 </w:t>
            </w:r>
            <w:r w:rsidR="00A05D8F">
              <w:rPr>
                <w:rFonts w:asciiTheme="minorHAnsi" w:hAnsiTheme="minorHAnsi" w:cstheme="minorHAnsi"/>
                <w:sz w:val="18"/>
                <w:szCs w:val="18"/>
              </w:rPr>
              <w:t>N/A</w:t>
            </w:r>
          </w:p>
        </w:tc>
        <w:tc>
          <w:tcPr>
            <w:tcW w:w="900" w:type="dxa"/>
            <w:tcBorders>
              <w:top w:val="nil"/>
              <w:left w:val="nil"/>
              <w:bottom w:val="single" w:sz="4" w:space="0" w:color="000000"/>
              <w:right w:val="single" w:sz="4" w:space="0" w:color="000000"/>
            </w:tcBorders>
            <w:shd w:val="clear" w:color="auto" w:fill="auto"/>
            <w:vAlign w:val="center"/>
          </w:tcPr>
          <w:p w14:paraId="46118DB3" w14:textId="438D36BB"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 </w:t>
            </w:r>
            <w:r w:rsidR="00A05D8F">
              <w:rPr>
                <w:rFonts w:asciiTheme="minorHAnsi" w:hAnsiTheme="minorHAnsi" w:cstheme="minorHAnsi"/>
                <w:sz w:val="18"/>
                <w:szCs w:val="18"/>
              </w:rPr>
              <w:t>N/A</w:t>
            </w:r>
          </w:p>
        </w:tc>
        <w:tc>
          <w:tcPr>
            <w:tcW w:w="990" w:type="dxa"/>
            <w:tcBorders>
              <w:top w:val="nil"/>
              <w:left w:val="nil"/>
              <w:bottom w:val="single" w:sz="4" w:space="0" w:color="000000"/>
              <w:right w:val="single" w:sz="4" w:space="0" w:color="000000"/>
            </w:tcBorders>
            <w:shd w:val="clear" w:color="auto" w:fill="auto"/>
            <w:vAlign w:val="center"/>
          </w:tcPr>
          <w:p w14:paraId="2A75D3D0" w14:textId="1F78FF7E" w:rsidR="000A446B" w:rsidRPr="00734741" w:rsidRDefault="00A05D8F" w:rsidP="00A05D8F">
            <w:pPr>
              <w:spacing w:after="0" w:line="240" w:lineRule="auto"/>
              <w:rPr>
                <w:rFonts w:asciiTheme="minorHAnsi" w:hAnsiTheme="minorHAnsi" w:cstheme="minorHAnsi"/>
              </w:rPr>
            </w:pPr>
            <w:r>
              <w:rPr>
                <w:rFonts w:asciiTheme="minorHAnsi" w:hAnsiTheme="minorHAnsi" w:cstheme="minorHAnsi"/>
                <w:sz w:val="18"/>
                <w:szCs w:val="18"/>
              </w:rPr>
              <w:t>N/A</w:t>
            </w:r>
            <w:r w:rsidR="000A446B" w:rsidRPr="00734741">
              <w:rPr>
                <w:rFonts w:asciiTheme="minorHAnsi" w:hAnsiTheme="minorHAnsi" w:cstheme="minorHAnsi"/>
                <w:sz w:val="18"/>
                <w:szCs w:val="18"/>
              </w:rPr>
              <w:t> </w:t>
            </w:r>
          </w:p>
        </w:tc>
        <w:tc>
          <w:tcPr>
            <w:tcW w:w="1350" w:type="dxa"/>
            <w:tcBorders>
              <w:top w:val="nil"/>
              <w:left w:val="nil"/>
              <w:bottom w:val="single" w:sz="4" w:space="0" w:color="000000"/>
              <w:right w:val="single" w:sz="4" w:space="0" w:color="000000"/>
            </w:tcBorders>
            <w:shd w:val="clear" w:color="auto" w:fill="auto"/>
            <w:vAlign w:val="center"/>
          </w:tcPr>
          <w:p w14:paraId="054B91F5" w14:textId="71669B9E"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 </w:t>
            </w:r>
            <w:r w:rsidR="00A05D8F">
              <w:rPr>
                <w:rFonts w:asciiTheme="minorHAnsi" w:hAnsiTheme="minorHAnsi" w:cstheme="minorHAnsi"/>
                <w:sz w:val="18"/>
                <w:szCs w:val="18"/>
              </w:rPr>
              <w:t>N/A</w:t>
            </w:r>
          </w:p>
        </w:tc>
        <w:tc>
          <w:tcPr>
            <w:tcW w:w="1440" w:type="dxa"/>
            <w:tcBorders>
              <w:top w:val="nil"/>
              <w:left w:val="nil"/>
              <w:bottom w:val="single" w:sz="4" w:space="0" w:color="000000"/>
              <w:right w:val="single" w:sz="4" w:space="0" w:color="000000"/>
            </w:tcBorders>
            <w:shd w:val="clear" w:color="auto" w:fill="auto"/>
            <w:vAlign w:val="center"/>
          </w:tcPr>
          <w:p w14:paraId="3F2B0ABE" w14:textId="55C20D1C" w:rsidR="000A446B" w:rsidRPr="00734741" w:rsidRDefault="000A446B" w:rsidP="00A05D8F">
            <w:pPr>
              <w:spacing w:after="0" w:line="240" w:lineRule="auto"/>
              <w:rPr>
                <w:rFonts w:asciiTheme="minorHAnsi" w:hAnsiTheme="minorHAnsi" w:cstheme="minorHAnsi"/>
              </w:rPr>
            </w:pPr>
            <w:r w:rsidRPr="00734741">
              <w:rPr>
                <w:rFonts w:asciiTheme="minorHAnsi" w:hAnsiTheme="minorHAnsi" w:cstheme="minorHAnsi"/>
                <w:sz w:val="18"/>
                <w:szCs w:val="18"/>
              </w:rPr>
              <w:t> </w:t>
            </w:r>
            <w:r w:rsidR="00A05D8F">
              <w:rPr>
                <w:rFonts w:asciiTheme="minorHAnsi" w:hAnsiTheme="minorHAnsi" w:cstheme="minorHAnsi"/>
                <w:sz w:val="18"/>
                <w:szCs w:val="18"/>
              </w:rPr>
              <w:t>N/A</w:t>
            </w:r>
          </w:p>
        </w:tc>
      </w:tr>
    </w:tbl>
    <w:p w14:paraId="60DBC1C9" w14:textId="77777777" w:rsidR="00831D57" w:rsidRPr="00734741" w:rsidRDefault="00831D57" w:rsidP="0056540F">
      <w:pPr>
        <w:jc w:val="both"/>
        <w:rPr>
          <w:rFonts w:asciiTheme="minorHAnsi" w:hAnsiTheme="minorHAnsi" w:cstheme="minorHAnsi"/>
        </w:rPr>
      </w:pPr>
    </w:p>
    <w:p w14:paraId="32DC29DE" w14:textId="45469774" w:rsidR="000A446B" w:rsidRPr="00734741" w:rsidRDefault="000A446B" w:rsidP="0056540F">
      <w:pPr>
        <w:jc w:val="both"/>
        <w:rPr>
          <w:rFonts w:asciiTheme="minorHAnsi" w:hAnsiTheme="minorHAnsi" w:cstheme="minorHAnsi"/>
        </w:rPr>
      </w:pPr>
    </w:p>
    <w:sectPr w:rsidR="000A446B" w:rsidRPr="00734741" w:rsidSect="004A58A5">
      <w:pgSz w:w="15840" w:h="12240" w:orient="landscape"/>
      <w:pgMar w:top="1440" w:right="1440" w:bottom="1440" w:left="1440" w:header="720" w:footer="432"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6AC7D3" w14:textId="77777777" w:rsidR="007C31A1" w:rsidRDefault="007C31A1">
      <w:pPr>
        <w:spacing w:after="0" w:line="240" w:lineRule="auto"/>
      </w:pPr>
      <w:r>
        <w:separator/>
      </w:r>
    </w:p>
  </w:endnote>
  <w:endnote w:type="continuationSeparator" w:id="0">
    <w:p w14:paraId="73F1645E" w14:textId="77777777" w:rsidR="007C31A1" w:rsidRDefault="007C31A1">
      <w:pPr>
        <w:spacing w:after="0" w:line="240" w:lineRule="auto"/>
      </w:pPr>
      <w:r>
        <w:continuationSeparator/>
      </w:r>
    </w:p>
  </w:endnote>
  <w:endnote w:type="continuationNotice" w:id="1">
    <w:p w14:paraId="54B06F18" w14:textId="77777777" w:rsidR="007C31A1" w:rsidRDefault="007C31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Helvetica Neue">
    <w:altName w:val="Malgun Gothic"/>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BA6DF" w14:textId="77777777" w:rsidR="00AC314E" w:rsidRDefault="00AC314E">
    <w:pPr>
      <w:tabs>
        <w:tab w:val="center" w:pos="4320"/>
        <w:tab w:val="right" w:pos="8640"/>
      </w:tabs>
      <w:spacing w:after="0" w:line="240" w:lineRule="auto"/>
      <w:jc w:val="center"/>
    </w:pPr>
    <w:r>
      <w:fldChar w:fldCharType="begin"/>
    </w:r>
    <w:r>
      <w:instrText>PAGE</w:instrText>
    </w:r>
    <w:r>
      <w:fldChar w:fldCharType="separate"/>
    </w:r>
    <w:r w:rsidR="00D93B12">
      <w:rPr>
        <w:noProof/>
      </w:rPr>
      <w:t>21</w:t>
    </w:r>
    <w:r>
      <w:fldChar w:fldCharType="end"/>
    </w:r>
  </w:p>
  <w:p w14:paraId="1FCD5EC7" w14:textId="77777777" w:rsidR="00AC314E" w:rsidRDefault="00AC314E">
    <w:pPr>
      <w:tabs>
        <w:tab w:val="center" w:pos="4320"/>
        <w:tab w:val="right" w:pos="8640"/>
      </w:tabs>
      <w:spacing w:after="706"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FEA1FA" w14:textId="77777777" w:rsidR="007C31A1" w:rsidRDefault="007C31A1">
      <w:pPr>
        <w:spacing w:after="0" w:line="240" w:lineRule="auto"/>
      </w:pPr>
      <w:r>
        <w:separator/>
      </w:r>
    </w:p>
  </w:footnote>
  <w:footnote w:type="continuationSeparator" w:id="0">
    <w:p w14:paraId="726AD3DD" w14:textId="77777777" w:rsidR="007C31A1" w:rsidRDefault="007C31A1">
      <w:pPr>
        <w:spacing w:after="0" w:line="240" w:lineRule="auto"/>
      </w:pPr>
      <w:r>
        <w:continuationSeparator/>
      </w:r>
    </w:p>
  </w:footnote>
  <w:footnote w:type="continuationNotice" w:id="1">
    <w:p w14:paraId="7223B35D" w14:textId="77777777" w:rsidR="007C31A1" w:rsidRDefault="007C31A1">
      <w:pPr>
        <w:spacing w:after="0" w:line="240" w:lineRule="auto"/>
      </w:pPr>
    </w:p>
  </w:footnote>
  <w:footnote w:id="2">
    <w:p w14:paraId="253E1F66" w14:textId="77777777" w:rsidR="00AC314E" w:rsidRPr="00995BDF" w:rsidRDefault="00AC314E">
      <w:pPr>
        <w:spacing w:after="0" w:line="240" w:lineRule="auto"/>
        <w:rPr>
          <w:sz w:val="20"/>
          <w:szCs w:val="20"/>
        </w:rPr>
      </w:pPr>
      <w:r w:rsidRPr="00995BDF">
        <w:rPr>
          <w:sz w:val="20"/>
          <w:szCs w:val="20"/>
          <w:vertAlign w:val="superscript"/>
        </w:rPr>
        <w:footnoteRef/>
      </w:r>
      <w:r w:rsidRPr="00995BDF">
        <w:rPr>
          <w:sz w:val="20"/>
          <w:szCs w:val="20"/>
        </w:rPr>
        <w:t xml:space="preserve"> Note that AT&amp;T does not use the CableLabs encoding specifications to encode content.</w:t>
      </w:r>
    </w:p>
  </w:footnote>
  <w:footnote w:id="3">
    <w:p w14:paraId="5A487474" w14:textId="49A12D2D" w:rsidR="00AC314E" w:rsidRPr="00995BDF" w:rsidRDefault="00AC314E">
      <w:pPr>
        <w:spacing w:after="0" w:line="240" w:lineRule="auto"/>
        <w:rPr>
          <w:sz w:val="20"/>
          <w:szCs w:val="20"/>
        </w:rPr>
      </w:pPr>
      <w:r w:rsidRPr="00995BDF">
        <w:rPr>
          <w:sz w:val="20"/>
          <w:szCs w:val="20"/>
          <w:vertAlign w:val="superscript"/>
        </w:rPr>
        <w:footnoteRef/>
      </w:r>
      <w:r w:rsidRPr="00995BDF">
        <w:rPr>
          <w:sz w:val="20"/>
          <w:szCs w:val="20"/>
        </w:rPr>
        <w:t xml:space="preserve"> Cable Profile for the ZigBee® RF4CE  Remote Control Specification, OC-SP-RF4CE-I01-120924, September 24, 2012.</w:t>
      </w:r>
    </w:p>
  </w:footnote>
  <w:footnote w:id="4">
    <w:p w14:paraId="28A8623B" w14:textId="77777777" w:rsidR="00AC314E" w:rsidRPr="00995BDF" w:rsidRDefault="00AC314E">
      <w:pPr>
        <w:spacing w:after="0" w:line="240" w:lineRule="auto"/>
        <w:rPr>
          <w:sz w:val="20"/>
          <w:szCs w:val="20"/>
        </w:rPr>
      </w:pPr>
      <w:r w:rsidRPr="00995BDF">
        <w:rPr>
          <w:sz w:val="20"/>
          <w:szCs w:val="20"/>
          <w:vertAlign w:val="superscript"/>
        </w:rPr>
        <w:footnoteRef/>
      </w:r>
      <w:r w:rsidRPr="00995BDF">
        <w:rPr>
          <w:sz w:val="20"/>
          <w:szCs w:val="20"/>
        </w:rPr>
        <w:t xml:space="preserve"> A. Monk, R. Lee, and Y. Hebron, “The Multimedia over Coax Alliance,” Proceedings of the IEEE vol.101 (2013).</w:t>
      </w:r>
    </w:p>
  </w:footnote>
  <w:footnote w:id="5">
    <w:p w14:paraId="5ECD2DF9" w14:textId="77777777" w:rsidR="00AC314E" w:rsidRDefault="00AC314E">
      <w:pPr>
        <w:spacing w:after="0" w:line="240" w:lineRule="auto"/>
      </w:pPr>
      <w:r w:rsidRPr="00995BDF">
        <w:rPr>
          <w:sz w:val="20"/>
          <w:szCs w:val="20"/>
          <w:vertAlign w:val="superscript"/>
        </w:rPr>
        <w:footnoteRef/>
      </w:r>
      <w:r w:rsidRPr="00995BDF">
        <w:rPr>
          <w:sz w:val="20"/>
          <w:szCs w:val="20"/>
        </w:rPr>
        <w:t xml:space="preserve"> European Commission, ICT Codes of Conduct – Please see</w:t>
      </w:r>
    </w:p>
    <w:p w14:paraId="0069A0AC" w14:textId="77777777" w:rsidR="00AC314E" w:rsidRPr="00995BDF" w:rsidRDefault="00D93B12">
      <w:pPr>
        <w:spacing w:after="0" w:line="240" w:lineRule="auto"/>
        <w:rPr>
          <w:sz w:val="20"/>
          <w:szCs w:val="20"/>
        </w:rPr>
      </w:pPr>
      <w:hyperlink r:id="rId1">
        <w:r w:rsidR="00AC314E" w:rsidRPr="00995BDF">
          <w:rPr>
            <w:color w:val="0000FF"/>
            <w:sz w:val="20"/>
            <w:szCs w:val="20"/>
            <w:u w:val="single"/>
          </w:rPr>
          <w:t>http://re.jrc.ec.europa.eu/energyefficiency/html/standby_initiative_main.htm</w:t>
        </w:r>
      </w:hyperlink>
      <w:hyperlink r:id="rId2"/>
    </w:p>
  </w:footnote>
  <w:footnote w:id="6">
    <w:p w14:paraId="3D30A286" w14:textId="7E8BA3D7" w:rsidR="00AC314E" w:rsidRPr="00995BDF" w:rsidRDefault="00AC314E">
      <w:pPr>
        <w:pStyle w:val="FootnoteText"/>
        <w:rPr>
          <w:rFonts w:asciiTheme="minorHAnsi" w:hAnsiTheme="minorHAnsi" w:cstheme="minorHAnsi"/>
        </w:rPr>
      </w:pPr>
      <w:r w:rsidRPr="00995BDF">
        <w:rPr>
          <w:rStyle w:val="FootnoteReference"/>
          <w:rFonts w:asciiTheme="minorHAnsi" w:hAnsiTheme="minorHAnsi" w:cstheme="minorHAnsi"/>
        </w:rPr>
        <w:footnoteRef/>
      </w:r>
      <w:r w:rsidRPr="00995BDF">
        <w:rPr>
          <w:rFonts w:asciiTheme="minorHAnsi" w:hAnsiTheme="minorHAnsi" w:cstheme="minorHAnsi"/>
        </w:rPr>
        <w:t xml:space="preserve"> comScore Reports January 2015 U.S. Smartphone Subscriber Market Share, March 4, 2015 - </w:t>
      </w:r>
      <w:hyperlink r:id="rId3" w:history="1">
        <w:r w:rsidRPr="00995BDF">
          <w:rPr>
            <w:rFonts w:asciiTheme="minorHAnsi" w:hAnsiTheme="minorHAnsi" w:cstheme="minorHAnsi"/>
            <w:color w:val="0000FF"/>
            <w:u w:val="single"/>
          </w:rPr>
          <w:t>http://www.comscore.com/Insights/Market-Rankings/comScore-Reports-January-2015-US-Smartphone-Subscriber-Market-Share</w:t>
        </w:r>
      </w:hyperlink>
    </w:p>
  </w:footnote>
  <w:footnote w:id="7">
    <w:p w14:paraId="1D726A8E" w14:textId="0E6AF0F0" w:rsidR="00AC314E" w:rsidRPr="00995BDF" w:rsidRDefault="00AC314E">
      <w:pPr>
        <w:pStyle w:val="FootnoteText"/>
        <w:rPr>
          <w:rFonts w:asciiTheme="minorHAnsi" w:hAnsiTheme="minorHAnsi" w:cstheme="minorHAnsi"/>
        </w:rPr>
      </w:pPr>
      <w:r w:rsidRPr="00995BDF">
        <w:rPr>
          <w:rStyle w:val="FootnoteReference"/>
          <w:rFonts w:asciiTheme="minorHAnsi" w:hAnsiTheme="minorHAnsi" w:cstheme="minorHAnsi"/>
        </w:rPr>
        <w:footnoteRef/>
      </w:r>
      <w:r w:rsidRPr="00995BDF">
        <w:rPr>
          <w:rFonts w:asciiTheme="minorHAnsi" w:hAnsiTheme="minorHAnsi" w:cstheme="minorHAnsi"/>
        </w:rPr>
        <w:t xml:space="preserve"> Top 10 MVPDs – AT&amp;T, Bright House, Cablevision, Charter, Comcast, Cox, DirecTV, DISH, Time Warner Cable, Verizon</w:t>
      </w:r>
    </w:p>
  </w:footnote>
  <w:footnote w:id="8">
    <w:p w14:paraId="2B46CD70" w14:textId="129CF901" w:rsidR="00AC314E" w:rsidRPr="00995BDF" w:rsidRDefault="00AC314E">
      <w:pPr>
        <w:pStyle w:val="FootnoteText"/>
        <w:rPr>
          <w:rFonts w:asciiTheme="minorHAnsi" w:hAnsiTheme="minorHAnsi" w:cstheme="minorHAnsi"/>
        </w:rPr>
      </w:pPr>
      <w:r w:rsidRPr="00995BDF">
        <w:rPr>
          <w:rStyle w:val="FootnoteReference"/>
          <w:rFonts w:asciiTheme="minorHAnsi" w:hAnsiTheme="minorHAnsi" w:cstheme="minorHAnsi"/>
        </w:rPr>
        <w:footnoteRef/>
      </w:r>
      <w:r w:rsidRPr="00995BDF">
        <w:rPr>
          <w:rFonts w:asciiTheme="minorHAnsi" w:hAnsiTheme="minorHAnsi" w:cstheme="minorHAnsi"/>
        </w:rPr>
        <w:t xml:space="preserve"> Computer and Internet Use in the United States: 2013 </w:t>
      </w:r>
      <w:r w:rsidRPr="00995BDF">
        <w:rPr>
          <w:rFonts w:asciiTheme="minorHAnsi" w:hAnsiTheme="minorHAnsi" w:cstheme="minorHAnsi"/>
          <w:i/>
        </w:rPr>
        <w:t xml:space="preserve">American Community Survey Reports, </w:t>
      </w:r>
      <w:r w:rsidRPr="00995BDF">
        <w:rPr>
          <w:rFonts w:asciiTheme="minorHAnsi" w:hAnsiTheme="minorHAnsi" w:cstheme="minorHAnsi"/>
        </w:rPr>
        <w:t>U.S. Department of Commerce Economics and Statistics Administration U.S. CENSUS BUREAU,</w:t>
      </w:r>
      <w:r w:rsidRPr="00995BDF">
        <w:rPr>
          <w:rFonts w:asciiTheme="minorHAnsi" w:hAnsiTheme="minorHAnsi" w:cstheme="minorHAnsi"/>
          <w:i/>
        </w:rPr>
        <w:t xml:space="preserve"> </w:t>
      </w:r>
      <w:r w:rsidRPr="00995BDF">
        <w:rPr>
          <w:rFonts w:asciiTheme="minorHAnsi" w:hAnsiTheme="minorHAnsi" w:cstheme="minorHAnsi"/>
        </w:rPr>
        <w:t xml:space="preserve">November 2014 - </w:t>
      </w:r>
      <w:hyperlink r:id="rId4" w:history="1">
        <w:r w:rsidRPr="00995BDF">
          <w:rPr>
            <w:rFonts w:asciiTheme="minorHAnsi" w:hAnsiTheme="minorHAnsi" w:cstheme="minorHAnsi"/>
            <w:color w:val="0000FF"/>
            <w:u w:val="single"/>
          </w:rPr>
          <w:t>http://www.census.gov/history/pdf/2013computeruse.pdf</w:t>
        </w:r>
      </w:hyperlink>
    </w:p>
  </w:footnote>
  <w:footnote w:id="9">
    <w:p w14:paraId="7EA8B808" w14:textId="48395270" w:rsidR="00AC314E" w:rsidRPr="00995BDF" w:rsidRDefault="00AC314E">
      <w:pPr>
        <w:pStyle w:val="FootnoteText"/>
        <w:rPr>
          <w:rFonts w:asciiTheme="minorHAnsi" w:hAnsiTheme="minorHAnsi" w:cstheme="minorHAnsi"/>
        </w:rPr>
      </w:pPr>
      <w:r w:rsidRPr="00995BDF">
        <w:rPr>
          <w:rStyle w:val="FootnoteReference"/>
          <w:rFonts w:asciiTheme="minorHAnsi" w:hAnsiTheme="minorHAnsi" w:cstheme="minorHAnsi"/>
        </w:rPr>
        <w:footnoteRef/>
      </w:r>
      <w:r w:rsidRPr="00995BDF">
        <w:rPr>
          <w:rFonts w:asciiTheme="minorHAnsi" w:hAnsiTheme="minorHAnsi" w:cstheme="minorHAnsi"/>
        </w:rPr>
        <w:t xml:space="preserve"> Platform Totals, VGChartz Limited, </w:t>
      </w:r>
      <w:hyperlink r:id="rId5" w:history="1">
        <w:r w:rsidRPr="00995BDF">
          <w:rPr>
            <w:rFonts w:asciiTheme="minorHAnsi" w:hAnsiTheme="minorHAnsi" w:cstheme="minorHAnsi"/>
            <w:color w:val="0000FF"/>
            <w:u w:val="single"/>
          </w:rPr>
          <w:t>http://www.vgchartz.com/analysis/platform_totals/</w:t>
        </w:r>
      </w:hyperlink>
      <w:r w:rsidRPr="00995BDF">
        <w:rPr>
          <w:rFonts w:asciiTheme="minorHAnsi" w:hAnsiTheme="minorHAnsi" w:cstheme="minorHAnsi"/>
        </w:rPr>
        <w:t xml:space="preserve">  (accessed: 6/18/15)</w:t>
      </w:r>
    </w:p>
  </w:footnote>
  <w:footnote w:id="10">
    <w:p w14:paraId="046656BE" w14:textId="5D2AC182" w:rsidR="00AC314E" w:rsidRPr="00995BDF" w:rsidRDefault="00AC314E">
      <w:pPr>
        <w:pStyle w:val="FootnoteText"/>
        <w:rPr>
          <w:rFonts w:asciiTheme="minorHAnsi" w:hAnsiTheme="minorHAnsi" w:cstheme="minorHAnsi"/>
        </w:rPr>
      </w:pPr>
      <w:r w:rsidRPr="00995BDF">
        <w:rPr>
          <w:rStyle w:val="FootnoteReference"/>
          <w:rFonts w:asciiTheme="minorHAnsi" w:hAnsiTheme="minorHAnsi" w:cstheme="minorHAnsi"/>
        </w:rPr>
        <w:footnoteRef/>
      </w:r>
      <w:r w:rsidRPr="00995BDF">
        <w:rPr>
          <w:rFonts w:asciiTheme="minorHAnsi" w:hAnsiTheme="minorHAnsi" w:cstheme="minorHAnsi"/>
        </w:rPr>
        <w:t xml:space="preserve"> THE STATE OF THE TABLET MARKET - </w:t>
      </w:r>
      <w:hyperlink r:id="rId6" w:history="1">
        <w:r w:rsidRPr="00995BDF">
          <w:rPr>
            <w:rFonts w:asciiTheme="minorHAnsi" w:hAnsiTheme="minorHAnsi" w:cstheme="minorHAnsi"/>
            <w:color w:val="0000FF"/>
            <w:u w:val="single"/>
          </w:rPr>
          <w:t>http://tabtimes.com/resources/the-state-of-the-tablet-market/</w:t>
        </w:r>
      </w:hyperlink>
      <w:r w:rsidRPr="00995BDF">
        <w:rPr>
          <w:rFonts w:asciiTheme="minorHAnsi" w:hAnsiTheme="minorHAnsi" w:cstheme="minorHAnsi"/>
        </w:rPr>
        <w:t xml:space="preserve">  (accessed: 6/18/15)</w:t>
      </w:r>
    </w:p>
  </w:footnote>
  <w:footnote w:id="11">
    <w:p w14:paraId="459F965B" w14:textId="1433B430" w:rsidR="00AC314E" w:rsidRPr="00995BDF" w:rsidRDefault="00AC314E">
      <w:pPr>
        <w:pStyle w:val="FootnoteText"/>
        <w:rPr>
          <w:rFonts w:asciiTheme="minorHAnsi" w:hAnsiTheme="minorHAnsi" w:cstheme="minorHAnsi"/>
        </w:rPr>
      </w:pPr>
      <w:r w:rsidRPr="00995BDF">
        <w:rPr>
          <w:rStyle w:val="FootnoteReference"/>
          <w:rFonts w:asciiTheme="minorHAnsi" w:hAnsiTheme="minorHAnsi" w:cstheme="minorHAnsi"/>
        </w:rPr>
        <w:footnoteRef/>
      </w:r>
      <w:r w:rsidRPr="00995BDF">
        <w:rPr>
          <w:rFonts w:asciiTheme="minorHAnsi" w:hAnsiTheme="minorHAnsi" w:cstheme="minorHAnsi"/>
        </w:rPr>
        <w:t xml:space="preserve"> Majority of US Internet Users to Use a Connected TV by 2015, eMarketer, June 13, 2014 - </w:t>
      </w:r>
      <w:hyperlink r:id="rId7" w:history="1">
        <w:r w:rsidRPr="00995BDF">
          <w:rPr>
            <w:rFonts w:asciiTheme="minorHAnsi" w:hAnsiTheme="minorHAnsi" w:cstheme="minorHAnsi"/>
            <w:color w:val="0000FF"/>
            <w:u w:val="single"/>
          </w:rPr>
          <w:t>http://www.emarketer.com/Article/Majority-of-US-Internet-Users-Use-Connected-TV-by-2015/1010908</w:t>
        </w:r>
      </w:hyperlink>
      <w:r w:rsidRPr="00995BDF">
        <w:rPr>
          <w:rFonts w:asciiTheme="minorHAnsi" w:hAnsiTheme="minorHAnsi" w:cstheme="minorHAnsi"/>
        </w:rPr>
        <w:t xml:space="preserve"> and Samsung, Vizio Control US smart TV market, Broadband TV News, MARCH 10, 2014 - </w:t>
      </w:r>
      <w:hyperlink r:id="rId8" w:history="1">
        <w:r w:rsidRPr="00995BDF">
          <w:rPr>
            <w:rFonts w:asciiTheme="minorHAnsi" w:hAnsiTheme="minorHAnsi" w:cstheme="minorHAnsi"/>
            <w:color w:val="0000FF"/>
            <w:u w:val="single"/>
          </w:rPr>
          <w:t>http://www.broadbandtvnews.com/2014/03/10/samsung-vizio-control-us-smart-tv-market/</w:t>
        </w:r>
      </w:hyperlink>
    </w:p>
  </w:footnote>
  <w:footnote w:id="12">
    <w:p w14:paraId="2757959C" w14:textId="2DA94560" w:rsidR="00AC314E" w:rsidRPr="00995BDF" w:rsidRDefault="00AC314E">
      <w:pPr>
        <w:pStyle w:val="FootnoteText"/>
        <w:rPr>
          <w:rFonts w:asciiTheme="minorHAnsi" w:hAnsiTheme="minorHAnsi" w:cstheme="minorHAnsi"/>
        </w:rPr>
      </w:pPr>
      <w:r w:rsidRPr="00995BDF">
        <w:rPr>
          <w:rStyle w:val="FootnoteReference"/>
          <w:rFonts w:asciiTheme="minorHAnsi" w:hAnsiTheme="minorHAnsi" w:cstheme="minorHAnsi"/>
        </w:rPr>
        <w:footnoteRef/>
      </w:r>
      <w:r w:rsidRPr="00995BDF">
        <w:rPr>
          <w:rFonts w:asciiTheme="minorHAnsi" w:hAnsiTheme="minorHAnsi" w:cstheme="minorHAnsi"/>
        </w:rPr>
        <w:t xml:space="preserve"> Streaming devices sales in the United States in 2014 (in million units), Statista Inc. - </w:t>
      </w:r>
      <w:hyperlink r:id="rId9" w:history="1">
        <w:r w:rsidRPr="00995BDF">
          <w:rPr>
            <w:rFonts w:asciiTheme="minorHAnsi" w:hAnsiTheme="minorHAnsi" w:cstheme="minorHAnsi"/>
            <w:color w:val="0000FF"/>
            <w:u w:val="single"/>
          </w:rPr>
          <w:t>http://www.statista.com/statistics/296641/streaming-devices-sales-united-states/</w:t>
        </w:r>
      </w:hyperlink>
      <w:r w:rsidRPr="00995BDF">
        <w:rPr>
          <w:rFonts w:asciiTheme="minorHAnsi" w:hAnsiTheme="minorHAnsi" w:cstheme="minorHAnsi"/>
        </w:rPr>
        <w:t xml:space="preserve">  (accessed: 6/18/15)</w:t>
      </w:r>
    </w:p>
  </w:footnote>
  <w:footnote w:id="13">
    <w:p w14:paraId="6F459995" w14:textId="3634508B" w:rsidR="00AC314E" w:rsidRPr="00995BDF" w:rsidRDefault="00AC314E">
      <w:pPr>
        <w:keepNext/>
        <w:spacing w:after="0"/>
        <w:rPr>
          <w:rFonts w:asciiTheme="minorHAnsi" w:hAnsiTheme="minorHAnsi" w:cstheme="minorHAnsi"/>
          <w:sz w:val="20"/>
          <w:szCs w:val="20"/>
        </w:rPr>
      </w:pPr>
      <w:r w:rsidRPr="00995BDF">
        <w:rPr>
          <w:rFonts w:asciiTheme="minorHAnsi" w:hAnsiTheme="minorHAnsi" w:cstheme="minorHAnsi"/>
          <w:sz w:val="20"/>
          <w:szCs w:val="20"/>
          <w:vertAlign w:val="superscript"/>
        </w:rPr>
        <w:footnoteRef/>
      </w:r>
      <w:r w:rsidRPr="00995BDF">
        <w:rPr>
          <w:rFonts w:asciiTheme="minorHAnsi" w:eastAsia="Cambria" w:hAnsiTheme="minorHAnsi" w:cstheme="minorHAnsi"/>
          <w:color w:val="00000A"/>
          <w:sz w:val="20"/>
          <w:szCs w:val="20"/>
        </w:rPr>
        <w:t xml:space="preserve"> </w:t>
      </w:r>
      <w:r w:rsidRPr="00995BDF">
        <w:rPr>
          <w:rFonts w:asciiTheme="minorHAnsi" w:eastAsia="Arial" w:hAnsiTheme="minorHAnsi" w:cstheme="minorHAnsi"/>
          <w:color w:val="00000A"/>
          <w:sz w:val="20"/>
          <w:szCs w:val="20"/>
        </w:rPr>
        <w:t>47 U.S.C. § 549(a).</w:t>
      </w:r>
      <w:r w:rsidRPr="00995BDF">
        <w:rPr>
          <w:rFonts w:asciiTheme="minorHAnsi" w:eastAsia="Cambria" w:hAnsiTheme="minorHAnsi" w:cstheme="minorHAnsi"/>
          <w:color w:val="00000A"/>
          <w:sz w:val="20"/>
          <w:szCs w:val="20"/>
        </w:rPr>
        <w:t xml:space="preserve">   </w:t>
      </w:r>
    </w:p>
  </w:footnote>
  <w:footnote w:id="14">
    <w:p w14:paraId="5C21E4B0" w14:textId="1002BA24" w:rsidR="00AC314E" w:rsidRPr="00995BDF" w:rsidRDefault="00AC314E">
      <w:pPr>
        <w:keepNext/>
        <w:spacing w:after="0"/>
        <w:rPr>
          <w:rFonts w:asciiTheme="minorHAnsi" w:hAnsiTheme="minorHAnsi" w:cstheme="minorHAnsi"/>
          <w:sz w:val="20"/>
          <w:szCs w:val="20"/>
        </w:rPr>
      </w:pPr>
      <w:r w:rsidRPr="00995BDF">
        <w:rPr>
          <w:rFonts w:asciiTheme="minorHAnsi" w:hAnsiTheme="minorHAnsi" w:cstheme="minorHAnsi"/>
          <w:sz w:val="20"/>
          <w:szCs w:val="20"/>
          <w:vertAlign w:val="superscript"/>
        </w:rPr>
        <w:footnoteRef/>
      </w:r>
      <w:r w:rsidRPr="00995BDF">
        <w:rPr>
          <w:rFonts w:asciiTheme="minorHAnsi" w:eastAsia="Cambria" w:hAnsiTheme="minorHAnsi" w:cstheme="minorHAnsi"/>
          <w:color w:val="00000A"/>
          <w:sz w:val="20"/>
          <w:szCs w:val="20"/>
        </w:rPr>
        <w:t xml:space="preserve"> </w:t>
      </w:r>
      <w:r w:rsidRPr="00995BDF">
        <w:rPr>
          <w:rFonts w:asciiTheme="minorHAnsi" w:eastAsia="Arial" w:hAnsiTheme="minorHAnsi" w:cstheme="minorHAnsi"/>
          <w:sz w:val="20"/>
          <w:szCs w:val="20"/>
        </w:rPr>
        <w:t>DSTAC Charter, Dec. 5, 2014.</w:t>
      </w:r>
    </w:p>
  </w:footnote>
  <w:footnote w:id="15">
    <w:p w14:paraId="1B4F0A08" w14:textId="25FD698B" w:rsidR="00AC314E" w:rsidRPr="00995BDF" w:rsidRDefault="00AC314E">
      <w:pPr>
        <w:keepNext/>
        <w:spacing w:after="0"/>
        <w:rPr>
          <w:rFonts w:asciiTheme="minorHAnsi" w:hAnsiTheme="minorHAnsi" w:cstheme="minorHAnsi"/>
          <w:sz w:val="20"/>
          <w:szCs w:val="20"/>
        </w:rPr>
      </w:pPr>
      <w:r w:rsidRPr="00995BDF">
        <w:rPr>
          <w:rFonts w:asciiTheme="minorHAnsi" w:hAnsiTheme="minorHAnsi" w:cstheme="minorHAnsi"/>
          <w:sz w:val="20"/>
          <w:szCs w:val="20"/>
          <w:vertAlign w:val="superscript"/>
        </w:rPr>
        <w:footnoteRef/>
      </w:r>
      <w:r w:rsidRPr="00995BDF">
        <w:rPr>
          <w:rFonts w:asciiTheme="minorHAnsi" w:eastAsia="Arial" w:hAnsiTheme="minorHAnsi" w:cstheme="minorHAnsi"/>
          <w:i/>
          <w:sz w:val="20"/>
          <w:szCs w:val="20"/>
        </w:rPr>
        <w:t xml:space="preserve"> See </w:t>
      </w:r>
      <w:r w:rsidRPr="00995BDF">
        <w:rPr>
          <w:rFonts w:asciiTheme="minorHAnsi" w:eastAsia="Arial" w:hAnsiTheme="minorHAnsi" w:cstheme="minorHAnsi"/>
          <w:sz w:val="20"/>
          <w:szCs w:val="20"/>
        </w:rPr>
        <w:t>WG1 Report, MVPD Requirements, Device Manufacturer Requirements</w:t>
      </w:r>
      <w:r>
        <w:rPr>
          <w:rFonts w:asciiTheme="minorHAnsi" w:eastAsia="Arial" w:hAnsiTheme="minorHAnsi" w:cstheme="minorHAnsi"/>
          <w:sz w:val="20"/>
          <w:szCs w:val="20"/>
        </w:rPr>
        <w:t>;</w:t>
      </w:r>
      <w:r w:rsidRPr="00995BDF">
        <w:rPr>
          <w:rFonts w:asciiTheme="minorHAnsi" w:eastAsia="Arial" w:hAnsiTheme="minorHAnsi" w:cstheme="minorHAnsi"/>
          <w:sz w:val="20"/>
          <w:szCs w:val="20"/>
        </w:rPr>
        <w:t xml:space="preserve"> WG2 Report, Part III</w:t>
      </w:r>
      <w:r>
        <w:rPr>
          <w:rFonts w:asciiTheme="minorHAnsi" w:eastAsia="Arial" w:hAnsiTheme="minorHAnsi" w:cstheme="minorHAnsi"/>
          <w:sz w:val="20"/>
          <w:szCs w:val="20"/>
        </w:rPr>
        <w:t xml:space="preserve"> </w:t>
      </w:r>
      <w:r>
        <w:rPr>
          <w:rFonts w:asciiTheme="minorHAnsi" w:eastAsia="Arial" w:hAnsiTheme="minorHAnsi" w:cstheme="minorHAnsi"/>
          <w:sz w:val="20"/>
          <w:szCs w:val="20"/>
        </w:rPr>
        <w:fldChar w:fldCharType="begin"/>
      </w:r>
      <w:r>
        <w:rPr>
          <w:rFonts w:asciiTheme="minorHAnsi" w:eastAsia="Arial" w:hAnsiTheme="minorHAnsi" w:cstheme="minorHAnsi"/>
          <w:sz w:val="20"/>
          <w:szCs w:val="20"/>
        </w:rPr>
        <w:instrText xml:space="preserve"> REF _Ref426251421 \r \h </w:instrText>
      </w:r>
      <w:r>
        <w:rPr>
          <w:rFonts w:asciiTheme="minorHAnsi" w:eastAsia="Arial" w:hAnsiTheme="minorHAnsi" w:cstheme="minorHAnsi"/>
          <w:sz w:val="20"/>
          <w:szCs w:val="20"/>
        </w:rPr>
      </w:r>
      <w:r>
        <w:rPr>
          <w:rFonts w:asciiTheme="minorHAnsi" w:eastAsia="Arial" w:hAnsiTheme="minorHAnsi" w:cstheme="minorHAnsi"/>
          <w:sz w:val="20"/>
          <w:szCs w:val="20"/>
        </w:rPr>
        <w:fldChar w:fldCharType="separate"/>
      </w:r>
      <w:r>
        <w:rPr>
          <w:rFonts w:asciiTheme="minorHAnsi" w:eastAsia="Arial" w:hAnsiTheme="minorHAnsi" w:cstheme="minorHAnsi"/>
          <w:sz w:val="20"/>
          <w:szCs w:val="20"/>
        </w:rPr>
        <w:t>[45]</w:t>
      </w:r>
      <w:r>
        <w:rPr>
          <w:rFonts w:asciiTheme="minorHAnsi" w:eastAsia="Arial" w:hAnsiTheme="minorHAnsi" w:cstheme="minorHAnsi"/>
          <w:sz w:val="20"/>
          <w:szCs w:val="20"/>
        </w:rPr>
        <w:fldChar w:fldCharType="end"/>
      </w:r>
      <w:r w:rsidRPr="00995BDF">
        <w:rPr>
          <w:rFonts w:asciiTheme="minorHAnsi" w:eastAsia="Arial" w:hAnsiTheme="minorHAnsi" w:cstheme="minorHAnsi"/>
          <w:sz w:val="20"/>
          <w:szCs w:val="20"/>
        </w:rPr>
        <w:t>; WG3 Report [descriptions of downloadable CAS systems].</w:t>
      </w:r>
    </w:p>
  </w:footnote>
  <w:footnote w:id="16">
    <w:p w14:paraId="4240A36E" w14:textId="7F445284" w:rsidR="00AC314E" w:rsidRPr="00995BDF" w:rsidRDefault="00AC314E">
      <w:pPr>
        <w:keepNext/>
        <w:spacing w:after="0"/>
        <w:rPr>
          <w:rFonts w:asciiTheme="minorHAnsi" w:hAnsiTheme="minorHAnsi" w:cstheme="minorHAnsi"/>
          <w:sz w:val="20"/>
          <w:szCs w:val="20"/>
        </w:rPr>
      </w:pPr>
      <w:r w:rsidRPr="00995BDF">
        <w:rPr>
          <w:rFonts w:asciiTheme="minorHAnsi" w:hAnsiTheme="minorHAnsi" w:cstheme="minorHAnsi"/>
          <w:sz w:val="20"/>
          <w:szCs w:val="20"/>
          <w:vertAlign w:val="superscript"/>
        </w:rPr>
        <w:footnoteRef/>
      </w:r>
      <w:r w:rsidRPr="00995BDF">
        <w:rPr>
          <w:rFonts w:asciiTheme="minorHAnsi" w:eastAsia="Cambria" w:hAnsiTheme="minorHAnsi" w:cstheme="minorHAnsi"/>
          <w:color w:val="00000A"/>
          <w:sz w:val="20"/>
          <w:szCs w:val="20"/>
        </w:rPr>
        <w:t xml:space="preserve"> </w:t>
      </w:r>
      <w:r w:rsidRPr="00995BDF">
        <w:rPr>
          <w:rFonts w:asciiTheme="minorHAnsi" w:eastAsia="Arial" w:hAnsiTheme="minorHAnsi" w:cstheme="minorHAnsi"/>
          <w:color w:val="00000A"/>
          <w:sz w:val="20"/>
          <w:szCs w:val="20"/>
        </w:rPr>
        <w:t xml:space="preserve">[Comcast’s] Viper can handle all of Comcast’s multi-screen needs today but it can also be leveraged as the company’s all-IP platform whenever Comcast is ready to cut over. </w:t>
      </w:r>
      <w:hyperlink r:id="rId10">
        <w:r w:rsidRPr="00995BDF">
          <w:rPr>
            <w:rFonts w:asciiTheme="minorHAnsi" w:eastAsia="Arial" w:hAnsiTheme="minorHAnsi" w:cstheme="minorHAnsi"/>
            <w:color w:val="1155CC"/>
            <w:sz w:val="20"/>
            <w:szCs w:val="20"/>
            <w:u w:val="single"/>
          </w:rPr>
          <w:t>http://www.cedmagazine.com/articles/2014/03/comcast-uncoiling-viper-across-video-services</w:t>
        </w:r>
      </w:hyperlink>
      <w:r w:rsidRPr="00995BDF">
        <w:rPr>
          <w:rFonts w:asciiTheme="minorHAnsi" w:eastAsia="Arial" w:hAnsiTheme="minorHAnsi" w:cstheme="minorHAnsi"/>
          <w:color w:val="00000A"/>
          <w:sz w:val="20"/>
          <w:szCs w:val="20"/>
        </w:rPr>
        <w:t xml:space="preserve"> </w:t>
      </w:r>
    </w:p>
  </w:footnote>
  <w:footnote w:id="17">
    <w:p w14:paraId="44CA9A96" w14:textId="77777777" w:rsidR="00AC314E" w:rsidRPr="00995BDF" w:rsidRDefault="00AC314E">
      <w:pPr>
        <w:keepNext/>
        <w:spacing w:after="0"/>
        <w:rPr>
          <w:rFonts w:asciiTheme="minorHAnsi" w:hAnsiTheme="minorHAnsi" w:cstheme="minorHAnsi"/>
          <w:sz w:val="20"/>
          <w:szCs w:val="20"/>
        </w:rPr>
      </w:pPr>
      <w:r w:rsidRPr="00995BDF">
        <w:rPr>
          <w:rFonts w:asciiTheme="minorHAnsi" w:hAnsiTheme="minorHAnsi" w:cstheme="minorHAnsi"/>
          <w:sz w:val="20"/>
          <w:szCs w:val="20"/>
          <w:vertAlign w:val="superscript"/>
        </w:rPr>
        <w:footnoteRef/>
      </w:r>
      <w:r w:rsidRPr="00995BDF">
        <w:rPr>
          <w:rFonts w:asciiTheme="minorHAnsi" w:eastAsia="Arial" w:hAnsiTheme="minorHAnsi" w:cstheme="minorHAnsi"/>
          <w:sz w:val="20"/>
          <w:szCs w:val="20"/>
          <w:vertAlign w:val="superscript"/>
        </w:rPr>
        <w:tab/>
      </w:r>
      <w:r w:rsidRPr="00995BDF">
        <w:rPr>
          <w:rFonts w:asciiTheme="minorHAnsi" w:eastAsia="Cambria" w:hAnsiTheme="minorHAnsi" w:cstheme="minorHAnsi"/>
          <w:color w:val="00000A"/>
          <w:sz w:val="20"/>
          <w:szCs w:val="20"/>
        </w:rPr>
        <w:t xml:space="preserve"> </w:t>
      </w:r>
      <w:r w:rsidRPr="00995BDF">
        <w:rPr>
          <w:rFonts w:asciiTheme="minorHAnsi" w:eastAsia="Arial" w:hAnsiTheme="minorHAnsi" w:cstheme="minorHAnsi"/>
          <w:color w:val="00000A"/>
          <w:sz w:val="20"/>
          <w:szCs w:val="20"/>
        </w:rPr>
        <w:t>WG2 Report Part III.</w:t>
      </w:r>
      <w:r w:rsidRPr="00995BDF">
        <w:rPr>
          <w:rFonts w:asciiTheme="minorHAnsi" w:eastAsia="Cambria" w:hAnsiTheme="minorHAnsi" w:cstheme="minorHAnsi"/>
          <w:color w:val="00000A"/>
          <w:sz w:val="20"/>
          <w:szCs w:val="20"/>
          <w:highlight w:val="yellow"/>
        </w:rPr>
        <w:t xml:space="preserve"> </w:t>
      </w:r>
    </w:p>
  </w:footnote>
  <w:footnote w:id="18">
    <w:p w14:paraId="2B994E5A" w14:textId="77777777" w:rsidR="00AC314E" w:rsidRPr="00995BDF" w:rsidRDefault="00AC314E">
      <w:pPr>
        <w:keepNext/>
        <w:spacing w:after="0"/>
        <w:rPr>
          <w:rFonts w:asciiTheme="minorHAnsi" w:hAnsiTheme="minorHAnsi" w:cstheme="minorHAnsi"/>
          <w:sz w:val="20"/>
          <w:szCs w:val="20"/>
        </w:rPr>
      </w:pPr>
      <w:r w:rsidRPr="00995BDF">
        <w:rPr>
          <w:rFonts w:asciiTheme="minorHAnsi" w:hAnsiTheme="minorHAnsi" w:cstheme="minorHAnsi"/>
          <w:sz w:val="20"/>
          <w:szCs w:val="20"/>
          <w:vertAlign w:val="superscript"/>
        </w:rPr>
        <w:footnoteRef/>
      </w:r>
      <w:r w:rsidRPr="00995BDF">
        <w:rPr>
          <w:rFonts w:asciiTheme="minorHAnsi" w:eastAsia="Arial" w:hAnsiTheme="minorHAnsi" w:cstheme="minorHAnsi"/>
          <w:sz w:val="20"/>
          <w:szCs w:val="20"/>
          <w:vertAlign w:val="superscript"/>
        </w:rPr>
        <w:tab/>
      </w:r>
      <w:r w:rsidRPr="00995BDF">
        <w:rPr>
          <w:rFonts w:asciiTheme="minorHAnsi" w:eastAsia="Cambria" w:hAnsiTheme="minorHAnsi" w:cstheme="minorHAnsi"/>
          <w:color w:val="00000A"/>
          <w:sz w:val="20"/>
          <w:szCs w:val="20"/>
        </w:rPr>
        <w:t xml:space="preserve"> </w:t>
      </w:r>
      <w:r w:rsidRPr="00995BDF">
        <w:rPr>
          <w:rFonts w:asciiTheme="minorHAnsi" w:eastAsia="Arial" w:hAnsiTheme="minorHAnsi" w:cstheme="minorHAnsi"/>
          <w:sz w:val="20"/>
          <w:szCs w:val="20"/>
        </w:rPr>
        <w:t xml:space="preserve">The STELA Reauthorization Act of 2014, which directed the FCC to establish DSTAC, effectively allows cable operators to terminate their reliance on CableCARDs in leased devices in December of 2015. Commission policy has been based on a conclusion that such common reliance will “align MVPDs’ incentives with those of other industry participants so that MVPDs will plan the development of their services and technical standards to incorporate devices that can be independently manufactured, sold, and improved upon” and make it “far more likely that [MVPDs] will continue to support and take into account the need to support services that will work with independently supplied and purchased equipment.”  Implementation of Section 304 of the Telecommunications Act of 1996; Commercial Availability of Navigation Devices, 20 FCC Rcd 6794, 6802-03, ¶ 13 (2005) (“2005 Deferral Order”), pet. for review denied, Charter Communications, Inc. v. FCC, 460 F.3d 31 (D.C. Cir. 2006), as cited in MO&amp;O, Colorado Tel. Co. </w:t>
      </w:r>
      <w:r w:rsidRPr="00995BDF">
        <w:rPr>
          <w:rFonts w:asciiTheme="minorHAnsi" w:eastAsia="Arial" w:hAnsiTheme="minorHAnsi" w:cstheme="minorHAnsi"/>
          <w:i/>
          <w:sz w:val="20"/>
          <w:szCs w:val="20"/>
        </w:rPr>
        <w:t>et al</w:t>
      </w:r>
      <w:r w:rsidRPr="00995BDF">
        <w:rPr>
          <w:rFonts w:asciiTheme="minorHAnsi" w:eastAsia="Arial" w:hAnsiTheme="minorHAnsi" w:cstheme="minorHAnsi"/>
          <w:sz w:val="20"/>
          <w:szCs w:val="20"/>
        </w:rPr>
        <w:t>, July 23, 2007, par. 3 and n. 17.</w:t>
      </w:r>
    </w:p>
  </w:footnote>
  <w:footnote w:id="19">
    <w:p w14:paraId="335F8EB7" w14:textId="11C1AB56" w:rsidR="00AC314E" w:rsidRPr="00995BDF" w:rsidRDefault="00AC314E">
      <w:pPr>
        <w:keepNext/>
        <w:spacing w:after="0"/>
        <w:rPr>
          <w:rFonts w:asciiTheme="minorHAnsi" w:hAnsiTheme="minorHAnsi" w:cstheme="minorHAnsi"/>
          <w:sz w:val="20"/>
          <w:szCs w:val="20"/>
        </w:rPr>
      </w:pPr>
      <w:r w:rsidRPr="00995BDF">
        <w:rPr>
          <w:rFonts w:asciiTheme="minorHAnsi" w:hAnsiTheme="minorHAnsi" w:cstheme="minorHAnsi"/>
          <w:sz w:val="20"/>
          <w:szCs w:val="20"/>
          <w:vertAlign w:val="superscript"/>
        </w:rPr>
        <w:footnoteRef/>
      </w:r>
      <w:r w:rsidRPr="00995BDF">
        <w:rPr>
          <w:rFonts w:asciiTheme="minorHAnsi" w:eastAsia="Arial" w:hAnsiTheme="minorHAnsi" w:cstheme="minorHAnsi"/>
          <w:sz w:val="20"/>
          <w:szCs w:val="20"/>
          <w:vertAlign w:val="superscript"/>
        </w:rPr>
        <w:tab/>
      </w:r>
      <w:r w:rsidRPr="00995BDF">
        <w:rPr>
          <w:rFonts w:asciiTheme="minorHAnsi" w:eastAsia="Cambria" w:hAnsiTheme="minorHAnsi" w:cstheme="minorHAnsi"/>
          <w:color w:val="00000A"/>
          <w:sz w:val="20"/>
          <w:szCs w:val="20"/>
        </w:rPr>
        <w:t xml:space="preserve"> </w:t>
      </w:r>
      <w:r w:rsidRPr="00995BDF">
        <w:rPr>
          <w:rFonts w:asciiTheme="minorHAnsi" w:eastAsia="Arial" w:hAnsiTheme="minorHAnsi" w:cstheme="minorHAnsi"/>
          <w:color w:val="00000A"/>
          <w:sz w:val="20"/>
          <w:szCs w:val="20"/>
        </w:rPr>
        <w:t>[WG3 cite]</w:t>
      </w:r>
    </w:p>
  </w:footnote>
  <w:footnote w:id="20">
    <w:p w14:paraId="73F2C8E9" w14:textId="77777777" w:rsidR="00AC314E" w:rsidRPr="00995BDF" w:rsidRDefault="00AC314E">
      <w:pPr>
        <w:keepNext/>
        <w:spacing w:after="0"/>
        <w:rPr>
          <w:rFonts w:asciiTheme="minorHAnsi" w:hAnsiTheme="minorHAnsi" w:cstheme="minorHAnsi"/>
          <w:sz w:val="20"/>
          <w:szCs w:val="20"/>
        </w:rPr>
      </w:pPr>
      <w:r w:rsidRPr="00995BDF">
        <w:rPr>
          <w:rFonts w:asciiTheme="minorHAnsi" w:hAnsiTheme="minorHAnsi" w:cstheme="minorHAnsi"/>
          <w:sz w:val="20"/>
          <w:szCs w:val="20"/>
          <w:vertAlign w:val="superscript"/>
        </w:rPr>
        <w:footnoteRef/>
      </w:r>
      <w:r w:rsidRPr="00995BDF">
        <w:rPr>
          <w:rFonts w:asciiTheme="minorHAnsi" w:eastAsia="Arial" w:hAnsiTheme="minorHAnsi" w:cstheme="minorHAnsi"/>
          <w:sz w:val="20"/>
          <w:szCs w:val="20"/>
          <w:vertAlign w:val="superscript"/>
        </w:rPr>
        <w:tab/>
      </w:r>
      <w:r w:rsidRPr="00995BDF">
        <w:rPr>
          <w:rFonts w:asciiTheme="minorHAnsi" w:eastAsia="Cambria" w:hAnsiTheme="minorHAnsi" w:cstheme="minorHAnsi"/>
          <w:color w:val="00000A"/>
          <w:sz w:val="20"/>
          <w:szCs w:val="20"/>
        </w:rPr>
        <w:t xml:space="preserve"> </w:t>
      </w:r>
      <w:r w:rsidRPr="00995BDF">
        <w:rPr>
          <w:rFonts w:asciiTheme="minorHAnsi" w:eastAsia="Arial" w:hAnsiTheme="minorHAnsi" w:cstheme="minorHAnsi"/>
          <w:color w:val="00000A"/>
          <w:sz w:val="20"/>
          <w:szCs w:val="20"/>
        </w:rPr>
        <w:t>The VidiPath Interoperability lab provides an opportunity for VidiPath Client manufacturers to develop, test, and capture pre-certification videos while interoperating with VidiPath servers from major MSOs. http://www.cablelabs.com/resources/development-lab/</w:t>
      </w:r>
    </w:p>
  </w:footnote>
  <w:footnote w:id="21">
    <w:p w14:paraId="441288F5" w14:textId="77777777" w:rsidR="00AC314E" w:rsidRPr="00995BDF" w:rsidRDefault="00AC314E">
      <w:pPr>
        <w:keepNext/>
        <w:spacing w:after="0"/>
        <w:rPr>
          <w:rFonts w:asciiTheme="minorHAnsi" w:hAnsiTheme="minorHAnsi" w:cstheme="minorHAnsi"/>
          <w:sz w:val="20"/>
          <w:szCs w:val="20"/>
        </w:rPr>
      </w:pPr>
      <w:r w:rsidRPr="00995BDF">
        <w:rPr>
          <w:rFonts w:asciiTheme="minorHAnsi" w:hAnsiTheme="minorHAnsi" w:cstheme="minorHAnsi"/>
          <w:sz w:val="20"/>
          <w:szCs w:val="20"/>
          <w:vertAlign w:val="superscript"/>
        </w:rPr>
        <w:footnoteRef/>
      </w:r>
      <w:r w:rsidRPr="00995BDF">
        <w:rPr>
          <w:rFonts w:asciiTheme="minorHAnsi" w:eastAsia="Arial" w:hAnsiTheme="minorHAnsi" w:cstheme="minorHAnsi"/>
          <w:sz w:val="20"/>
          <w:szCs w:val="20"/>
          <w:vertAlign w:val="superscript"/>
        </w:rPr>
        <w:tab/>
      </w:r>
      <w:r w:rsidRPr="00995BDF">
        <w:rPr>
          <w:rFonts w:asciiTheme="minorHAnsi" w:eastAsia="Cambria" w:hAnsiTheme="minorHAnsi" w:cstheme="minorHAnsi"/>
          <w:color w:val="00000A"/>
          <w:sz w:val="20"/>
          <w:szCs w:val="20"/>
        </w:rPr>
        <w:t xml:space="preserve"> </w:t>
      </w:r>
      <w:r w:rsidRPr="00995BDF">
        <w:rPr>
          <w:rFonts w:asciiTheme="minorHAnsi" w:eastAsia="Arial" w:hAnsiTheme="minorHAnsi" w:cstheme="minorHAnsi"/>
          <w:color w:val="00000A"/>
          <w:sz w:val="20"/>
          <w:szCs w:val="20"/>
        </w:rPr>
        <w:t>Comcast’s Cloud-Based UI Makeover, http://www.lightreading.com/cable/cables-cloud-based-ui-makeover/a/d-id/716978</w:t>
      </w:r>
    </w:p>
  </w:footnote>
  <w:footnote w:id="22">
    <w:p w14:paraId="161CF1A7" w14:textId="77777777" w:rsidR="00AC314E" w:rsidRPr="00995BDF" w:rsidRDefault="00AC314E">
      <w:pPr>
        <w:keepNext/>
        <w:spacing w:after="0"/>
        <w:rPr>
          <w:rFonts w:asciiTheme="minorHAnsi" w:hAnsiTheme="minorHAnsi" w:cstheme="minorHAnsi"/>
          <w:sz w:val="20"/>
          <w:szCs w:val="20"/>
        </w:rPr>
      </w:pPr>
      <w:r w:rsidRPr="00995BDF">
        <w:rPr>
          <w:rFonts w:asciiTheme="minorHAnsi" w:hAnsiTheme="minorHAnsi" w:cstheme="minorHAnsi"/>
          <w:sz w:val="20"/>
          <w:szCs w:val="20"/>
          <w:vertAlign w:val="superscript"/>
        </w:rPr>
        <w:footnoteRef/>
      </w:r>
      <w:r w:rsidRPr="00995BDF">
        <w:rPr>
          <w:rFonts w:asciiTheme="minorHAnsi" w:eastAsia="Arial" w:hAnsiTheme="minorHAnsi" w:cstheme="minorHAnsi"/>
          <w:sz w:val="20"/>
          <w:szCs w:val="20"/>
          <w:vertAlign w:val="superscript"/>
        </w:rPr>
        <w:tab/>
      </w:r>
      <w:r w:rsidRPr="00995BDF">
        <w:rPr>
          <w:rFonts w:asciiTheme="minorHAnsi" w:eastAsia="Cambria" w:hAnsiTheme="minorHAnsi" w:cstheme="minorHAnsi"/>
          <w:color w:val="00000A"/>
          <w:sz w:val="20"/>
          <w:szCs w:val="20"/>
        </w:rPr>
        <w:t xml:space="preserve"> </w:t>
      </w:r>
      <w:r w:rsidRPr="00995BDF">
        <w:rPr>
          <w:rFonts w:asciiTheme="minorHAnsi" w:eastAsia="Arial" w:hAnsiTheme="minorHAnsi" w:cstheme="minorHAnsi"/>
          <w:i/>
          <w:color w:val="00000A"/>
          <w:sz w:val="20"/>
          <w:szCs w:val="20"/>
        </w:rPr>
        <w:t>See, e.g.,</w:t>
      </w:r>
      <w:r w:rsidRPr="00995BDF">
        <w:rPr>
          <w:rFonts w:asciiTheme="minorHAnsi" w:eastAsia="Arial" w:hAnsiTheme="minorHAnsi" w:cstheme="minorHAnsi"/>
          <w:color w:val="00000A"/>
          <w:sz w:val="20"/>
          <w:szCs w:val="20"/>
        </w:rPr>
        <w:t xml:space="preserve"> Slade Kobran, </w:t>
      </w:r>
      <w:r w:rsidRPr="00995BDF">
        <w:rPr>
          <w:rFonts w:asciiTheme="minorHAnsi" w:eastAsia="Arial" w:hAnsiTheme="minorHAnsi" w:cstheme="minorHAnsi"/>
          <w:i/>
          <w:color w:val="00000A"/>
          <w:sz w:val="20"/>
          <w:szCs w:val="20"/>
        </w:rPr>
        <w:t>How To Differentiate Yourself When You’re Not That Different</w:t>
      </w:r>
      <w:r w:rsidRPr="00995BDF">
        <w:rPr>
          <w:rFonts w:asciiTheme="minorHAnsi" w:eastAsia="Arial" w:hAnsiTheme="minorHAnsi" w:cstheme="minorHAnsi"/>
          <w:color w:val="00000A"/>
          <w:sz w:val="20"/>
          <w:szCs w:val="20"/>
        </w:rPr>
        <w:t xml:space="preserve">, </w:t>
      </w:r>
      <w:hyperlink r:id="rId11">
        <w:r w:rsidRPr="00995BDF">
          <w:rPr>
            <w:rFonts w:asciiTheme="minorHAnsi" w:eastAsia="Cambria" w:hAnsiTheme="minorHAnsi" w:cstheme="minorHAnsi"/>
            <w:color w:val="0000FF"/>
            <w:sz w:val="20"/>
            <w:szCs w:val="20"/>
            <w:u w:val="single"/>
          </w:rPr>
          <w:t>http://www.chiefoutsiders.com/blog/bid/99344/How-To-Differentiate-Yourself-When-You-re-Not-that-Different</w:t>
        </w:r>
      </w:hyperlink>
      <w:r w:rsidRPr="00995BDF">
        <w:rPr>
          <w:rFonts w:asciiTheme="minorHAnsi" w:eastAsia="Cambria" w:hAnsiTheme="minorHAnsi" w:cstheme="minorHAnsi"/>
          <w:color w:val="00000A"/>
          <w:sz w:val="20"/>
          <w:szCs w:val="20"/>
        </w:rPr>
        <w:t xml:space="preserve"> (“Apple’s … focus on both the physical appearance of its devices and their user interfaces have turned Steve Jobs' passion for </w:t>
      </w:r>
      <w:hyperlink r:id="rId12">
        <w:r w:rsidRPr="00995BDF">
          <w:rPr>
            <w:rFonts w:asciiTheme="minorHAnsi" w:eastAsia="Cambria" w:hAnsiTheme="minorHAnsi" w:cstheme="minorHAnsi"/>
            <w:color w:val="0000FF"/>
            <w:sz w:val="20"/>
            <w:szCs w:val="20"/>
            <w:u w:val="single"/>
          </w:rPr>
          <w:t>design</w:t>
        </w:r>
      </w:hyperlink>
      <w:r w:rsidRPr="00995BDF">
        <w:rPr>
          <w:rFonts w:asciiTheme="minorHAnsi" w:eastAsia="Cambria" w:hAnsiTheme="minorHAnsi" w:cstheme="minorHAnsi"/>
          <w:color w:val="00000A"/>
          <w:sz w:val="20"/>
          <w:szCs w:val="20"/>
        </w:rPr>
        <w:t> and simplicity into the </w:t>
      </w:r>
      <w:hyperlink r:id="rId13">
        <w:r w:rsidRPr="00995BDF">
          <w:rPr>
            <w:rFonts w:asciiTheme="minorHAnsi" w:eastAsia="Cambria" w:hAnsiTheme="minorHAnsi" w:cstheme="minorHAnsi"/>
            <w:color w:val="0000FF"/>
            <w:sz w:val="20"/>
            <w:szCs w:val="20"/>
            <w:u w:val="single"/>
          </w:rPr>
          <w:t>most valuable company in the world</w:t>
        </w:r>
      </w:hyperlink>
      <w:r w:rsidRPr="00995BDF">
        <w:rPr>
          <w:rFonts w:asciiTheme="minorHAnsi" w:eastAsia="Cambria" w:hAnsiTheme="minorHAnsi" w:cstheme="minorHAnsi"/>
          <w:color w:val="00000A"/>
          <w:sz w:val="20"/>
          <w:szCs w:val="20"/>
        </w:rPr>
        <w:t xml:space="preserve">.”) </w:t>
      </w:r>
    </w:p>
  </w:footnote>
  <w:footnote w:id="23">
    <w:p w14:paraId="6F6F548E" w14:textId="77777777" w:rsidR="00AC314E" w:rsidRPr="008E16F0" w:rsidRDefault="00AC314E">
      <w:pPr>
        <w:keepNext/>
        <w:spacing w:after="0"/>
        <w:rPr>
          <w:rFonts w:asciiTheme="minorHAnsi" w:hAnsiTheme="minorHAnsi" w:cstheme="minorHAnsi"/>
          <w:sz w:val="20"/>
          <w:szCs w:val="20"/>
        </w:rPr>
      </w:pPr>
      <w:r w:rsidRPr="008E16F0">
        <w:rPr>
          <w:rFonts w:asciiTheme="minorHAnsi" w:hAnsiTheme="minorHAnsi" w:cstheme="minorHAnsi"/>
          <w:sz w:val="20"/>
          <w:szCs w:val="20"/>
          <w:vertAlign w:val="superscript"/>
        </w:rPr>
        <w:footnoteRef/>
      </w:r>
      <w:r w:rsidRPr="008E16F0">
        <w:rPr>
          <w:rFonts w:asciiTheme="minorHAnsi" w:eastAsia="Arial" w:hAnsiTheme="minorHAnsi" w:cstheme="minorHAnsi"/>
          <w:sz w:val="20"/>
          <w:szCs w:val="20"/>
          <w:vertAlign w:val="superscript"/>
        </w:rPr>
        <w:tab/>
      </w:r>
      <w:r w:rsidRPr="008E16F0">
        <w:rPr>
          <w:rFonts w:asciiTheme="minorHAnsi" w:eastAsia="Cambria" w:hAnsiTheme="minorHAnsi" w:cstheme="minorHAnsi"/>
          <w:color w:val="00000A"/>
          <w:sz w:val="20"/>
          <w:szCs w:val="20"/>
        </w:rPr>
        <w:t xml:space="preserve"> </w:t>
      </w:r>
      <w:r w:rsidRPr="008E16F0">
        <w:rPr>
          <w:rFonts w:asciiTheme="minorHAnsi" w:eastAsia="Arial" w:hAnsiTheme="minorHAnsi" w:cstheme="minorHAnsi"/>
          <w:color w:val="00000A"/>
          <w:sz w:val="20"/>
          <w:szCs w:val="20"/>
        </w:rPr>
        <w:t>ANSI/SCTE 65 2008 “SERVICE INFORMATION DELIVERED OUT-OF-BAND FOR DIGITAL CABLE TELEVISION”</w:t>
      </w:r>
    </w:p>
  </w:footnote>
  <w:footnote w:id="24">
    <w:p w14:paraId="1D0BB0F7" w14:textId="7C21735C" w:rsidR="00AC314E" w:rsidRPr="00995BDF" w:rsidRDefault="00AC314E">
      <w:pPr>
        <w:keepNext/>
        <w:spacing w:after="0"/>
        <w:rPr>
          <w:rFonts w:asciiTheme="minorHAnsi" w:hAnsiTheme="minorHAnsi" w:cstheme="minorHAnsi"/>
          <w:sz w:val="20"/>
          <w:szCs w:val="20"/>
        </w:rPr>
      </w:pPr>
      <w:r w:rsidRPr="00995BDF">
        <w:rPr>
          <w:rFonts w:asciiTheme="minorHAnsi" w:hAnsiTheme="minorHAnsi" w:cstheme="minorHAnsi"/>
          <w:sz w:val="20"/>
          <w:szCs w:val="20"/>
          <w:vertAlign w:val="superscript"/>
        </w:rPr>
        <w:footnoteRef/>
      </w:r>
      <w:r w:rsidRPr="00995BDF">
        <w:rPr>
          <w:rFonts w:asciiTheme="minorHAnsi" w:eastAsia="Arial" w:hAnsiTheme="minorHAnsi" w:cstheme="minorHAnsi"/>
          <w:sz w:val="20"/>
          <w:szCs w:val="20"/>
          <w:vertAlign w:val="superscript"/>
        </w:rPr>
        <w:t xml:space="preserve"> </w:t>
      </w:r>
      <w:hyperlink r:id="rId14">
        <w:r w:rsidRPr="00995BDF">
          <w:rPr>
            <w:rFonts w:asciiTheme="minorHAnsi" w:eastAsia="Arial" w:hAnsiTheme="minorHAnsi" w:cstheme="minorHAnsi"/>
            <w:color w:val="0000FF"/>
            <w:sz w:val="20"/>
            <w:szCs w:val="20"/>
            <w:u w:val="single"/>
          </w:rPr>
          <w:t>http://standards.ieee.org/getieee802</w:t>
        </w:r>
      </w:hyperlink>
      <w:hyperlink r:id="rId15"/>
    </w:p>
  </w:footnote>
  <w:footnote w:id="25">
    <w:p w14:paraId="6490C46D" w14:textId="77777777" w:rsidR="00AC314E" w:rsidRPr="00995BDF" w:rsidRDefault="00AC314E">
      <w:pPr>
        <w:keepNext/>
        <w:spacing w:after="0"/>
        <w:rPr>
          <w:rFonts w:asciiTheme="minorHAnsi" w:hAnsiTheme="minorHAnsi" w:cstheme="minorHAnsi"/>
          <w:sz w:val="20"/>
          <w:szCs w:val="20"/>
        </w:rPr>
      </w:pPr>
      <w:r w:rsidRPr="00995BDF">
        <w:rPr>
          <w:rFonts w:asciiTheme="minorHAnsi" w:hAnsiTheme="minorHAnsi" w:cstheme="minorHAnsi"/>
          <w:sz w:val="20"/>
          <w:szCs w:val="20"/>
          <w:vertAlign w:val="superscript"/>
        </w:rPr>
        <w:footnoteRef/>
      </w:r>
      <w:r w:rsidRPr="00995BDF">
        <w:rPr>
          <w:rFonts w:asciiTheme="minorHAnsi" w:eastAsia="Arial" w:hAnsiTheme="minorHAnsi" w:cstheme="minorHAnsi"/>
          <w:sz w:val="20"/>
          <w:szCs w:val="20"/>
        </w:rPr>
        <w:t xml:space="preserve"> </w:t>
      </w:r>
      <w:hyperlink r:id="rId16">
        <w:r w:rsidRPr="00995BDF">
          <w:rPr>
            <w:rFonts w:asciiTheme="minorHAnsi" w:eastAsia="Arial" w:hAnsiTheme="minorHAnsi" w:cstheme="minorHAnsi"/>
            <w:color w:val="0000FF"/>
            <w:sz w:val="20"/>
            <w:szCs w:val="20"/>
            <w:u w:val="single"/>
          </w:rPr>
          <w:t>http://www.ietf.org</w:t>
        </w:r>
      </w:hyperlink>
      <w:hyperlink r:id="rId17"/>
    </w:p>
  </w:footnote>
  <w:footnote w:id="26">
    <w:p w14:paraId="20CC7B7E" w14:textId="77777777" w:rsidR="00AC314E" w:rsidRPr="00995BDF" w:rsidRDefault="00AC314E">
      <w:pPr>
        <w:spacing w:after="0" w:line="240" w:lineRule="auto"/>
        <w:rPr>
          <w:rFonts w:asciiTheme="minorHAnsi" w:hAnsiTheme="minorHAnsi" w:cstheme="minorHAnsi"/>
          <w:sz w:val="20"/>
          <w:szCs w:val="20"/>
        </w:rPr>
      </w:pPr>
      <w:r w:rsidRPr="00995BDF">
        <w:rPr>
          <w:rFonts w:asciiTheme="minorHAnsi" w:hAnsiTheme="minorHAnsi" w:cstheme="minorHAnsi"/>
          <w:sz w:val="20"/>
          <w:szCs w:val="20"/>
          <w:vertAlign w:val="superscript"/>
        </w:rPr>
        <w:footnoteRef/>
      </w:r>
      <w:r w:rsidRPr="00995BDF">
        <w:rPr>
          <w:rFonts w:asciiTheme="minorHAnsi" w:hAnsiTheme="minorHAnsi" w:cstheme="minorHAnsi"/>
          <w:sz w:val="20"/>
          <w:szCs w:val="20"/>
        </w:rPr>
        <w:t xml:space="preserve"> </w:t>
      </w:r>
      <w:hyperlink r:id="rId18">
        <w:r w:rsidRPr="00995BDF">
          <w:rPr>
            <w:rFonts w:asciiTheme="minorHAnsi" w:hAnsiTheme="minorHAnsi" w:cstheme="minorHAnsi"/>
            <w:color w:val="1155CC"/>
            <w:sz w:val="20"/>
            <w:szCs w:val="20"/>
            <w:u w:val="single"/>
          </w:rPr>
          <w:t>http://tools.ietf.org/html/rfc112</w:t>
        </w:r>
      </w:hyperlink>
      <w:hyperlink r:id="rId19">
        <w:r w:rsidRPr="00995BDF">
          <w:rPr>
            <w:rFonts w:asciiTheme="minorHAnsi" w:hAnsiTheme="minorHAnsi" w:cstheme="minorHAnsi"/>
            <w:color w:val="1155CC"/>
            <w:sz w:val="20"/>
            <w:szCs w:val="20"/>
            <w:u w:val="single"/>
          </w:rPr>
          <w:t>2</w:t>
        </w:r>
      </w:hyperlink>
      <w:r w:rsidRPr="00995BDF">
        <w:rPr>
          <w:rFonts w:asciiTheme="minorHAnsi" w:hAnsiTheme="minorHAnsi" w:cstheme="minorHAnsi"/>
          <w:sz w:val="20"/>
          <w:szCs w:val="20"/>
        </w:rPr>
        <w:t xml:space="preserve"> - </w:t>
      </w:r>
      <w:r w:rsidRPr="00995BDF">
        <w:rPr>
          <w:rFonts w:asciiTheme="minorHAnsi" w:hAnsiTheme="minorHAnsi" w:cstheme="minorHAnsi"/>
          <w:b/>
          <w:sz w:val="20"/>
          <w:szCs w:val="20"/>
        </w:rPr>
        <w:t>Requirements for Internet Hosts -- Communication Layers</w:t>
      </w:r>
    </w:p>
  </w:footnote>
  <w:footnote w:id="27">
    <w:p w14:paraId="5FAA47D8" w14:textId="77777777" w:rsidR="00AC314E" w:rsidRPr="00995BDF" w:rsidRDefault="00AC314E">
      <w:pPr>
        <w:spacing w:after="0" w:line="240" w:lineRule="auto"/>
        <w:rPr>
          <w:rFonts w:asciiTheme="minorHAnsi" w:hAnsiTheme="minorHAnsi" w:cstheme="minorHAnsi"/>
          <w:sz w:val="20"/>
          <w:szCs w:val="20"/>
        </w:rPr>
      </w:pPr>
      <w:r w:rsidRPr="00995BDF">
        <w:rPr>
          <w:rFonts w:asciiTheme="minorHAnsi" w:hAnsiTheme="minorHAnsi" w:cstheme="minorHAnsi"/>
          <w:sz w:val="20"/>
          <w:szCs w:val="20"/>
          <w:vertAlign w:val="superscript"/>
        </w:rPr>
        <w:footnoteRef/>
      </w:r>
      <w:r w:rsidRPr="00995BDF">
        <w:rPr>
          <w:rFonts w:asciiTheme="minorHAnsi" w:hAnsiTheme="minorHAnsi" w:cstheme="minorHAnsi"/>
          <w:sz w:val="20"/>
          <w:szCs w:val="20"/>
        </w:rPr>
        <w:t xml:space="preserve"> </w:t>
      </w:r>
      <w:hyperlink r:id="rId20">
        <w:r w:rsidRPr="00995BDF">
          <w:rPr>
            <w:rFonts w:asciiTheme="minorHAnsi" w:hAnsiTheme="minorHAnsi" w:cstheme="minorHAnsi"/>
            <w:sz w:val="20"/>
            <w:szCs w:val="20"/>
          </w:rPr>
          <w:t>http://tools.ietf.org/html/rfc2616</w:t>
        </w:r>
      </w:hyperlink>
      <w:r w:rsidRPr="00995BDF">
        <w:rPr>
          <w:rFonts w:asciiTheme="minorHAnsi" w:hAnsiTheme="minorHAnsi" w:cstheme="minorHAnsi"/>
          <w:sz w:val="20"/>
          <w:szCs w:val="20"/>
        </w:rPr>
        <w:t xml:space="preserve"> - Hypertext Transfer Protocol -- HTTP 1.1</w:t>
      </w:r>
    </w:p>
  </w:footnote>
  <w:footnote w:id="28">
    <w:p w14:paraId="229316B7" w14:textId="77777777" w:rsidR="00AC314E" w:rsidRPr="00995BDF" w:rsidRDefault="00AC314E">
      <w:pPr>
        <w:spacing w:after="0" w:line="240" w:lineRule="auto"/>
        <w:rPr>
          <w:rFonts w:asciiTheme="minorHAnsi" w:hAnsiTheme="minorHAnsi" w:cstheme="minorHAnsi"/>
          <w:sz w:val="20"/>
          <w:szCs w:val="20"/>
        </w:rPr>
      </w:pPr>
      <w:r w:rsidRPr="00995BDF">
        <w:rPr>
          <w:rFonts w:asciiTheme="minorHAnsi" w:hAnsiTheme="minorHAnsi" w:cstheme="minorHAnsi"/>
          <w:sz w:val="20"/>
          <w:szCs w:val="20"/>
          <w:vertAlign w:val="superscript"/>
        </w:rPr>
        <w:footnoteRef/>
      </w:r>
      <w:r w:rsidRPr="00995BDF">
        <w:rPr>
          <w:rFonts w:asciiTheme="minorHAnsi" w:hAnsiTheme="minorHAnsi" w:cstheme="minorHAnsi"/>
          <w:sz w:val="20"/>
          <w:szCs w:val="20"/>
        </w:rPr>
        <w:t xml:space="preserve"> </w:t>
      </w:r>
      <w:hyperlink r:id="rId21">
        <w:r w:rsidRPr="00995BDF">
          <w:rPr>
            <w:rFonts w:asciiTheme="minorHAnsi" w:hAnsiTheme="minorHAnsi" w:cstheme="minorHAnsi"/>
            <w:color w:val="1155CC"/>
            <w:sz w:val="20"/>
            <w:szCs w:val="20"/>
            <w:u w:val="single"/>
          </w:rPr>
          <w:t>https://tools.ietf.org/html/rfc3927</w:t>
        </w:r>
      </w:hyperlink>
      <w:r w:rsidRPr="00995BDF">
        <w:rPr>
          <w:rFonts w:asciiTheme="minorHAnsi" w:hAnsiTheme="minorHAnsi" w:cstheme="minorHAnsi"/>
          <w:sz w:val="20"/>
          <w:szCs w:val="20"/>
        </w:rPr>
        <w:t xml:space="preserve"> - Dynamic Configuration of IPv4 Link-Local Addresses</w:t>
      </w:r>
    </w:p>
  </w:footnote>
  <w:footnote w:id="29">
    <w:p w14:paraId="7FDB3DDF" w14:textId="77777777" w:rsidR="00AC314E" w:rsidRPr="00995BDF" w:rsidRDefault="00AC314E">
      <w:pPr>
        <w:spacing w:after="0" w:line="240" w:lineRule="auto"/>
        <w:rPr>
          <w:rFonts w:asciiTheme="minorHAnsi" w:hAnsiTheme="minorHAnsi" w:cstheme="minorHAnsi"/>
          <w:sz w:val="20"/>
          <w:szCs w:val="20"/>
        </w:rPr>
      </w:pPr>
      <w:r w:rsidRPr="00995BDF">
        <w:rPr>
          <w:rFonts w:asciiTheme="minorHAnsi" w:hAnsiTheme="minorHAnsi" w:cstheme="minorHAnsi"/>
          <w:sz w:val="20"/>
          <w:szCs w:val="20"/>
          <w:vertAlign w:val="superscript"/>
        </w:rPr>
        <w:footnoteRef/>
      </w:r>
      <w:r w:rsidRPr="00995BDF">
        <w:rPr>
          <w:rFonts w:asciiTheme="minorHAnsi" w:hAnsiTheme="minorHAnsi" w:cstheme="minorHAnsi"/>
          <w:sz w:val="20"/>
          <w:szCs w:val="20"/>
        </w:rPr>
        <w:t xml:space="preserve"> </w:t>
      </w:r>
      <w:hyperlink r:id="rId22">
        <w:r w:rsidRPr="00995BDF">
          <w:rPr>
            <w:rFonts w:asciiTheme="minorHAnsi" w:hAnsiTheme="minorHAnsi" w:cstheme="minorHAnsi"/>
            <w:sz w:val="20"/>
            <w:szCs w:val="20"/>
          </w:rPr>
          <w:t>http://www.ietf.org/rfc/rfc2131.txt</w:t>
        </w:r>
      </w:hyperlink>
      <w:r w:rsidRPr="00995BDF">
        <w:rPr>
          <w:rFonts w:asciiTheme="minorHAnsi" w:hAnsiTheme="minorHAnsi" w:cstheme="minorHAnsi"/>
          <w:sz w:val="20"/>
          <w:szCs w:val="20"/>
        </w:rPr>
        <w:t xml:space="preserve"> - DHCP</w:t>
      </w:r>
    </w:p>
  </w:footnote>
  <w:footnote w:id="30">
    <w:p w14:paraId="18E19A96" w14:textId="77777777" w:rsidR="00AC314E" w:rsidRPr="00995BDF" w:rsidRDefault="00AC314E" w:rsidP="00995BDF">
      <w:pPr>
        <w:spacing w:after="0"/>
        <w:rPr>
          <w:rFonts w:asciiTheme="minorHAnsi" w:hAnsiTheme="minorHAnsi" w:cstheme="minorHAnsi"/>
          <w:sz w:val="20"/>
          <w:szCs w:val="20"/>
        </w:rPr>
      </w:pPr>
      <w:r w:rsidRPr="00995BDF">
        <w:rPr>
          <w:rFonts w:asciiTheme="minorHAnsi" w:hAnsiTheme="minorHAnsi" w:cstheme="minorHAnsi"/>
          <w:sz w:val="20"/>
          <w:szCs w:val="20"/>
          <w:vertAlign w:val="superscript"/>
        </w:rPr>
        <w:footnoteRef/>
      </w:r>
      <w:r w:rsidRPr="00995BDF">
        <w:rPr>
          <w:rFonts w:asciiTheme="minorHAnsi" w:hAnsiTheme="minorHAnsi" w:cstheme="minorHAnsi"/>
          <w:sz w:val="20"/>
          <w:szCs w:val="20"/>
        </w:rPr>
        <w:t xml:space="preserve"> http://www.avahi.org/</w:t>
      </w:r>
    </w:p>
  </w:footnote>
  <w:footnote w:id="31">
    <w:p w14:paraId="21F428A9" w14:textId="77777777" w:rsidR="00AC314E" w:rsidRDefault="00AC314E">
      <w:r w:rsidRPr="00995BDF">
        <w:rPr>
          <w:rFonts w:asciiTheme="minorHAnsi" w:hAnsiTheme="minorHAnsi" w:cstheme="minorHAnsi"/>
          <w:sz w:val="20"/>
          <w:szCs w:val="20"/>
          <w:vertAlign w:val="superscript"/>
        </w:rPr>
        <w:footnoteRef/>
      </w:r>
      <w:r w:rsidRPr="00995BDF">
        <w:rPr>
          <w:rFonts w:asciiTheme="minorHAnsi" w:hAnsiTheme="minorHAnsi" w:cstheme="minorHAnsi"/>
          <w:sz w:val="20"/>
          <w:szCs w:val="20"/>
        </w:rPr>
        <w:t xml:space="preserve"> http://www.zeroconf.org/</w:t>
      </w:r>
    </w:p>
  </w:footnote>
  <w:footnote w:id="32">
    <w:p w14:paraId="2EC8AFC4" w14:textId="1B08F15A" w:rsidR="00AC314E" w:rsidRPr="00703933" w:rsidRDefault="00AC314E">
      <w:pPr>
        <w:keepNext/>
        <w:spacing w:after="0"/>
        <w:rPr>
          <w:rFonts w:asciiTheme="minorHAnsi" w:hAnsiTheme="minorHAnsi" w:cstheme="minorHAnsi"/>
          <w:sz w:val="20"/>
          <w:szCs w:val="20"/>
        </w:rPr>
      </w:pPr>
      <w:r w:rsidRPr="00703933">
        <w:rPr>
          <w:rFonts w:asciiTheme="minorHAnsi" w:hAnsiTheme="minorHAnsi" w:cstheme="minorHAnsi"/>
          <w:sz w:val="20"/>
          <w:szCs w:val="20"/>
          <w:vertAlign w:val="superscript"/>
        </w:rPr>
        <w:footnoteRef/>
      </w:r>
      <w:r w:rsidRPr="00703933">
        <w:rPr>
          <w:rFonts w:asciiTheme="minorHAnsi" w:eastAsia="Arial" w:hAnsiTheme="minorHAnsi" w:cstheme="minorHAnsi"/>
          <w:sz w:val="20"/>
          <w:szCs w:val="20"/>
        </w:rPr>
        <w:t xml:space="preserve"> https://project-open-data.cio.gov/</w:t>
      </w:r>
    </w:p>
  </w:footnote>
  <w:footnote w:id="33">
    <w:p w14:paraId="640BB9E8" w14:textId="411FC87C" w:rsidR="00AC314E" w:rsidRPr="00703933" w:rsidRDefault="00AC314E">
      <w:pPr>
        <w:keepNext/>
        <w:spacing w:after="0"/>
        <w:rPr>
          <w:rFonts w:asciiTheme="minorHAnsi" w:hAnsiTheme="minorHAnsi" w:cstheme="minorHAnsi"/>
          <w:sz w:val="20"/>
          <w:szCs w:val="20"/>
        </w:rPr>
      </w:pPr>
      <w:r w:rsidRPr="00703933">
        <w:rPr>
          <w:rFonts w:asciiTheme="minorHAnsi" w:hAnsiTheme="minorHAnsi" w:cstheme="minorHAnsi"/>
          <w:sz w:val="20"/>
          <w:szCs w:val="20"/>
          <w:vertAlign w:val="superscript"/>
        </w:rPr>
        <w:footnoteRef/>
      </w:r>
      <w:r w:rsidRPr="00703933">
        <w:rPr>
          <w:rFonts w:asciiTheme="minorHAnsi" w:eastAsia="Arial" w:hAnsiTheme="minorHAnsi" w:cstheme="minorHAnsi"/>
          <w:sz w:val="20"/>
          <w:szCs w:val="20"/>
        </w:rPr>
        <w:t xml:space="preserve"> http://spec.dataportals.org/</w:t>
      </w:r>
    </w:p>
  </w:footnote>
  <w:footnote w:id="34">
    <w:p w14:paraId="30E7F2F7" w14:textId="7B5B1F20" w:rsidR="00AC314E" w:rsidRPr="00703933" w:rsidRDefault="00AC314E">
      <w:pPr>
        <w:keepNext/>
        <w:spacing w:after="0"/>
        <w:rPr>
          <w:rFonts w:asciiTheme="minorHAnsi" w:hAnsiTheme="minorHAnsi" w:cstheme="minorHAnsi"/>
          <w:sz w:val="20"/>
          <w:szCs w:val="20"/>
        </w:rPr>
      </w:pPr>
      <w:r w:rsidRPr="00703933">
        <w:rPr>
          <w:rFonts w:asciiTheme="minorHAnsi" w:hAnsiTheme="minorHAnsi" w:cstheme="minorHAnsi"/>
          <w:sz w:val="20"/>
          <w:szCs w:val="20"/>
          <w:vertAlign w:val="superscript"/>
        </w:rPr>
        <w:footnoteRef/>
      </w:r>
      <w:r w:rsidRPr="00703933">
        <w:rPr>
          <w:rFonts w:asciiTheme="minorHAnsi" w:eastAsia="Arial" w:hAnsiTheme="minorHAnsi" w:cstheme="minorHAnsi"/>
          <w:sz w:val="20"/>
          <w:szCs w:val="20"/>
        </w:rPr>
        <w:t xml:space="preserve"> </w:t>
      </w:r>
      <w:hyperlink r:id="rId23">
        <w:r w:rsidRPr="00703933">
          <w:rPr>
            <w:rFonts w:asciiTheme="minorHAnsi" w:eastAsia="Arial" w:hAnsiTheme="minorHAnsi" w:cstheme="minorHAnsi"/>
            <w:color w:val="000080"/>
            <w:sz w:val="20"/>
            <w:szCs w:val="20"/>
            <w:u w:val="single"/>
          </w:rPr>
          <w:t>http://en.wikipedia.org/wiki/XML</w:t>
        </w:r>
      </w:hyperlink>
      <w:hyperlink r:id="rId24"/>
    </w:p>
  </w:footnote>
  <w:footnote w:id="35">
    <w:p w14:paraId="4D60C6F8" w14:textId="77777777" w:rsidR="00AC314E" w:rsidRPr="00703933" w:rsidRDefault="00AC314E">
      <w:pPr>
        <w:spacing w:after="0" w:line="240" w:lineRule="auto"/>
        <w:rPr>
          <w:rFonts w:asciiTheme="minorHAnsi" w:hAnsiTheme="minorHAnsi" w:cstheme="minorHAnsi"/>
          <w:sz w:val="20"/>
          <w:szCs w:val="20"/>
        </w:rPr>
      </w:pPr>
      <w:r w:rsidRPr="00703933">
        <w:rPr>
          <w:rFonts w:asciiTheme="minorHAnsi" w:hAnsiTheme="minorHAnsi" w:cstheme="minorHAnsi"/>
          <w:sz w:val="20"/>
          <w:szCs w:val="20"/>
          <w:vertAlign w:val="superscript"/>
        </w:rPr>
        <w:footnoteRef/>
      </w:r>
      <w:r w:rsidRPr="00703933">
        <w:rPr>
          <w:rFonts w:asciiTheme="minorHAnsi" w:hAnsiTheme="minorHAnsi" w:cstheme="minorHAnsi"/>
          <w:sz w:val="20"/>
          <w:szCs w:val="20"/>
        </w:rPr>
        <w:t xml:space="preserve"> </w:t>
      </w:r>
      <w:r w:rsidRPr="00703933">
        <w:rPr>
          <w:rFonts w:asciiTheme="minorHAnsi" w:eastAsia="Arial" w:hAnsiTheme="minorHAnsi" w:cstheme="minorHAnsi"/>
          <w:color w:val="auto"/>
          <w:sz w:val="20"/>
          <w:szCs w:val="20"/>
          <w:highlight w:val="white"/>
        </w:rPr>
        <w:t>http://www.rssboard.org/rss-specification</w:t>
      </w:r>
    </w:p>
  </w:footnote>
  <w:footnote w:id="36">
    <w:p w14:paraId="14BDFEC0" w14:textId="71C605E8" w:rsidR="00AC314E" w:rsidRPr="00703933" w:rsidRDefault="00AC314E">
      <w:pPr>
        <w:keepNext/>
        <w:spacing w:after="0"/>
        <w:rPr>
          <w:rFonts w:asciiTheme="minorHAnsi" w:hAnsiTheme="minorHAnsi" w:cstheme="minorHAnsi"/>
          <w:sz w:val="20"/>
          <w:szCs w:val="20"/>
        </w:rPr>
      </w:pPr>
      <w:r w:rsidRPr="00703933">
        <w:rPr>
          <w:rFonts w:asciiTheme="minorHAnsi" w:hAnsiTheme="minorHAnsi" w:cstheme="minorHAnsi"/>
          <w:sz w:val="20"/>
          <w:szCs w:val="20"/>
          <w:vertAlign w:val="superscript"/>
        </w:rPr>
        <w:footnoteRef/>
      </w:r>
      <w:r w:rsidRPr="00703933">
        <w:rPr>
          <w:rFonts w:asciiTheme="minorHAnsi" w:eastAsia="Arial" w:hAnsiTheme="minorHAnsi" w:cstheme="minorHAnsi"/>
          <w:sz w:val="20"/>
          <w:szCs w:val="20"/>
        </w:rPr>
        <w:t xml:space="preserve"> </w:t>
      </w:r>
      <w:hyperlink r:id="rId25">
        <w:r w:rsidRPr="00703933">
          <w:rPr>
            <w:rFonts w:asciiTheme="minorHAnsi" w:eastAsia="Arial" w:hAnsiTheme="minorHAnsi" w:cstheme="minorHAnsi"/>
            <w:color w:val="0000FF"/>
            <w:sz w:val="20"/>
            <w:szCs w:val="20"/>
            <w:u w:val="single"/>
          </w:rPr>
          <w:t>http://video.search.yahoo.com/mrss</w:t>
        </w:r>
      </w:hyperlink>
      <w:hyperlink r:id="rId26"/>
    </w:p>
  </w:footnote>
  <w:footnote w:id="37">
    <w:p w14:paraId="57E2B961" w14:textId="54DD9C14" w:rsidR="00AC314E" w:rsidRPr="00995BDF" w:rsidRDefault="00AC314E">
      <w:pPr>
        <w:keepNext/>
        <w:spacing w:after="0"/>
        <w:rPr>
          <w:rFonts w:asciiTheme="minorHAnsi" w:hAnsiTheme="minorHAnsi" w:cstheme="minorHAnsi"/>
          <w:sz w:val="20"/>
          <w:szCs w:val="20"/>
        </w:rPr>
      </w:pPr>
      <w:r w:rsidRPr="00703933">
        <w:rPr>
          <w:rFonts w:asciiTheme="minorHAnsi" w:hAnsiTheme="minorHAnsi" w:cstheme="minorHAnsi"/>
          <w:sz w:val="20"/>
          <w:szCs w:val="20"/>
          <w:vertAlign w:val="superscript"/>
        </w:rPr>
        <w:footnoteRef/>
      </w:r>
      <w:r w:rsidRPr="00703933">
        <w:rPr>
          <w:rFonts w:asciiTheme="minorHAnsi" w:eastAsia="Arial" w:hAnsiTheme="minorHAnsi" w:cstheme="minorHAnsi"/>
          <w:sz w:val="20"/>
          <w:szCs w:val="20"/>
        </w:rPr>
        <w:t xml:space="preserve"> December 12, 2002 Memorandum of Understanding Among Cable MSOs and Consumer Electronics Manufacturers</w:t>
      </w:r>
    </w:p>
  </w:footnote>
  <w:footnote w:id="38">
    <w:p w14:paraId="2FEEAFD5" w14:textId="18EF5C3A" w:rsidR="00AC314E" w:rsidRPr="00D5702D" w:rsidRDefault="00AC314E">
      <w:pPr>
        <w:keepNext/>
        <w:spacing w:after="0"/>
        <w:rPr>
          <w:rFonts w:asciiTheme="minorHAnsi" w:hAnsiTheme="minorHAnsi"/>
        </w:rPr>
      </w:pPr>
      <w:r>
        <w:rPr>
          <w:vertAlign w:val="superscript"/>
        </w:rPr>
        <w:footnoteRef/>
      </w:r>
      <w:r>
        <w:rPr>
          <w:rFonts w:ascii="Arial" w:eastAsia="Arial" w:hAnsi="Arial" w:cs="Arial"/>
          <w:sz w:val="20"/>
          <w:szCs w:val="20"/>
        </w:rPr>
        <w:t xml:space="preserve"> </w:t>
      </w:r>
      <w:hyperlink r:id="rId27">
        <w:r w:rsidRPr="00D5702D">
          <w:rPr>
            <w:rFonts w:asciiTheme="minorHAnsi" w:eastAsia="Arial" w:hAnsiTheme="minorHAnsi" w:cs="Arial"/>
            <w:color w:val="1155CC"/>
            <w:sz w:val="20"/>
            <w:szCs w:val="20"/>
            <w:u w:val="single"/>
          </w:rPr>
          <w:t>http://eidr.org</w:t>
        </w:r>
      </w:hyperlink>
      <w:r w:rsidRPr="00D5702D">
        <w:rPr>
          <w:rFonts w:asciiTheme="minorHAnsi" w:eastAsia="Arial" w:hAnsiTheme="minorHAnsi" w:cs="Arial"/>
          <w:sz w:val="20"/>
          <w:szCs w:val="20"/>
        </w:rPr>
        <w:t xml:space="preserve"> - Entertainment Identifier Register</w:t>
      </w:r>
    </w:p>
  </w:footnote>
  <w:footnote w:id="39">
    <w:p w14:paraId="72DC3FF0" w14:textId="31B1D44B" w:rsidR="00AC314E" w:rsidRPr="00D5702D" w:rsidRDefault="00AC314E">
      <w:pPr>
        <w:keepNext/>
        <w:spacing w:after="0"/>
        <w:rPr>
          <w:rFonts w:asciiTheme="minorHAnsi" w:hAnsiTheme="minorHAnsi"/>
        </w:rPr>
      </w:pPr>
      <w:r w:rsidRPr="00D5702D">
        <w:rPr>
          <w:rFonts w:asciiTheme="minorHAnsi" w:hAnsiTheme="minorHAnsi"/>
          <w:vertAlign w:val="superscript"/>
        </w:rPr>
        <w:footnoteRef/>
      </w:r>
      <w:r w:rsidRPr="00D5702D">
        <w:rPr>
          <w:rFonts w:asciiTheme="minorHAnsi" w:eastAsia="Arial" w:hAnsiTheme="minorHAnsi" w:cs="Arial"/>
          <w:sz w:val="20"/>
          <w:szCs w:val="20"/>
        </w:rPr>
        <w:t xml:space="preserve"> CEA-2033 - OpenEPG: A Specification for Electronic Program Guide Data Interchange</w:t>
      </w:r>
    </w:p>
  </w:footnote>
  <w:footnote w:id="40">
    <w:p w14:paraId="068DD7EC" w14:textId="0E2A1611" w:rsidR="00AC314E" w:rsidRPr="00D5702D" w:rsidRDefault="00AC314E">
      <w:pPr>
        <w:keepNext/>
        <w:spacing w:after="0"/>
        <w:rPr>
          <w:rFonts w:asciiTheme="minorHAnsi" w:hAnsiTheme="minorHAnsi"/>
        </w:rPr>
      </w:pPr>
      <w:r w:rsidRPr="00D5702D">
        <w:rPr>
          <w:rFonts w:asciiTheme="minorHAnsi" w:hAnsiTheme="minorHAnsi"/>
          <w:vertAlign w:val="superscript"/>
        </w:rPr>
        <w:footnoteRef/>
      </w:r>
      <w:r w:rsidRPr="00D5702D">
        <w:rPr>
          <w:rFonts w:asciiTheme="minorHAnsi" w:eastAsia="Arial" w:hAnsiTheme="minorHAnsi" w:cs="Arial"/>
          <w:sz w:val="20"/>
          <w:szCs w:val="20"/>
        </w:rPr>
        <w:t xml:space="preserve"> ATSC A/65:2013 - Program and System Information Protocol for Terrestrial Broadcast and Cable</w:t>
      </w:r>
    </w:p>
  </w:footnote>
  <w:footnote w:id="41">
    <w:p w14:paraId="0AA1246C" w14:textId="7F9D5553" w:rsidR="00AC314E" w:rsidRPr="00D5702D" w:rsidRDefault="00AC314E">
      <w:pPr>
        <w:keepNext/>
        <w:spacing w:after="0"/>
        <w:rPr>
          <w:rFonts w:asciiTheme="minorHAnsi" w:hAnsiTheme="minorHAnsi"/>
        </w:rPr>
      </w:pPr>
      <w:r w:rsidRPr="00D5702D">
        <w:rPr>
          <w:rFonts w:asciiTheme="minorHAnsi" w:hAnsiTheme="minorHAnsi"/>
          <w:vertAlign w:val="superscript"/>
        </w:rPr>
        <w:footnoteRef/>
      </w:r>
      <w:r w:rsidRPr="00D5702D">
        <w:rPr>
          <w:rFonts w:asciiTheme="minorHAnsi" w:eastAsia="Arial" w:hAnsiTheme="minorHAnsi" w:cs="Arial"/>
          <w:sz w:val="20"/>
          <w:szCs w:val="20"/>
        </w:rPr>
        <w:t xml:space="preserve"> ETSI EN 300 468 v1.4.1 - Digital Video Broadcasting; Specification for Service Information in DVB Systems</w:t>
      </w:r>
    </w:p>
  </w:footnote>
  <w:footnote w:id="42">
    <w:p w14:paraId="62FEF2BD" w14:textId="4EF8816C" w:rsidR="00AC314E" w:rsidRPr="008E16F0" w:rsidRDefault="00AC314E">
      <w:pPr>
        <w:keepNext/>
        <w:spacing w:after="0"/>
        <w:rPr>
          <w:rFonts w:asciiTheme="minorHAnsi" w:hAnsiTheme="minorHAnsi" w:cstheme="minorHAnsi"/>
          <w:sz w:val="20"/>
          <w:szCs w:val="20"/>
        </w:rPr>
      </w:pPr>
      <w:r w:rsidRPr="008E16F0">
        <w:rPr>
          <w:rFonts w:asciiTheme="minorHAnsi" w:hAnsiTheme="minorHAnsi" w:cstheme="minorHAnsi"/>
          <w:sz w:val="20"/>
          <w:szCs w:val="20"/>
          <w:vertAlign w:val="superscript"/>
        </w:rPr>
        <w:footnoteRef/>
      </w:r>
      <w:r w:rsidRPr="008E16F0">
        <w:rPr>
          <w:rFonts w:asciiTheme="minorHAnsi" w:eastAsia="Arial" w:hAnsiTheme="minorHAnsi" w:cstheme="minorHAnsi"/>
          <w:sz w:val="20"/>
          <w:szCs w:val="20"/>
        </w:rPr>
        <w:t xml:space="preserve"> </w:t>
      </w:r>
      <w:hyperlink r:id="rId28">
        <w:r w:rsidRPr="008E16F0">
          <w:rPr>
            <w:rFonts w:asciiTheme="minorHAnsi" w:eastAsia="Arial" w:hAnsiTheme="minorHAnsi" w:cstheme="minorHAnsi"/>
            <w:color w:val="0000FF"/>
            <w:sz w:val="20"/>
            <w:szCs w:val="20"/>
            <w:u w:val="single"/>
          </w:rPr>
          <w:t>http://en.wikipedia.org/wiki/X.509</w:t>
        </w:r>
      </w:hyperlink>
      <w:hyperlink r:id="rId29"/>
    </w:p>
  </w:footnote>
  <w:footnote w:id="43">
    <w:p w14:paraId="69B31CA4" w14:textId="2E89F1D7" w:rsidR="00AC314E" w:rsidRPr="008E16F0" w:rsidRDefault="00AC314E">
      <w:pPr>
        <w:keepNext/>
        <w:spacing w:after="0"/>
        <w:rPr>
          <w:rFonts w:asciiTheme="minorHAnsi" w:hAnsiTheme="minorHAnsi" w:cstheme="minorHAnsi"/>
          <w:sz w:val="20"/>
          <w:szCs w:val="20"/>
        </w:rPr>
      </w:pPr>
      <w:r w:rsidRPr="008E16F0">
        <w:rPr>
          <w:rFonts w:asciiTheme="minorHAnsi" w:hAnsiTheme="minorHAnsi" w:cstheme="minorHAnsi"/>
          <w:sz w:val="20"/>
          <w:szCs w:val="20"/>
          <w:vertAlign w:val="superscript"/>
        </w:rPr>
        <w:footnoteRef/>
      </w:r>
      <w:r w:rsidRPr="008E16F0">
        <w:rPr>
          <w:rFonts w:asciiTheme="minorHAnsi" w:eastAsia="Arial" w:hAnsiTheme="minorHAnsi" w:cstheme="minorHAnsi"/>
          <w:sz w:val="20"/>
          <w:szCs w:val="20"/>
        </w:rPr>
        <w:t xml:space="preserve"> </w:t>
      </w:r>
      <w:hyperlink r:id="rId30">
        <w:r w:rsidRPr="008E16F0">
          <w:rPr>
            <w:rFonts w:asciiTheme="minorHAnsi" w:eastAsia="Arial" w:hAnsiTheme="minorHAnsi" w:cstheme="minorHAnsi"/>
            <w:color w:val="000080"/>
            <w:sz w:val="20"/>
            <w:szCs w:val="20"/>
            <w:u w:val="single"/>
          </w:rPr>
          <w:t>http://www.itu.int/ITU-T/studygroups/com17/languages/X.690-0207.pdf</w:t>
        </w:r>
      </w:hyperlink>
      <w:hyperlink r:id="rId31"/>
    </w:p>
  </w:footnote>
  <w:footnote w:id="44">
    <w:p w14:paraId="6A325CBA" w14:textId="66BB1471" w:rsidR="00AC314E" w:rsidRPr="008E16F0" w:rsidRDefault="00AC314E">
      <w:pPr>
        <w:keepNext/>
        <w:spacing w:after="0"/>
        <w:rPr>
          <w:rFonts w:asciiTheme="minorHAnsi" w:hAnsiTheme="minorHAnsi" w:cstheme="minorHAnsi"/>
          <w:sz w:val="20"/>
          <w:szCs w:val="20"/>
        </w:rPr>
      </w:pPr>
      <w:r w:rsidRPr="008E16F0">
        <w:rPr>
          <w:rFonts w:asciiTheme="minorHAnsi" w:hAnsiTheme="minorHAnsi" w:cstheme="minorHAnsi"/>
          <w:sz w:val="20"/>
          <w:szCs w:val="20"/>
          <w:vertAlign w:val="superscript"/>
        </w:rPr>
        <w:footnoteRef/>
      </w:r>
      <w:r w:rsidRPr="008E16F0">
        <w:rPr>
          <w:rFonts w:asciiTheme="minorHAnsi" w:eastAsia="Arial" w:hAnsiTheme="minorHAnsi" w:cstheme="minorHAnsi"/>
          <w:sz w:val="20"/>
          <w:szCs w:val="20"/>
        </w:rPr>
        <w:t xml:space="preserve"> </w:t>
      </w:r>
      <w:hyperlink r:id="rId32">
        <w:r w:rsidRPr="008E16F0">
          <w:rPr>
            <w:rFonts w:asciiTheme="minorHAnsi" w:eastAsia="Arial" w:hAnsiTheme="minorHAnsi" w:cstheme="minorHAnsi"/>
            <w:color w:val="000080"/>
            <w:sz w:val="20"/>
            <w:szCs w:val="20"/>
            <w:u w:val="single"/>
          </w:rPr>
          <w:t>http://en.wikipedia.org/wiki/Real_Time_Streaming_Protocol</w:t>
        </w:r>
      </w:hyperlink>
      <w:hyperlink r:id="rId33"/>
    </w:p>
  </w:footnote>
  <w:footnote w:id="45">
    <w:p w14:paraId="291C2975" w14:textId="20173FEB" w:rsidR="00AC314E" w:rsidRDefault="00AC314E">
      <w:pPr>
        <w:spacing w:after="0" w:line="240" w:lineRule="auto"/>
      </w:pPr>
      <w:r>
        <w:rPr>
          <w:vertAlign w:val="superscript"/>
        </w:rPr>
        <w:footnoteRef/>
      </w:r>
      <w:r>
        <w:rPr>
          <w:sz w:val="20"/>
          <w:szCs w:val="20"/>
        </w:rPr>
        <w:t xml:space="preserve"> Brad Love presented for WG1 &lt;FC docket #&gt;{ref}</w:t>
      </w:r>
    </w:p>
  </w:footnote>
  <w:footnote w:id="46">
    <w:p w14:paraId="0426D33D" w14:textId="1E4634C0" w:rsidR="00AC314E" w:rsidRDefault="00AC314E">
      <w:pPr>
        <w:pStyle w:val="FootnoteText"/>
      </w:pPr>
      <w:r>
        <w:rPr>
          <w:rStyle w:val="FootnoteReference"/>
        </w:rPr>
        <w:footnoteRef/>
      </w:r>
      <w:r>
        <w:t xml:space="preserve"> </w:t>
      </w:r>
      <w:r w:rsidRPr="00734741">
        <w:rPr>
          <w:rFonts w:asciiTheme="minorHAnsi" w:hAnsiTheme="minorHAnsi" w:cstheme="minorHAnsi"/>
          <w:sz w:val="22"/>
          <w:szCs w:val="22"/>
        </w:rPr>
        <w:t>SNL Kagan</w:t>
      </w:r>
    </w:p>
  </w:footnote>
  <w:footnote w:id="47">
    <w:p w14:paraId="50C0898E" w14:textId="611F8665" w:rsidR="00AC314E" w:rsidRDefault="00AC314E">
      <w:pPr>
        <w:pStyle w:val="FootnoteText"/>
      </w:pPr>
      <w:r>
        <w:rPr>
          <w:rStyle w:val="FootnoteReference"/>
        </w:rPr>
        <w:footnoteRef/>
      </w:r>
      <w:r>
        <w:t xml:space="preserve"> </w:t>
      </w:r>
      <w:r w:rsidRPr="00734741">
        <w:rPr>
          <w:rFonts w:asciiTheme="minorHAnsi" w:hAnsiTheme="minorHAnsi" w:cstheme="minorHAnsi"/>
          <w:sz w:val="22"/>
          <w:szCs w:val="22"/>
        </w:rPr>
        <w:t>Either as a browser plug-in or as a Windows &amp; Mac OS X application (in the future HTML5 EME/MSE will deprecate browser plug-ins)</w:t>
      </w:r>
    </w:p>
  </w:footnote>
  <w:footnote w:id="48">
    <w:p w14:paraId="2A54690F" w14:textId="34CAE54D" w:rsidR="00AC314E" w:rsidRPr="00D94461" w:rsidRDefault="00AC314E" w:rsidP="00F64983">
      <w:pPr>
        <w:pStyle w:val="FootnoteText"/>
        <w:rPr>
          <w:rFonts w:ascii="Calibri" w:hAnsi="Calibri"/>
        </w:rPr>
      </w:pPr>
      <w:r w:rsidRPr="00D94461">
        <w:rPr>
          <w:rStyle w:val="FootnoteReference"/>
          <w:rFonts w:ascii="Calibri" w:hAnsi="Calibri"/>
        </w:rPr>
        <w:footnoteRef/>
      </w:r>
      <w:r w:rsidRPr="00D94461">
        <w:rPr>
          <w:rFonts w:ascii="Calibri" w:hAnsi="Calibri"/>
        </w:rPr>
        <w:t xml:space="preserve"> Under Google terms of service, Google also demanded that Microsoft shut down its use of YouTube because "The app blocked ads on videos, and it allowed users to download videos directly to their devices. Additionally, Google has said that the app also violates another rule, because it allows users to watch videos that have been set by the publisher to only play on certain devices (ie. some videos are blocked on mobile.)"  </w:t>
      </w:r>
    </w:p>
    <w:p w14:paraId="034F37B3" w14:textId="77777777" w:rsidR="00AC314E" w:rsidRPr="00D94461" w:rsidRDefault="00AC314E" w:rsidP="00F64983">
      <w:pPr>
        <w:pStyle w:val="FootnoteText"/>
        <w:rPr>
          <w:rFonts w:ascii="Calibri" w:hAnsi="Calibri"/>
        </w:rPr>
      </w:pPr>
      <w:r w:rsidRPr="00D94461">
        <w:rPr>
          <w:rFonts w:ascii="Calibri" w:hAnsi="Calibri"/>
        </w:rPr>
        <w:t>As predicted: Google asks Microsoft to shut down new YouTube app</w:t>
      </w:r>
    </w:p>
    <w:p w14:paraId="111879F0" w14:textId="77777777" w:rsidR="00AC314E" w:rsidRPr="00D94461" w:rsidRDefault="00D93B12" w:rsidP="00F64983">
      <w:pPr>
        <w:pStyle w:val="FootnoteText"/>
        <w:rPr>
          <w:rFonts w:ascii="Calibri" w:hAnsi="Calibri"/>
        </w:rPr>
      </w:pPr>
      <w:hyperlink r:id="rId34" w:history="1">
        <w:r w:rsidR="00AC314E" w:rsidRPr="00D94461">
          <w:rPr>
            <w:rStyle w:val="Hyperlink"/>
            <w:rFonts w:ascii="Calibri" w:hAnsi="Calibri"/>
          </w:rPr>
          <w:t>http://www.phonearena.com/news/As-predicted-Google-asks-Microsoft-to-shut-down-new-YouTube-app_id43091</w:t>
        </w:r>
      </w:hyperlink>
      <w:r w:rsidR="00AC314E" w:rsidRPr="00D94461">
        <w:rPr>
          <w:rFonts w:ascii="Calibri" w:hAnsi="Calibri"/>
        </w:rPr>
        <w:t xml:space="preserve">  The Google YouTube Developer agreement now includes requirements that the developer protect Google’s brand and not "separate, isolate, or modify the audio or video components of any YouTube audiovisual content made available through the YouTube API." </w:t>
      </w:r>
      <w:hyperlink r:id="rId35" w:history="1">
        <w:r w:rsidR="00AC314E" w:rsidRPr="00D94461">
          <w:rPr>
            <w:rStyle w:val="Hyperlink"/>
            <w:rFonts w:ascii="Calibri" w:hAnsi="Calibri"/>
          </w:rPr>
          <w:t>https://developers.google.com/youtube/terms?hl=en</w:t>
        </w:r>
      </w:hyperlink>
      <w:r w:rsidR="00AC314E" w:rsidRPr="00D94461">
        <w:rPr>
          <w:rFonts w:ascii="Calibri" w:hAnsi="Calibri"/>
        </w:rPr>
        <w:t xml:space="preserve">  </w:t>
      </w:r>
    </w:p>
    <w:p w14:paraId="730AB099" w14:textId="77777777" w:rsidR="00AC314E" w:rsidRPr="00D94461" w:rsidRDefault="00AC314E" w:rsidP="00F64983">
      <w:pPr>
        <w:pStyle w:val="FootnoteText"/>
        <w:rPr>
          <w:rFonts w:ascii="Calibri" w:hAnsi="Calibri"/>
        </w:rPr>
      </w:pPr>
      <w:r w:rsidRPr="00D94461">
        <w:rPr>
          <w:rFonts w:ascii="Calibri" w:hAnsi="Calibri"/>
        </w:rPr>
        <w:t>Netflix likewise terminated its public API. Gigaom: Netflix is shutting down its public API today</w:t>
      </w:r>
    </w:p>
    <w:p w14:paraId="7C25C834" w14:textId="77777777" w:rsidR="00AC314E" w:rsidRPr="00D94461" w:rsidRDefault="00D93B12" w:rsidP="00F64983">
      <w:pPr>
        <w:pStyle w:val="FootnoteText"/>
        <w:rPr>
          <w:rFonts w:ascii="Calibri" w:hAnsi="Calibri"/>
        </w:rPr>
      </w:pPr>
      <w:hyperlink r:id="rId36" w:history="1">
        <w:r w:rsidR="00AC314E" w:rsidRPr="00D94461">
          <w:rPr>
            <w:rStyle w:val="Hyperlink"/>
            <w:rFonts w:ascii="Calibri" w:hAnsi="Calibri"/>
          </w:rPr>
          <w:t>https://gigaom.com/2014/11/14/netflix-is-shutting-down-its-public-api-today/</w:t>
        </w:r>
      </w:hyperlink>
      <w:r w:rsidR="00AC314E" w:rsidRPr="00D94461">
        <w:rPr>
          <w:rFonts w:ascii="Calibri" w:hAnsi="Calibri"/>
        </w:rPr>
        <w:t>. We have not found any evidence of a public API through which Amazon permits third party sites to play Amazon Prime Video outside of the Amazon experience.</w:t>
      </w:r>
    </w:p>
    <w:p w14:paraId="507E5F03" w14:textId="77777777" w:rsidR="00AC314E" w:rsidRPr="00D94461" w:rsidRDefault="00AC314E">
      <w:pPr>
        <w:pStyle w:val="FootnoteText"/>
        <w:rPr>
          <w:rFonts w:ascii="Calibri" w:hAnsi="Calibri"/>
        </w:rPr>
      </w:pPr>
    </w:p>
  </w:footnote>
  <w:footnote w:id="49">
    <w:p w14:paraId="1B0FD421" w14:textId="77777777" w:rsidR="00AC314E" w:rsidRPr="00D94461" w:rsidRDefault="00AC314E">
      <w:pPr>
        <w:pStyle w:val="FootnoteText"/>
        <w:rPr>
          <w:rFonts w:ascii="Calibri" w:hAnsi="Calibri"/>
        </w:rPr>
      </w:pPr>
      <w:r w:rsidRPr="00D94461">
        <w:rPr>
          <w:rStyle w:val="FootnoteReference"/>
          <w:rFonts w:ascii="Calibri" w:hAnsi="Calibri"/>
        </w:rPr>
        <w:footnoteRef/>
      </w:r>
      <w:r w:rsidRPr="00D94461">
        <w:rPr>
          <w:rFonts w:ascii="Calibri" w:hAnsi="Calibri"/>
        </w:rPr>
        <w:t xml:space="preserve"> The amended proposal invokes misstated examples and misplaced analogies from the web. It claims justification for using HTTP only for video transport by claiming that Netflix, YouTube and other online video providers limit HTTP to such transport. In fact, Netflix, YouTube, Hulu and other online video providers use web pages to distribute their content to PCs at a minimum. They may also provide native apps for platforms such as iOS and Android that use HTTP for video and web services, relying on the native app platform for their UI.  The proposal also claims that hypertext and hyperlinks, the basis for modern web browsing, are intentionally defined separately from the browser or other navigation technology to allow both sides of the interface to be flexible.  But the amended proposal is based on a set of yet to be defined network protocols and XML schemas designed to prevent both sides of the interface from being flexible.</w:t>
      </w:r>
    </w:p>
  </w:footnote>
  <w:footnote w:id="50">
    <w:p w14:paraId="386F37D5" w14:textId="77777777" w:rsidR="00AC314E" w:rsidRPr="00D94461" w:rsidRDefault="00AC314E" w:rsidP="00C231FB">
      <w:pPr>
        <w:pStyle w:val="FootnoteText"/>
        <w:jc w:val="both"/>
        <w:rPr>
          <w:rFonts w:ascii="Calibri" w:hAnsi="Calibri"/>
          <w:sz w:val="22"/>
          <w:szCs w:val="22"/>
        </w:rPr>
      </w:pPr>
      <w:r w:rsidRPr="00D94461">
        <w:rPr>
          <w:rStyle w:val="FootnoteReference"/>
          <w:rFonts w:ascii="Calibri" w:hAnsi="Calibri"/>
        </w:rPr>
        <w:footnoteRef/>
      </w:r>
      <w:r w:rsidRPr="00D94461">
        <w:rPr>
          <w:rFonts w:ascii="Calibri" w:hAnsi="Calibri"/>
        </w:rPr>
        <w:t xml:space="preserve"> </w:t>
      </w:r>
      <w:r w:rsidRPr="00C231FB">
        <w:rPr>
          <w:rFonts w:asciiTheme="minorHAnsi" w:hAnsiTheme="minorHAnsi"/>
          <w:sz w:val="22"/>
          <w:szCs w:val="22"/>
        </w:rPr>
        <w:t>The Device Proposal flags a concern that current browsers support only one DRM each. While PC browsers today only appear to support one DRM, CE devices, such as Samsung and LG TVs support multiple DRMs.  Mobile devices based on iOS and Android allow multiple third-party DRMs to be implemented. Retail devices can clearly do the same, or can permit the download of different browsers as desired or as they evolve.  This is part of market evolution, and market forces will continue to apply.</w:t>
      </w:r>
    </w:p>
  </w:footnote>
  <w:footnote w:id="51">
    <w:p w14:paraId="29BAAE9F" w14:textId="77777777" w:rsidR="00AC314E" w:rsidRPr="00D94461" w:rsidRDefault="00AC314E" w:rsidP="00F64983">
      <w:pPr>
        <w:rPr>
          <w:rFonts w:eastAsia="Times New Roman" w:cs="Times New Roman"/>
          <w:color w:val="auto"/>
          <w:sz w:val="20"/>
          <w:szCs w:val="20"/>
        </w:rPr>
      </w:pPr>
      <w:r>
        <w:rPr>
          <w:rStyle w:val="FootnoteReference"/>
        </w:rPr>
        <w:footnoteRef/>
      </w:r>
      <w:r>
        <w:t xml:space="preserve"> </w:t>
      </w:r>
      <w:r w:rsidRPr="00D94461">
        <w:rPr>
          <w:rFonts w:eastAsia="Times New Roman" w:cs="Times New Roman"/>
          <w:color w:val="auto"/>
          <w:sz w:val="20"/>
          <w:szCs w:val="20"/>
        </w:rPr>
        <w:t>Most UI is tightly coordinated with the video display, including overlays like caller ID and tickers. The Device Proposal offers no mechanism for, say, the Caller ID to know where the top of the video is, for the ticker to know where the bottom of the video is, when the video has been reduced from full screen, or how to coordinate with captioning.  All MVPD UI elements, including EAS and captioning are coordinated and tested together. A widget running inside arbitrarily different device UIs offers no comparable reliability.</w:t>
      </w:r>
    </w:p>
    <w:p w14:paraId="79C9C69A" w14:textId="77777777" w:rsidR="00AC314E" w:rsidRPr="00D94461" w:rsidRDefault="00AC314E">
      <w:pPr>
        <w:pStyle w:val="FootnoteText"/>
        <w:rPr>
          <w:rFonts w:ascii="Calibri" w:hAnsi="Calibri"/>
        </w:rPr>
      </w:pPr>
    </w:p>
  </w:footnote>
  <w:footnote w:id="52">
    <w:p w14:paraId="1DBDC76A" w14:textId="77777777" w:rsidR="00AC314E" w:rsidRPr="00C231FB" w:rsidRDefault="00AC314E" w:rsidP="00C231FB">
      <w:pPr>
        <w:pStyle w:val="FootnoteText"/>
        <w:jc w:val="both"/>
        <w:rPr>
          <w:rFonts w:asciiTheme="minorHAnsi" w:hAnsiTheme="minorHAnsi"/>
          <w:sz w:val="22"/>
          <w:szCs w:val="22"/>
        </w:rPr>
      </w:pPr>
      <w:r w:rsidRPr="00D94461">
        <w:rPr>
          <w:rStyle w:val="FootnoteReference"/>
          <w:rFonts w:ascii="Calibri" w:hAnsi="Calibri"/>
          <w:sz w:val="22"/>
          <w:szCs w:val="22"/>
        </w:rPr>
        <w:footnoteRef/>
      </w:r>
      <w:r w:rsidRPr="00D94461">
        <w:rPr>
          <w:rFonts w:ascii="Calibri" w:hAnsi="Calibri"/>
          <w:sz w:val="22"/>
          <w:szCs w:val="22"/>
        </w:rPr>
        <w:t xml:space="preserve"> </w:t>
      </w:r>
      <w:r w:rsidRPr="00C231FB">
        <w:rPr>
          <w:rFonts w:asciiTheme="minorHAnsi" w:hAnsiTheme="minorHAnsi"/>
          <w:sz w:val="22"/>
          <w:szCs w:val="22"/>
        </w:rPr>
        <w:t>For example, CCI bits do not cover EST, expiration date, or communicate license restrictions on in-home or out-of-home distribution.</w:t>
      </w:r>
    </w:p>
  </w:footnote>
  <w:footnote w:id="53">
    <w:p w14:paraId="1497E99A" w14:textId="77777777" w:rsidR="00AC314E" w:rsidRPr="00C231FB" w:rsidRDefault="00AC314E" w:rsidP="00C231FB">
      <w:pPr>
        <w:pStyle w:val="FootnoteText"/>
        <w:jc w:val="both"/>
        <w:rPr>
          <w:rFonts w:asciiTheme="minorHAnsi" w:hAnsiTheme="minorHAnsi"/>
          <w:sz w:val="22"/>
          <w:szCs w:val="22"/>
        </w:rPr>
      </w:pPr>
      <w:r w:rsidRPr="00C231FB">
        <w:rPr>
          <w:rStyle w:val="FootnoteReference"/>
          <w:rFonts w:asciiTheme="minorHAnsi" w:hAnsiTheme="minorHAnsi"/>
          <w:sz w:val="22"/>
          <w:szCs w:val="22"/>
        </w:rPr>
        <w:footnoteRef/>
      </w:r>
      <w:r w:rsidRPr="00C231FB">
        <w:rPr>
          <w:rFonts w:asciiTheme="minorHAnsi" w:hAnsiTheme="minorHAnsi"/>
          <w:sz w:val="22"/>
          <w:szCs w:val="22"/>
        </w:rPr>
        <w:t xml:space="preserve"> “Confirmed: Media Center is Dead,” </w:t>
      </w:r>
      <w:hyperlink r:id="rId37" w:history="1">
        <w:r w:rsidRPr="00C231FB">
          <w:rPr>
            <w:rStyle w:val="Hyperlink"/>
            <w:rFonts w:asciiTheme="minorHAnsi" w:eastAsia="Cambria" w:hAnsiTheme="minorHAnsi"/>
            <w:sz w:val="22"/>
            <w:szCs w:val="22"/>
          </w:rPr>
          <w:t>https://www.thurrott.com/windows/3319/confirmed-media-center-is-dead</w:t>
        </w:r>
      </w:hyperlink>
      <w:r w:rsidRPr="00C231FB">
        <w:rPr>
          <w:rStyle w:val="Hyperlink"/>
          <w:rFonts w:asciiTheme="minorHAnsi" w:eastAsia="Cambria" w:hAnsiTheme="minorHAnsi"/>
          <w:sz w:val="22"/>
          <w:szCs w:val="22"/>
        </w:rPr>
        <w:t xml:space="preserve"> (May 5, 2015)</w:t>
      </w:r>
    </w:p>
  </w:footnote>
  <w:footnote w:id="54">
    <w:p w14:paraId="22E98659" w14:textId="77777777" w:rsidR="00AC314E" w:rsidRPr="00C231FB" w:rsidRDefault="00AC314E" w:rsidP="00C231FB">
      <w:pPr>
        <w:pStyle w:val="FootnoteText"/>
        <w:jc w:val="both"/>
        <w:rPr>
          <w:rFonts w:asciiTheme="minorHAnsi" w:hAnsiTheme="minorHAnsi"/>
          <w:sz w:val="22"/>
          <w:szCs w:val="22"/>
        </w:rPr>
      </w:pPr>
      <w:r w:rsidRPr="00C231FB">
        <w:rPr>
          <w:rStyle w:val="FootnoteReference"/>
          <w:rFonts w:asciiTheme="minorHAnsi" w:hAnsiTheme="minorHAnsi"/>
          <w:sz w:val="22"/>
          <w:szCs w:val="22"/>
        </w:rPr>
        <w:footnoteRef/>
      </w:r>
      <w:r w:rsidRPr="00D94461">
        <w:rPr>
          <w:rFonts w:ascii="Calibri" w:hAnsi="Calibri"/>
          <w:sz w:val="22"/>
          <w:szCs w:val="22"/>
        </w:rPr>
        <w:t xml:space="preserve"> VidiPath was developed in DLNA by major retail device manufacturers (including Samsung, Panasonic and Sony); major chip manufacturers (Intel and Broadcom) and major MVPDs (including Comcast, TWC, and AT&amp;T).</w:t>
      </w:r>
      <w:r w:rsidRPr="00C231FB">
        <w:rPr>
          <w:rFonts w:asciiTheme="minorHAnsi" w:hAnsiTheme="minorHAnsi"/>
          <w:sz w:val="22"/>
          <w:szCs w:val="22"/>
        </w:rPr>
        <w:t xml:space="preserve"> Although the Device Proposal calls VidiPath “interim,” there is nothing “interim” about VidiPath or other gateway solutions. For example, ABI is projecting that VidiPath Certified devices will be available in approximately 40 percent of all U.S. cable households that subscribe to advanced services by 2016, and 70 percent by 2020.  The Device Proposal also mischaracterizes VidiPath as some sort of transitional black box that “converts” video services to unbundled IP streams. As detailed in the Report, VidiPath is app delivery vehicle. Nor does cloud to ground delivery “terminate” an MVPD’s proprietary network.  It delivers an app that interacts with the server(s).</w:t>
      </w:r>
      <w:r w:rsidRPr="00D94461">
        <w:rPr>
          <w:rFonts w:ascii="Calibri" w:hAnsi="Calibri"/>
          <w:sz w:val="22"/>
          <w:szCs w:val="22"/>
        </w:rPr>
        <w:t xml:space="preserve"> The RVU Alliance standards organization reported to the FCC that successful market-driven technology like RVU is less likely to be able to bring the advantages of the RVU RUI technology to consumers if that technology becomes a target of regulation. </w:t>
      </w:r>
      <w:hyperlink r:id="rId38" w:history="1">
        <w:r w:rsidRPr="00D94461">
          <w:rPr>
            <w:rStyle w:val="Hyperlink"/>
            <w:rFonts w:ascii="Calibri" w:hAnsi="Calibri"/>
          </w:rPr>
          <w:t>http://apps.fcc.gov/ecfs/comment/view?id=60001059431</w:t>
        </w:r>
      </w:hyperlink>
    </w:p>
  </w:footnote>
  <w:footnote w:id="55">
    <w:p w14:paraId="621AEB83" w14:textId="77777777" w:rsidR="00AC314E" w:rsidRPr="00D94461" w:rsidRDefault="00AC314E">
      <w:pPr>
        <w:pStyle w:val="FootnoteText"/>
        <w:rPr>
          <w:rFonts w:ascii="Calibri" w:hAnsi="Calibri"/>
        </w:rPr>
      </w:pPr>
      <w:r w:rsidRPr="00D94461">
        <w:rPr>
          <w:rStyle w:val="FootnoteReference"/>
          <w:rFonts w:ascii="Calibri" w:hAnsi="Calibri"/>
        </w:rPr>
        <w:footnoteRef/>
      </w:r>
      <w:r w:rsidRPr="00D94461">
        <w:rPr>
          <w:rFonts w:ascii="Calibri" w:hAnsi="Calibri"/>
        </w:rPr>
        <w:t xml:space="preserve"> The amended proposal claims that STELAR is a Congressional directive for the FCC to replace apps-based delivery of MVPD service.  When STELAR was being negotiated in Congress, a proposed amendment would have assigned DSTAC an expansive mission to develop a new technology mandate for the FCC to adopt by rule. The sponsor lacked support for that proposal, withdrew the amendment, and that provision is not part of the law.</w:t>
      </w:r>
    </w:p>
  </w:footnote>
  <w:footnote w:id="56">
    <w:p w14:paraId="73D3D028" w14:textId="77777777" w:rsidR="00AC314E" w:rsidRPr="00D94461" w:rsidRDefault="00AC314E">
      <w:pPr>
        <w:pStyle w:val="FootnoteText"/>
        <w:rPr>
          <w:rFonts w:ascii="Calibri" w:hAnsi="Calibri"/>
        </w:rPr>
      </w:pPr>
      <w:r w:rsidRPr="00D94461">
        <w:rPr>
          <w:rStyle w:val="FootnoteReference"/>
          <w:rFonts w:ascii="Calibri" w:hAnsi="Calibri"/>
        </w:rPr>
        <w:footnoteRef/>
      </w:r>
      <w:r w:rsidRPr="00D94461">
        <w:rPr>
          <w:rFonts w:ascii="Calibri" w:hAnsi="Calibri"/>
        </w:rPr>
        <w:t xml:space="preserve"> CableCARD was designed for cable architectures, business practices and infrastructure, not for satellite and IPTV distributors. It was only implemented by cable systems. </w:t>
      </w:r>
    </w:p>
  </w:footnote>
  <w:footnote w:id="57">
    <w:p w14:paraId="06BBBDE2" w14:textId="77777777" w:rsidR="00AC314E" w:rsidRPr="00D94461" w:rsidRDefault="00AC314E">
      <w:pPr>
        <w:pStyle w:val="FootnoteText"/>
        <w:rPr>
          <w:rFonts w:ascii="Calibri" w:hAnsi="Calibri"/>
        </w:rPr>
      </w:pPr>
      <w:r w:rsidRPr="00D94461">
        <w:rPr>
          <w:rStyle w:val="FootnoteReference"/>
          <w:rFonts w:ascii="Calibri" w:hAnsi="Calibri"/>
        </w:rPr>
        <w:footnoteRef/>
      </w:r>
      <w:r w:rsidRPr="00D94461">
        <w:rPr>
          <w:rFonts w:ascii="Calibri" w:hAnsi="Calibri"/>
        </w:rPr>
        <w:t xml:space="preserve"> The amended proposal takes issue with the support provided for CableCARDs. The extensive support is catalogued at Comments of NCTA, CS Docket No. 97-80, </w:t>
      </w:r>
      <w:hyperlink r:id="rId39" w:history="1">
        <w:r w:rsidRPr="00D94461">
          <w:rPr>
            <w:rStyle w:val="Hyperlink"/>
            <w:rFonts w:ascii="Calibri" w:hAnsi="Calibri"/>
          </w:rPr>
          <w:t>http://apps.fcc.gov/ecfs/document/view?id=7020514104</w:t>
        </w:r>
      </w:hyperlink>
      <w:r w:rsidRPr="00D94461">
        <w:rPr>
          <w:rFonts w:ascii="Calibri" w:hAnsi="Calibri"/>
        </w:rPr>
        <w:t xml:space="preserve">  (Timeline of Cable Industry Support for CableCARDs)</w:t>
      </w:r>
    </w:p>
  </w:footnote>
  <w:footnote w:id="58">
    <w:p w14:paraId="1FE587D8" w14:textId="77777777" w:rsidR="00AC314E" w:rsidRPr="00C231FB" w:rsidRDefault="00AC314E" w:rsidP="00C231FB">
      <w:pPr>
        <w:pStyle w:val="FootnoteText"/>
        <w:jc w:val="both"/>
        <w:rPr>
          <w:rFonts w:asciiTheme="minorHAnsi" w:hAnsiTheme="minorHAnsi"/>
          <w:sz w:val="22"/>
          <w:szCs w:val="22"/>
        </w:rPr>
      </w:pPr>
      <w:r w:rsidRPr="00D94461">
        <w:rPr>
          <w:rStyle w:val="FootnoteReference"/>
          <w:rFonts w:ascii="Calibri" w:hAnsi="Calibri"/>
          <w:sz w:val="22"/>
          <w:szCs w:val="22"/>
        </w:rPr>
        <w:footnoteRef/>
      </w:r>
      <w:r w:rsidRPr="00D94461">
        <w:rPr>
          <w:rFonts w:ascii="Calibri" w:hAnsi="Calibri"/>
          <w:sz w:val="22"/>
          <w:szCs w:val="22"/>
        </w:rPr>
        <w:t xml:space="preserve"> </w:t>
      </w:r>
      <w:r w:rsidRPr="00C231FB">
        <w:rPr>
          <w:rFonts w:asciiTheme="minorHAnsi" w:hAnsiTheme="minorHAnsi"/>
          <w:sz w:val="22"/>
          <w:szCs w:val="22"/>
        </w:rPr>
        <w:t>2002 Memorandum of Understanding, FCC 03-3, 18 FCC Rcd 518, 548, http://telecomlaw.bna.com/terc/core_adp/get_object/FCCRCD18-518.pdf  (“for Advanced Interactive (two-way) Digital Cable Products … Cable operators’ EPG will be provided for advanced interactive digital cable products via OCAP or its successor technology.” ) For some reason, the Device Proposal detours to call OCAP ‘antithetical to a competitive experience.” Panasonic built a two-way OCAP TV, but CableCARD-enabled TVs disappeared because consumers rejected the $300 or larger markup that retailers attached to them.  See First Panasonic Tru2way TVs hit stores in Chicago, Denver, CNET (October 16, 2008), available at http://www.cnet.com/news/first-panasonic-tru2way-tvs-hit-stores-in-chicago-denver/ . (“The Panasonic Tru2way models will be priced at $1,600 and $2,300 for the 42-inch and 50-inch model, respectively … a premium of $500 to $670.”  The editor added his prediction: “Few people are going to accept a 45 percent surcharge for the privilege of losing their cable box.  The premium for Tru2way compatibility needs to get closer to the $100 range--at maximum.”) The market has since moved on to apps on Smart TVs, which operate as in the MVPD proposal.</w:t>
      </w:r>
    </w:p>
  </w:footnote>
  <w:footnote w:id="59">
    <w:p w14:paraId="4B3C34AC" w14:textId="77777777" w:rsidR="00AC314E" w:rsidRPr="00D94461" w:rsidRDefault="00AC314E">
      <w:pPr>
        <w:pStyle w:val="FootnoteText"/>
        <w:rPr>
          <w:rFonts w:ascii="Calibri" w:hAnsi="Calibri"/>
        </w:rPr>
      </w:pPr>
      <w:r w:rsidRPr="00D94461">
        <w:rPr>
          <w:rStyle w:val="FootnoteReference"/>
          <w:rFonts w:ascii="Calibri" w:hAnsi="Calibri"/>
        </w:rPr>
        <w:footnoteRef/>
      </w:r>
      <w:r w:rsidRPr="00D94461">
        <w:rPr>
          <w:rFonts w:ascii="Calibri" w:hAnsi="Calibri"/>
        </w:rPr>
        <w:t xml:space="preserve"> The amended proposal claims that U-Verse could implement fast channel change under in its implementation of the Content Delivery Interface in the Device Proposal.  This is incorrect. In order to implement instant channel change, the retail device must implement the proprietary Media Room protocols, otherwise, ICC cannot be implemented, nor can it be implemented in a U-Verse gateway. The amended proposal also states that ADSL modems serve as Provider Interfaces in AT&amp;T U-Verse.  U-Verse is actually provided through VDSL gateways, which are not strictly a bridging modem, and implement the proprietary Media Room protocols that facilitate multicast and ICC.</w:t>
      </w:r>
    </w:p>
  </w:footnote>
  <w:footnote w:id="60">
    <w:p w14:paraId="43991FF1" w14:textId="77777777" w:rsidR="00AC314E" w:rsidRPr="00D94461" w:rsidRDefault="00AC314E" w:rsidP="00C231FB">
      <w:pPr>
        <w:pStyle w:val="FootnoteText"/>
        <w:jc w:val="both"/>
        <w:rPr>
          <w:rFonts w:ascii="Calibri" w:hAnsi="Calibri"/>
          <w:sz w:val="22"/>
          <w:szCs w:val="22"/>
        </w:rPr>
      </w:pPr>
      <w:r w:rsidRPr="00D94461">
        <w:rPr>
          <w:rStyle w:val="FootnoteReference"/>
          <w:rFonts w:ascii="Calibri" w:hAnsi="Calibri"/>
          <w:sz w:val="22"/>
          <w:szCs w:val="22"/>
        </w:rPr>
        <w:footnoteRef/>
      </w:r>
      <w:r w:rsidRPr="00D94461">
        <w:rPr>
          <w:rFonts w:ascii="Calibri" w:hAnsi="Calibri"/>
          <w:sz w:val="22"/>
          <w:szCs w:val="22"/>
        </w:rPr>
        <w:t xml:space="preserve"> </w:t>
      </w:r>
      <w:r w:rsidRPr="00C231FB">
        <w:rPr>
          <w:rFonts w:asciiTheme="minorHAnsi" w:hAnsiTheme="minorHAnsi"/>
          <w:sz w:val="22"/>
          <w:szCs w:val="22"/>
        </w:rPr>
        <w:t>As an alternative, the Device proposal seeks to reduce the various competing SDV systems to one universal web based approach, with no assured mechanism for the retail device to release the channel—which is essential to recovering bandwidth for reuse. We are benefiting from a competitive and evolving market in SDV technology, already evolving beyond QAM delivery.  AT&amp;T’s Media Room implementation uses a proprietary version of multi-cast IP and ICC.  CableLabs recently published multicast IP specifications for video distribution based on NORM (available at:  http://www.cablelabs.com/specs/specification-search/), which is currently under consideration within DVB.  Imposing a single uniform approach will arrest this innovation in dramatically improving bandwidth utilization.</w:t>
      </w:r>
    </w:p>
  </w:footnote>
  <w:footnote w:id="61">
    <w:p w14:paraId="646B3C69" w14:textId="77777777" w:rsidR="00AC314E" w:rsidRPr="00D94461" w:rsidRDefault="00AC314E">
      <w:pPr>
        <w:pStyle w:val="FootnoteText"/>
        <w:rPr>
          <w:rFonts w:ascii="Calibri" w:hAnsi="Calibri"/>
        </w:rPr>
      </w:pPr>
      <w:r w:rsidRPr="00D94461">
        <w:rPr>
          <w:rStyle w:val="FootnoteReference"/>
          <w:rFonts w:ascii="Calibri" w:hAnsi="Calibri"/>
        </w:rPr>
        <w:footnoteRef/>
      </w:r>
      <w:r w:rsidRPr="00D94461">
        <w:rPr>
          <w:rFonts w:ascii="Calibri" w:hAnsi="Calibri"/>
        </w:rPr>
        <w:t xml:space="preserve"> The Device Proposal notes that in general, only such devices as are designed for the various proprietary systems and authorized by the specific MVPD can connect directly to the MVPD network to achieve full access. In some cases, this can be part of security.  Pirate devices are best dealt with if they can’t “connect” to DBS broadcast service.</w:t>
      </w:r>
    </w:p>
  </w:footnote>
  <w:footnote w:id="62">
    <w:p w14:paraId="00F97C83" w14:textId="77777777" w:rsidR="00AC314E" w:rsidRPr="00D94461" w:rsidRDefault="00AC314E" w:rsidP="00C231FB">
      <w:pPr>
        <w:pStyle w:val="FootnoteText"/>
        <w:jc w:val="both"/>
        <w:rPr>
          <w:rFonts w:ascii="Calibri" w:hAnsi="Calibri"/>
          <w:sz w:val="22"/>
          <w:szCs w:val="22"/>
        </w:rPr>
      </w:pPr>
      <w:r w:rsidRPr="00D94461">
        <w:rPr>
          <w:rStyle w:val="FootnoteReference"/>
          <w:rFonts w:ascii="Calibri" w:hAnsi="Calibri"/>
          <w:sz w:val="22"/>
          <w:szCs w:val="22"/>
        </w:rPr>
        <w:footnoteRef/>
      </w:r>
      <w:r w:rsidRPr="00D94461">
        <w:rPr>
          <w:rFonts w:ascii="Calibri" w:hAnsi="Calibri"/>
          <w:sz w:val="22"/>
          <w:szCs w:val="22"/>
        </w:rPr>
        <w:t xml:space="preserve"> “Roku Unveils Advanced Video Advertising and Measurement Solutions,” </w:t>
      </w:r>
      <w:r w:rsidRPr="00C231FB">
        <w:rPr>
          <w:rFonts w:asciiTheme="minorHAnsi" w:hAnsiTheme="minorHAnsi"/>
          <w:sz w:val="22"/>
          <w:szCs w:val="22"/>
        </w:rPr>
        <w:t>https://image.roku.com/ww/press/2015/Roku_Unveils_Advanced_Video_Advertising_and_Measurement_Solutions.pdf</w:t>
      </w:r>
    </w:p>
  </w:footnote>
  <w:footnote w:id="63">
    <w:p w14:paraId="152EA791" w14:textId="77777777" w:rsidR="00AC314E" w:rsidRPr="00D94461" w:rsidRDefault="00AC314E">
      <w:pPr>
        <w:pStyle w:val="FootnoteText"/>
        <w:rPr>
          <w:rFonts w:ascii="Calibri" w:hAnsi="Calibri"/>
        </w:rPr>
      </w:pPr>
      <w:r w:rsidRPr="00D94461">
        <w:rPr>
          <w:rStyle w:val="FootnoteReference"/>
          <w:rFonts w:ascii="Calibri" w:hAnsi="Calibri"/>
        </w:rPr>
        <w:footnoteRef/>
      </w:r>
      <w:r w:rsidRPr="00D94461">
        <w:rPr>
          <w:rFonts w:ascii="Calibri" w:hAnsi="Calibri"/>
        </w:rPr>
        <w:t xml:space="preserve"> The amended proposal erroneously states: “The VidiPath and RVU section of this document states that despite the ‘variety of means’ for delivery of EAS, they abstract them to a common protocol (W3C’s Server Sent Events (SSE)) such that the VidiPath and RVU clients do not have to implement all of the different methods.” This is incorrect. SSE are included in VidiPath and are one option that an operator can be used for EAS, but there is no standardization of EAS protocols in VidiPath. The VidiPath app code allows each operator to connect to their different EAS protocols and present in their different user interfaces.</w:t>
      </w:r>
    </w:p>
  </w:footnote>
  <w:footnote w:id="64">
    <w:p w14:paraId="39DF2B36" w14:textId="77777777" w:rsidR="00AC314E" w:rsidRPr="00D94461" w:rsidRDefault="00AC314E">
      <w:pPr>
        <w:pStyle w:val="FootnoteText"/>
        <w:rPr>
          <w:rFonts w:ascii="Calibri" w:hAnsi="Calibri"/>
        </w:rPr>
      </w:pPr>
      <w:r w:rsidRPr="00D94461">
        <w:rPr>
          <w:rStyle w:val="FootnoteReference"/>
          <w:rFonts w:ascii="Calibri" w:hAnsi="Calibri"/>
        </w:rPr>
        <w:footnoteRef/>
      </w:r>
      <w:r w:rsidRPr="00D94461">
        <w:rPr>
          <w:rFonts w:ascii="Calibri" w:hAnsi="Calibri"/>
        </w:rPr>
        <w:t xml:space="preserve"> The amended proposal elaborates on a to-be-invented MMI (a subset of HTML5) as sufficient for all MVPD user interface purposes.  The W3C has worked since 1994 to create a platform neutral Man Machine Interface, and HTML5 with the EME, MSE, and Web Crypto extensions is the only MMI that works across virtually all devices.  Other efforts to create MMI systems are largely device specific. Android, iOS, and Tizen are among the few platforms that support a range of devices (TVs, tablets, smart phones, and smart watches), but they represent apps platforms in and of themselves.   To assume the ready creation and sufficiency of a new widget-based MMI is wishful thinking.</w:t>
      </w:r>
    </w:p>
  </w:footnote>
  <w:footnote w:id="65">
    <w:p w14:paraId="7E2A646F" w14:textId="77777777" w:rsidR="00AC314E" w:rsidRPr="003E64FC" w:rsidRDefault="00AC314E" w:rsidP="00C231FB">
      <w:pPr>
        <w:pStyle w:val="FootnoteText"/>
        <w:jc w:val="both"/>
        <w:rPr>
          <w:rFonts w:asciiTheme="minorHAnsi" w:hAnsiTheme="minorHAnsi"/>
        </w:rPr>
      </w:pPr>
      <w:r w:rsidRPr="003E64FC">
        <w:rPr>
          <w:rStyle w:val="FootnoteReference"/>
          <w:rFonts w:ascii="Calibri" w:hAnsi="Calibri"/>
        </w:rPr>
        <w:footnoteRef/>
      </w:r>
      <w:r w:rsidRPr="003E64FC">
        <w:rPr>
          <w:rFonts w:ascii="Calibri" w:hAnsi="Calibri"/>
        </w:rPr>
        <w:t xml:space="preserve"> </w:t>
      </w:r>
      <w:r w:rsidRPr="003E64FC">
        <w:rPr>
          <w:rFonts w:asciiTheme="minorHAnsi" w:hAnsiTheme="minorHAnsi"/>
        </w:rPr>
        <w:t>Estimates from among the top 10 MVPDs indicate that the number of protocols or APIs in each of their systems to deliver the MVPD service range from hundreds to as many as ten thousand.</w:t>
      </w:r>
    </w:p>
  </w:footnote>
  <w:footnote w:id="66">
    <w:p w14:paraId="3B5BF508" w14:textId="77777777" w:rsidR="00AC314E" w:rsidRPr="00C231FB" w:rsidRDefault="00AC314E" w:rsidP="00C231FB">
      <w:pPr>
        <w:pStyle w:val="FootnoteText"/>
        <w:jc w:val="both"/>
        <w:rPr>
          <w:rFonts w:asciiTheme="minorHAnsi" w:hAnsiTheme="minorHAnsi"/>
        </w:rPr>
      </w:pPr>
      <w:r w:rsidRPr="00C231FB">
        <w:rPr>
          <w:rStyle w:val="FootnoteReference"/>
          <w:rFonts w:asciiTheme="minorHAnsi" w:hAnsiTheme="minorHAnsi"/>
        </w:rPr>
        <w:footnoteRef/>
      </w:r>
      <w:r w:rsidRPr="00C231FB">
        <w:rPr>
          <w:rFonts w:asciiTheme="minorHAnsi" w:hAnsiTheme="minorHAnsi"/>
        </w:rPr>
        <w:t xml:space="preserve"> Major device makers, like Apple, do not support PlayReady.</w:t>
      </w:r>
    </w:p>
  </w:footnote>
  <w:footnote w:id="67">
    <w:p w14:paraId="6D2BB23A" w14:textId="4DD6B591" w:rsidR="00AC314E" w:rsidRPr="00D94461" w:rsidRDefault="00AC314E">
      <w:pPr>
        <w:pStyle w:val="FootnoteText"/>
        <w:rPr>
          <w:rFonts w:ascii="Calibri" w:hAnsi="Calibri"/>
        </w:rPr>
      </w:pPr>
      <w:r w:rsidRPr="00D94461">
        <w:rPr>
          <w:rStyle w:val="FootnoteReference"/>
          <w:rFonts w:ascii="Calibri" w:hAnsi="Calibri"/>
        </w:rPr>
        <w:footnoteRef/>
      </w:r>
      <w:r w:rsidRPr="00D94461">
        <w:rPr>
          <w:rFonts w:ascii="Calibri" w:hAnsi="Calibri"/>
        </w:rPr>
        <w:t xml:space="preserve"> </w:t>
      </w:r>
      <w:r w:rsidRPr="00BD0732">
        <w:rPr>
          <w:rFonts w:ascii="Calibri" w:hAnsi="Calibri"/>
        </w:rPr>
        <w:t>The section “</w:t>
      </w:r>
      <w:r w:rsidRPr="00BD0732">
        <w:rPr>
          <w:rFonts w:ascii="Calibri" w:hAnsi="Calibri"/>
        </w:rPr>
        <w:fldChar w:fldCharType="begin"/>
      </w:r>
      <w:r w:rsidRPr="00BD0732">
        <w:rPr>
          <w:rFonts w:ascii="Calibri" w:hAnsi="Calibri"/>
        </w:rPr>
        <w:instrText xml:space="preserve"> REF _Ref426242260 \h  \* MERGEFORMAT </w:instrText>
      </w:r>
      <w:r w:rsidRPr="00BD0732">
        <w:rPr>
          <w:rFonts w:ascii="Calibri" w:hAnsi="Calibri"/>
        </w:rPr>
      </w:r>
      <w:r w:rsidRPr="00BD0732">
        <w:rPr>
          <w:rFonts w:ascii="Calibri" w:hAnsi="Calibri"/>
        </w:rPr>
        <w:fldChar w:fldCharType="separate"/>
      </w:r>
      <w:r w:rsidRPr="00BD0732">
        <w:rPr>
          <w:rFonts w:asciiTheme="minorHAnsi" w:eastAsia="Calibri" w:hAnsiTheme="minorHAnsi" w:cstheme="minorHAnsi"/>
        </w:rPr>
        <w:t>Practical System Design Concerns</w:t>
      </w:r>
      <w:r w:rsidRPr="00BD0732">
        <w:rPr>
          <w:rFonts w:ascii="Calibri" w:hAnsi="Calibri"/>
        </w:rPr>
        <w:fldChar w:fldCharType="end"/>
      </w:r>
      <w:r w:rsidRPr="00BD0732">
        <w:rPr>
          <w:rFonts w:ascii="Calibri" w:hAnsi="Calibri"/>
        </w:rPr>
        <w:t xml:space="preserve">” starting on page </w:t>
      </w:r>
      <w:r w:rsidRPr="00BD0732">
        <w:rPr>
          <w:rFonts w:ascii="Calibri" w:hAnsi="Calibri"/>
        </w:rPr>
        <w:fldChar w:fldCharType="begin"/>
      </w:r>
      <w:r w:rsidRPr="00BD0732">
        <w:rPr>
          <w:rFonts w:ascii="Calibri" w:hAnsi="Calibri"/>
        </w:rPr>
        <w:instrText xml:space="preserve"> PAGEREF _Ref426242260 \h </w:instrText>
      </w:r>
      <w:r w:rsidRPr="00BD0732">
        <w:rPr>
          <w:rFonts w:ascii="Calibri" w:hAnsi="Calibri"/>
        </w:rPr>
      </w:r>
      <w:r w:rsidRPr="00BD0732">
        <w:rPr>
          <w:rFonts w:ascii="Calibri" w:hAnsi="Calibri"/>
        </w:rPr>
        <w:fldChar w:fldCharType="separate"/>
      </w:r>
      <w:r w:rsidRPr="00BD0732">
        <w:rPr>
          <w:rFonts w:ascii="Calibri" w:hAnsi="Calibri"/>
          <w:noProof/>
        </w:rPr>
        <w:t>193</w:t>
      </w:r>
      <w:r w:rsidRPr="00BD0732">
        <w:rPr>
          <w:rFonts w:ascii="Calibri" w:hAnsi="Calibri"/>
        </w:rPr>
        <w:fldChar w:fldCharType="end"/>
      </w:r>
      <w:r w:rsidRPr="00BD0732">
        <w:rPr>
          <w:rFonts w:ascii="Calibri" w:hAnsi="Calibri"/>
        </w:rPr>
        <w:t xml:space="preserve"> o</w:t>
      </w:r>
      <w:r w:rsidRPr="00D94461">
        <w:rPr>
          <w:rFonts w:ascii="Calibri" w:hAnsi="Calibri"/>
        </w:rPr>
        <w:t>f the amended proposal presents a new theoretical system proposal, not previously presented or discussed, rather than an analysis of the Device Proposal.  The casual invocation of textbooks and a NIST reference is a far cry from designing and implementing a content protection system that protects content providers or their distributors.</w:t>
      </w:r>
    </w:p>
  </w:footnote>
  <w:footnote w:id="68">
    <w:p w14:paraId="51D3F8EA" w14:textId="77777777" w:rsidR="00AC314E" w:rsidRPr="007F539D" w:rsidRDefault="00AC314E">
      <w:pPr>
        <w:pStyle w:val="FootnoteText"/>
        <w:rPr>
          <w:rFonts w:asciiTheme="minorHAnsi" w:hAnsiTheme="minorHAnsi" w:cstheme="minorHAnsi"/>
          <w:sz w:val="22"/>
          <w:szCs w:val="22"/>
        </w:rPr>
      </w:pPr>
      <w:r w:rsidRPr="007F539D">
        <w:rPr>
          <w:rStyle w:val="FootnoteReference"/>
          <w:rFonts w:asciiTheme="minorHAnsi" w:hAnsiTheme="minorHAnsi" w:cstheme="minorHAnsi"/>
          <w:sz w:val="22"/>
          <w:szCs w:val="22"/>
        </w:rPr>
        <w:footnoteRef/>
      </w:r>
      <w:r w:rsidRPr="007F539D">
        <w:rPr>
          <w:rFonts w:asciiTheme="minorHAnsi" w:hAnsiTheme="minorHAnsi" w:cstheme="minorHAnsi"/>
          <w:sz w:val="22"/>
          <w:szCs w:val="22"/>
        </w:rPr>
        <w:t xml:space="preserve"> </w:t>
      </w:r>
      <w:r w:rsidRPr="003E64FC">
        <w:rPr>
          <w:rFonts w:asciiTheme="minorHAnsi" w:hAnsiTheme="minorHAnsi" w:cstheme="minorHAnsi"/>
        </w:rPr>
        <w:t>Nor has the Device Proposal included a functional approach to device authentication. It assumes the availability of an HTML-page for authentication in unidirectional systems, and a monthly renewal of temporary device certificates that would entail nontrivial engineering, operations, and bandwidth resources on DBS.  Even after this was pointed out, the Device Proponents leave unidirectional systems to develop an undefined “offline” method to provide certificates by sideloading.  It agrees that each MVPD will have unique operational requirements and needs, but offers no practical provision for how those needs would be met.</w:t>
      </w:r>
      <w:r w:rsidRPr="007F539D">
        <w:rPr>
          <w:rFonts w:asciiTheme="minorHAnsi" w:hAnsiTheme="minorHAnsi" w:cstheme="minorHAnsi"/>
          <w:sz w:val="22"/>
          <w:szCs w:val="22"/>
        </w:rPr>
        <w:t xml:space="preserve"> </w:t>
      </w:r>
    </w:p>
  </w:footnote>
  <w:footnote w:id="69">
    <w:p w14:paraId="6F25DE8F" w14:textId="77777777" w:rsidR="00AC314E" w:rsidRPr="00D94461" w:rsidRDefault="00AC314E">
      <w:pPr>
        <w:pStyle w:val="FootnoteText"/>
        <w:rPr>
          <w:rFonts w:ascii="Calibri" w:hAnsi="Calibri"/>
        </w:rPr>
      </w:pPr>
      <w:r w:rsidRPr="00D94461">
        <w:rPr>
          <w:rStyle w:val="FootnoteReference"/>
          <w:rFonts w:ascii="Calibri" w:hAnsi="Calibri"/>
        </w:rPr>
        <w:footnoteRef/>
      </w:r>
      <w:r w:rsidRPr="00D94461">
        <w:rPr>
          <w:rFonts w:ascii="Calibri" w:hAnsi="Calibri"/>
        </w:rPr>
        <w:t xml:space="preserve"> The amended proposal compares its suggested PKI system as superior to “proprietary ones like in the MVPD UI proposal.” The apps-based proposal does not specify a PKI.</w:t>
      </w:r>
    </w:p>
  </w:footnote>
  <w:footnote w:id="70">
    <w:p w14:paraId="4C010E03" w14:textId="77777777" w:rsidR="00AC314E" w:rsidRPr="003E64FC" w:rsidRDefault="00AC314E">
      <w:pPr>
        <w:pStyle w:val="FootnoteText"/>
        <w:rPr>
          <w:rFonts w:asciiTheme="minorHAnsi" w:hAnsiTheme="minorHAnsi" w:cstheme="minorHAnsi"/>
        </w:rPr>
      </w:pPr>
      <w:r w:rsidRPr="003E64FC">
        <w:rPr>
          <w:rStyle w:val="FootnoteReference"/>
          <w:rFonts w:asciiTheme="minorHAnsi" w:hAnsiTheme="minorHAnsi" w:cstheme="minorHAnsi"/>
        </w:rPr>
        <w:footnoteRef/>
      </w:r>
      <w:r w:rsidRPr="003E64FC">
        <w:rPr>
          <w:rFonts w:asciiTheme="minorHAnsi" w:hAnsiTheme="minorHAnsi" w:cstheme="minorHAnsi"/>
        </w:rPr>
        <w:t xml:space="preserve"> For example, Gracenote, DISH’s vendor for rich metadata, “has no plans to implement EIDR.” </w:t>
      </w:r>
    </w:p>
  </w:footnote>
  <w:footnote w:id="71">
    <w:p w14:paraId="6E421138" w14:textId="77777777" w:rsidR="00AC314E" w:rsidRPr="003E64FC" w:rsidRDefault="00AC314E">
      <w:pPr>
        <w:pStyle w:val="FootnoteText"/>
        <w:rPr>
          <w:rFonts w:asciiTheme="minorHAnsi" w:hAnsiTheme="minorHAnsi" w:cstheme="minorHAnsi"/>
        </w:rPr>
      </w:pPr>
      <w:r w:rsidRPr="003E64FC">
        <w:rPr>
          <w:rStyle w:val="FootnoteReference"/>
          <w:rFonts w:asciiTheme="minorHAnsi" w:hAnsiTheme="minorHAnsi" w:cstheme="minorHAnsi"/>
        </w:rPr>
        <w:footnoteRef/>
      </w:r>
      <w:r w:rsidRPr="003E64FC">
        <w:rPr>
          <w:rFonts w:asciiTheme="minorHAnsi" w:hAnsiTheme="minorHAnsi" w:cstheme="minorHAnsi"/>
        </w:rPr>
        <w:t xml:space="preserve"> </w:t>
      </w:r>
      <w:hyperlink r:id="rId40" w:history="1">
        <w:r w:rsidRPr="003E64FC">
          <w:rPr>
            <w:rStyle w:val="Hyperlink"/>
            <w:rFonts w:asciiTheme="minorHAnsi" w:hAnsiTheme="minorHAnsi" w:cstheme="minorHAnsi"/>
          </w:rPr>
          <w:t>https://support.xbox.com/en-US/xbox-one/apps/att-uverse</w:t>
        </w:r>
      </w:hyperlink>
      <w:r w:rsidRPr="003E64FC">
        <w:rPr>
          <w:rFonts w:asciiTheme="minorHAnsi" w:hAnsiTheme="minorHAnsi" w:cstheme="minorHAnsi"/>
        </w:rPr>
        <w:t xml:space="preserve"> </w:t>
      </w:r>
    </w:p>
  </w:footnote>
  <w:footnote w:id="72">
    <w:p w14:paraId="779B92F7" w14:textId="77777777" w:rsidR="00AC314E" w:rsidRPr="003E64FC" w:rsidRDefault="00AC314E">
      <w:pPr>
        <w:pStyle w:val="FootnoteText"/>
        <w:rPr>
          <w:rFonts w:asciiTheme="minorHAnsi" w:hAnsiTheme="minorHAnsi" w:cstheme="minorHAnsi"/>
        </w:rPr>
      </w:pPr>
      <w:r w:rsidRPr="003E64FC">
        <w:rPr>
          <w:rStyle w:val="FootnoteReference"/>
          <w:rFonts w:asciiTheme="minorHAnsi" w:hAnsiTheme="minorHAnsi" w:cstheme="minorHAnsi"/>
        </w:rPr>
        <w:footnoteRef/>
      </w:r>
      <w:r w:rsidRPr="003E64FC">
        <w:rPr>
          <w:rFonts w:asciiTheme="minorHAnsi" w:hAnsiTheme="minorHAnsi" w:cstheme="minorHAnsi"/>
        </w:rPr>
        <w:t xml:space="preserve"> Google: Certain older YouTube apps will no longer be supported after April 2015, </w:t>
      </w:r>
      <w:hyperlink r:id="rId41" w:history="1">
        <w:r w:rsidRPr="003E64FC">
          <w:rPr>
            <w:rStyle w:val="Hyperlink"/>
            <w:rFonts w:asciiTheme="minorHAnsi" w:hAnsiTheme="minorHAnsi" w:cstheme="minorHAnsi"/>
          </w:rPr>
          <w:t>https://support.google.com/youtube/answer/6098135?p=yt_devicesupport&amp;hl=en&amp;rd=1</w:t>
        </w:r>
      </w:hyperlink>
      <w:r w:rsidRPr="003E64FC">
        <w:rPr>
          <w:rFonts w:asciiTheme="minorHAnsi" w:hAnsiTheme="minorHAnsi" w:cstheme="minorHAnsi"/>
        </w:rPr>
        <w:t xml:space="preserve"> </w:t>
      </w:r>
    </w:p>
  </w:footnote>
  <w:footnote w:id="73">
    <w:p w14:paraId="5F835D3C" w14:textId="77777777" w:rsidR="00AC314E" w:rsidRPr="003E64FC" w:rsidRDefault="00AC314E" w:rsidP="003E64FC">
      <w:pPr>
        <w:pStyle w:val="FootnoteText"/>
        <w:tabs>
          <w:tab w:val="left" w:pos="360"/>
        </w:tabs>
        <w:rPr>
          <w:rFonts w:asciiTheme="minorHAnsi" w:hAnsiTheme="minorHAnsi" w:cstheme="minorHAnsi"/>
          <w:color w:val="000000"/>
        </w:rPr>
      </w:pPr>
      <w:r w:rsidRPr="003E64FC">
        <w:rPr>
          <w:rStyle w:val="FootnoteReference"/>
          <w:rFonts w:asciiTheme="minorHAnsi" w:hAnsiTheme="minorHAnsi" w:cstheme="minorHAnsi"/>
          <w:color w:val="000000"/>
        </w:rPr>
        <w:footnoteRef/>
      </w:r>
      <w:r w:rsidRPr="003E64FC">
        <w:rPr>
          <w:rFonts w:asciiTheme="minorHAnsi" w:hAnsiTheme="minorHAnsi" w:cstheme="minorHAnsi"/>
          <w:color w:val="000000"/>
        </w:rPr>
        <w:t xml:space="preserve"> </w:t>
      </w:r>
      <w:r w:rsidRPr="003E64FC">
        <w:rPr>
          <w:rFonts w:asciiTheme="minorHAnsi" w:hAnsiTheme="minorHAnsi" w:cstheme="minorHAnsi"/>
          <w:i/>
          <w:color w:val="000000"/>
        </w:rPr>
        <w:t xml:space="preserve">Commercial Availability of Navigation Devices, </w:t>
      </w:r>
      <w:r w:rsidRPr="003E64FC">
        <w:rPr>
          <w:rFonts w:asciiTheme="minorHAnsi" w:hAnsiTheme="minorHAnsi" w:cstheme="minorHAnsi"/>
          <w:color w:val="000000"/>
        </w:rPr>
        <w:t>CS Docket 97-80, First Report and Order, ¶¶ 15-16 (1998).</w:t>
      </w:r>
    </w:p>
  </w:footnote>
  <w:footnote w:id="74">
    <w:p w14:paraId="1C21CB89" w14:textId="77777777" w:rsidR="00AC314E" w:rsidRPr="003E64FC" w:rsidRDefault="00AC314E">
      <w:pPr>
        <w:pStyle w:val="FootnoteText"/>
        <w:rPr>
          <w:rFonts w:asciiTheme="minorHAnsi" w:hAnsiTheme="minorHAnsi" w:cstheme="minorHAnsi"/>
        </w:rPr>
      </w:pPr>
      <w:r w:rsidRPr="003E64FC">
        <w:rPr>
          <w:rStyle w:val="FootnoteReference"/>
          <w:rFonts w:asciiTheme="minorHAnsi" w:hAnsiTheme="minorHAnsi" w:cstheme="minorHAnsi"/>
        </w:rPr>
        <w:footnoteRef/>
      </w:r>
      <w:r w:rsidRPr="003E64FC">
        <w:rPr>
          <w:rFonts w:asciiTheme="minorHAnsi" w:hAnsiTheme="minorHAnsi" w:cstheme="minorHAnsi"/>
        </w:rPr>
        <w:t xml:space="preserve"> The amended proposal states that the yet unspecified protocols will be extensible and new features can be added easily. The decade long transition from IPv4 to IPv6 demonstrates that specifying a protocol does not make it necessarily readily extensible.</w:t>
      </w:r>
    </w:p>
  </w:footnote>
  <w:footnote w:id="75">
    <w:p w14:paraId="4D9C9FF6" w14:textId="77777777" w:rsidR="00AC314E" w:rsidRPr="003E64FC" w:rsidRDefault="00AC314E" w:rsidP="00C231FB">
      <w:pPr>
        <w:pStyle w:val="FootnoteText"/>
        <w:jc w:val="both"/>
        <w:rPr>
          <w:rFonts w:asciiTheme="minorHAnsi" w:hAnsiTheme="minorHAnsi"/>
        </w:rPr>
      </w:pPr>
      <w:r w:rsidRPr="003E64FC">
        <w:rPr>
          <w:rStyle w:val="FootnoteReference"/>
          <w:rFonts w:asciiTheme="minorHAnsi" w:hAnsiTheme="minorHAnsi"/>
        </w:rPr>
        <w:footnoteRef/>
      </w:r>
      <w:r w:rsidRPr="003E64FC">
        <w:rPr>
          <w:rFonts w:asciiTheme="minorHAnsi" w:hAnsiTheme="minorHAnsi"/>
        </w:rPr>
        <w:t xml:space="preserve"> “Compatibility Standards, Competition, and Innovation in the Broadcasting Industry,” Stanley Besen and Leland Johnson, Rand, Prepared for the National Science Foundation, November 1986, at 135.</w:t>
      </w:r>
    </w:p>
  </w:footnote>
  <w:footnote w:id="76">
    <w:p w14:paraId="108A4AD7" w14:textId="2A4A8937" w:rsidR="00AC314E" w:rsidRPr="00D94461" w:rsidRDefault="00AC314E" w:rsidP="003E64FC">
      <w:pPr>
        <w:pStyle w:val="FootnoteText"/>
        <w:jc w:val="both"/>
        <w:rPr>
          <w:rFonts w:ascii="Calibri" w:hAnsi="Calibri"/>
          <w:sz w:val="22"/>
          <w:szCs w:val="22"/>
        </w:rPr>
      </w:pPr>
      <w:r w:rsidRPr="003E64FC">
        <w:rPr>
          <w:rStyle w:val="FootnoteReference"/>
          <w:rFonts w:asciiTheme="minorHAnsi" w:hAnsiTheme="minorHAnsi" w:cstheme="minorHAnsi"/>
        </w:rPr>
        <w:footnoteRef/>
      </w:r>
      <w:r w:rsidRPr="003E64FC">
        <w:rPr>
          <w:rFonts w:asciiTheme="minorHAnsi" w:hAnsiTheme="minorHAnsi" w:cstheme="minorHAnsi"/>
        </w:rPr>
        <w:t xml:space="preserve"> Ex Parte Submission of Economic Analysis of the Regulation of MVPD Navigation Devices in Video Device Competition Notice of Inquiry (MB Docket No. 10-91, CS Docket No. 97-80, PP Docket No. 00-67), July 19, 2010, </w:t>
      </w:r>
      <w:hyperlink r:id="rId42" w:history="1">
        <w:r w:rsidRPr="003E64FC">
          <w:rPr>
            <w:rFonts w:asciiTheme="minorHAnsi" w:hAnsiTheme="minorHAnsi" w:cstheme="minorHAnsi"/>
          </w:rPr>
          <w:t>http://apps.fcc.gov/ecfs/document/view?id=7020549667</w:t>
        </w:r>
      </w:hyperlink>
    </w:p>
  </w:footnote>
  <w:footnote w:id="77">
    <w:p w14:paraId="2465E4F6" w14:textId="77777777" w:rsidR="00AC314E" w:rsidRPr="003E64FC" w:rsidRDefault="00AC314E" w:rsidP="0008673C">
      <w:pPr>
        <w:pStyle w:val="FootnoteText"/>
        <w:rPr>
          <w:rFonts w:ascii="Calibri" w:hAnsi="Calibri"/>
        </w:rPr>
      </w:pPr>
      <w:r w:rsidRPr="003E64FC">
        <w:rPr>
          <w:rStyle w:val="FootnoteReference"/>
          <w:rFonts w:ascii="Calibri" w:hAnsi="Calibri"/>
        </w:rPr>
        <w:footnoteRef/>
      </w:r>
      <w:r w:rsidRPr="003E64FC">
        <w:rPr>
          <w:rFonts w:ascii="Calibri" w:hAnsi="Calibri"/>
        </w:rPr>
        <w:t xml:space="preserve"> Estimates from among the top 10 MVPDs indicate that the number of protocols or APIs in each of their systems to deliver the MVPD service range from hundreds to as many as ten thousand.</w:t>
      </w:r>
    </w:p>
  </w:footnote>
  <w:footnote w:id="78">
    <w:p w14:paraId="2E56EAA5" w14:textId="77777777" w:rsidR="00AC314E" w:rsidRPr="00D94461" w:rsidRDefault="00AC314E">
      <w:pPr>
        <w:pStyle w:val="FootnoteText"/>
        <w:rPr>
          <w:rFonts w:ascii="Calibri" w:hAnsi="Calibri"/>
        </w:rPr>
      </w:pPr>
      <w:r w:rsidRPr="00D94461">
        <w:rPr>
          <w:rStyle w:val="FootnoteReference"/>
          <w:rFonts w:ascii="Calibri" w:hAnsi="Calibri"/>
        </w:rPr>
        <w:footnoteRef/>
      </w:r>
      <w:r w:rsidRPr="00D94461">
        <w:rPr>
          <w:rFonts w:ascii="Calibri" w:hAnsi="Calibri"/>
        </w:rPr>
        <w:t xml:space="preserve"> The amended proposal inexplicably describes DOCSIS cable modems as “outdated technology.” DOCSIS and DOCSIS modems are the foundation of the infrastructure that has enabled the distribution of online video and the modern broadband economy.</w:t>
      </w:r>
    </w:p>
  </w:footnote>
  <w:footnote w:id="79">
    <w:p w14:paraId="438605C0" w14:textId="7A5866BD" w:rsidR="00AC314E" w:rsidRDefault="00AC314E">
      <w:pPr>
        <w:pStyle w:val="Normaltight"/>
      </w:pPr>
      <w:r w:rsidRPr="003E64FC">
        <w:rPr>
          <w:rFonts w:cstheme="minorHAnsi"/>
          <w:sz w:val="20"/>
          <w:szCs w:val="20"/>
          <w:vertAlign w:val="superscript"/>
        </w:rPr>
        <w:footnoteRef/>
      </w:r>
      <w:r w:rsidRPr="003E64FC">
        <w:rPr>
          <w:rFonts w:eastAsia="Calibri" w:cstheme="minorHAnsi"/>
          <w:sz w:val="20"/>
          <w:szCs w:val="20"/>
        </w:rPr>
        <w:t xml:space="preserve"> Consumers’ desire for better alternatives to MVPD supplied interfaces is well established. </w:t>
      </w:r>
      <w:r w:rsidRPr="003E64FC">
        <w:rPr>
          <w:rFonts w:eastAsia="Calibri" w:cstheme="minorHAnsi"/>
          <w:b/>
          <w:color w:val="FF00FF"/>
          <w:sz w:val="20"/>
          <w:szCs w:val="20"/>
        </w:rPr>
        <w:t xml:space="preserve"> </w:t>
      </w:r>
      <w:r w:rsidRPr="003E64FC">
        <w:rPr>
          <w:rFonts w:eastAsia="Calibri" w:cstheme="minorHAnsi"/>
          <w:i/>
          <w:sz w:val="20"/>
          <w:szCs w:val="20"/>
        </w:rPr>
        <w:t>See, e.g.</w:t>
      </w:r>
      <w:r w:rsidRPr="003E64FC">
        <w:rPr>
          <w:rFonts w:eastAsia="Calibri" w:cstheme="minorHAnsi"/>
          <w:sz w:val="20"/>
          <w:szCs w:val="20"/>
        </w:rPr>
        <w:t xml:space="preserve">, John Patrick Pullen, </w:t>
      </w:r>
      <w:r w:rsidRPr="003E64FC">
        <w:rPr>
          <w:rFonts w:eastAsia="Calibri" w:cstheme="minorHAnsi"/>
          <w:i/>
          <w:sz w:val="20"/>
          <w:szCs w:val="20"/>
        </w:rPr>
        <w:t>America’s Most Hated Device: The Cable Box</w:t>
      </w:r>
      <w:r w:rsidRPr="003E64FC">
        <w:rPr>
          <w:rFonts w:eastAsia="Calibri" w:cstheme="minorHAnsi"/>
          <w:sz w:val="20"/>
          <w:szCs w:val="20"/>
        </w:rPr>
        <w:t xml:space="preserve">, Aug. 27, 2013, </w:t>
      </w:r>
      <w:r w:rsidRPr="003E64FC">
        <w:rPr>
          <w:rFonts w:eastAsia="Calibri" w:cstheme="minorHAnsi"/>
          <w:i/>
          <w:sz w:val="20"/>
          <w:szCs w:val="20"/>
        </w:rPr>
        <w:t>at</w:t>
      </w:r>
      <w:hyperlink r:id="rId43">
        <w:r w:rsidRPr="003E64FC">
          <w:rPr>
            <w:rFonts w:eastAsia="Calibri" w:cstheme="minorHAnsi"/>
            <w:sz w:val="20"/>
            <w:szCs w:val="20"/>
          </w:rPr>
          <w:t xml:space="preserve"> </w:t>
        </w:r>
      </w:hyperlink>
      <w:hyperlink r:id="rId44">
        <w:r w:rsidRPr="003E64FC">
          <w:rPr>
            <w:rFonts w:eastAsia="Calibri" w:cstheme="minorHAnsi"/>
            <w:b/>
            <w:color w:val="1155CC"/>
            <w:sz w:val="20"/>
            <w:szCs w:val="20"/>
            <w:u w:val="single"/>
          </w:rPr>
          <w:t>http://tech.fortune.cnn.com/2013/08/27/americas-most-hated-device-cable-box</w:t>
        </w:r>
      </w:hyperlink>
      <w:r w:rsidRPr="003E64FC">
        <w:rPr>
          <w:rFonts w:eastAsia="Calibri" w:cstheme="minorHAnsi"/>
          <w:b/>
          <w:sz w:val="20"/>
          <w:szCs w:val="20"/>
        </w:rPr>
        <w:t xml:space="preserve">/. </w:t>
      </w:r>
      <w:r w:rsidRPr="003E64FC">
        <w:rPr>
          <w:rFonts w:eastAsia="Calibri" w:cstheme="minorHAnsi"/>
          <w:sz w:val="20"/>
          <w:szCs w:val="20"/>
        </w:rPr>
        <w:t>The limitations on competition inherent in the MVPD App proposal can only enlarge and entrench this circumstance.</w:t>
      </w:r>
    </w:p>
  </w:footnote>
  <w:footnote w:id="80">
    <w:p w14:paraId="56517357" w14:textId="1C05486A" w:rsidR="00AC314E" w:rsidRPr="003E64FC" w:rsidRDefault="00AC314E">
      <w:pPr>
        <w:pStyle w:val="Normaltight"/>
        <w:rPr>
          <w:rFonts w:cstheme="minorHAnsi"/>
          <w:sz w:val="20"/>
          <w:szCs w:val="20"/>
        </w:rPr>
      </w:pPr>
      <w:r w:rsidRPr="003E64FC">
        <w:rPr>
          <w:rFonts w:cstheme="minorHAnsi"/>
          <w:sz w:val="20"/>
          <w:szCs w:val="20"/>
          <w:vertAlign w:val="superscript"/>
        </w:rPr>
        <w:footnoteRef/>
      </w:r>
      <w:r w:rsidRPr="003E64FC">
        <w:rPr>
          <w:rFonts w:eastAsia="Calibri" w:cstheme="minorHAnsi"/>
          <w:sz w:val="20"/>
          <w:szCs w:val="20"/>
        </w:rPr>
        <w:t xml:space="preserve"> AT&amp;T U-verse had advertised its app on X-Box as an inducement for customers to sign-up for its service and later abruptly announced that it would terminate support for its app on the Xbox 360 service. </w:t>
      </w:r>
      <w:r w:rsidRPr="003E64FC">
        <w:rPr>
          <w:rFonts w:eastAsia="Calibri" w:cstheme="minorHAnsi"/>
          <w:i/>
          <w:sz w:val="20"/>
          <w:szCs w:val="20"/>
        </w:rPr>
        <w:t>See</w:t>
      </w:r>
      <w:r w:rsidRPr="003E64FC">
        <w:rPr>
          <w:rFonts w:eastAsia="Calibri" w:cstheme="minorHAnsi"/>
          <w:sz w:val="20"/>
          <w:szCs w:val="20"/>
        </w:rPr>
        <w:t xml:space="preserve"> Jeff Baumgartner, </w:t>
      </w:r>
      <w:r w:rsidRPr="003E64FC">
        <w:rPr>
          <w:rFonts w:eastAsia="Calibri" w:cstheme="minorHAnsi"/>
          <w:i/>
          <w:sz w:val="20"/>
          <w:szCs w:val="20"/>
        </w:rPr>
        <w:t>AT&amp;T U-verse TV To Drop Support For Xbox 360 on December 31</w:t>
      </w:r>
      <w:r w:rsidRPr="003E64FC">
        <w:rPr>
          <w:rFonts w:eastAsia="Calibri" w:cstheme="minorHAnsi"/>
          <w:sz w:val="20"/>
          <w:szCs w:val="20"/>
        </w:rPr>
        <w:t xml:space="preserve">, Nov. 26, 2013, </w:t>
      </w:r>
      <w:r w:rsidRPr="003E64FC">
        <w:rPr>
          <w:rFonts w:eastAsia="Calibri" w:cstheme="minorHAnsi"/>
          <w:i/>
          <w:sz w:val="20"/>
          <w:szCs w:val="20"/>
        </w:rPr>
        <w:t>at</w:t>
      </w:r>
      <w:hyperlink r:id="rId45">
        <w:r w:rsidRPr="003E64FC">
          <w:rPr>
            <w:rFonts w:eastAsia="Calibri" w:cstheme="minorHAnsi"/>
            <w:b/>
            <w:sz w:val="20"/>
            <w:szCs w:val="20"/>
          </w:rPr>
          <w:t xml:space="preserve"> </w:t>
        </w:r>
      </w:hyperlink>
      <w:hyperlink r:id="rId46">
        <w:r w:rsidRPr="003E64FC">
          <w:rPr>
            <w:rFonts w:eastAsia="Calibri" w:cstheme="minorHAnsi"/>
            <w:b/>
            <w:color w:val="1155CC"/>
            <w:sz w:val="20"/>
            <w:szCs w:val="20"/>
            <w:u w:val="single"/>
          </w:rPr>
          <w:t>http://www.multichannel.com/distribution/att-u-verse-tv-drop-support-xbox-360-december-31/146904</w:t>
        </w:r>
      </w:hyperlink>
      <w:r w:rsidRPr="003E64FC">
        <w:rPr>
          <w:rFonts w:eastAsia="Calibri" w:cstheme="minorHAnsi"/>
          <w:b/>
          <w:sz w:val="20"/>
          <w:szCs w:val="20"/>
        </w:rPr>
        <w:t>.</w:t>
      </w:r>
    </w:p>
  </w:footnote>
  <w:footnote w:id="81">
    <w:p w14:paraId="0DC2A8A6" w14:textId="77777777" w:rsidR="00AC314E" w:rsidRPr="003E64FC" w:rsidRDefault="00AC314E">
      <w:pPr>
        <w:pStyle w:val="Normaltight"/>
        <w:rPr>
          <w:rFonts w:cstheme="minorHAnsi"/>
          <w:sz w:val="20"/>
          <w:szCs w:val="20"/>
        </w:rPr>
      </w:pPr>
      <w:r w:rsidRPr="003E64FC">
        <w:rPr>
          <w:rFonts w:cstheme="minorHAnsi"/>
          <w:sz w:val="20"/>
          <w:szCs w:val="20"/>
          <w:vertAlign w:val="superscript"/>
        </w:rPr>
        <w:footnoteRef/>
      </w:r>
      <w:r w:rsidRPr="003E64FC">
        <w:rPr>
          <w:rFonts w:eastAsia="Calibri" w:cstheme="minorHAnsi"/>
          <w:sz w:val="20"/>
          <w:szCs w:val="20"/>
        </w:rPr>
        <w:t xml:space="preserve"> The cable industry itself promoted and licensed a “tru2-way” implementation relying on the same CableCARDs, purportedly to support competitive devices but saddled with additional license restrictions</w:t>
      </w:r>
    </w:p>
  </w:footnote>
  <w:footnote w:id="82">
    <w:p w14:paraId="7FCCAC30" w14:textId="77777777" w:rsidR="00AC314E" w:rsidRPr="003E64FC" w:rsidRDefault="00AC314E">
      <w:pPr>
        <w:pStyle w:val="Normaltight"/>
        <w:rPr>
          <w:rFonts w:cstheme="minorHAnsi"/>
          <w:sz w:val="20"/>
          <w:szCs w:val="20"/>
        </w:rPr>
      </w:pPr>
      <w:r w:rsidRPr="003E64FC">
        <w:rPr>
          <w:rFonts w:cstheme="minorHAnsi"/>
          <w:sz w:val="20"/>
          <w:szCs w:val="20"/>
          <w:vertAlign w:val="superscript"/>
        </w:rPr>
        <w:footnoteRef/>
      </w:r>
      <w:r w:rsidRPr="003E64FC">
        <w:rPr>
          <w:rFonts w:eastAsia="Calibri" w:cstheme="minorHAnsi"/>
          <w:sz w:val="20"/>
          <w:szCs w:val="20"/>
        </w:rPr>
        <w:t xml:space="preserve"> Criticism of the extent and quality of cable industry support for CableCARD-reliant retail devices has been repeatedly acknowledged in FCC and judicial records, including by the FCC itself and the Court of Appeals. </w:t>
      </w:r>
      <w:r w:rsidRPr="003E64FC">
        <w:rPr>
          <w:rFonts w:eastAsia="Calibri" w:cstheme="minorHAnsi"/>
          <w:i/>
          <w:sz w:val="20"/>
          <w:szCs w:val="20"/>
        </w:rPr>
        <w:t>See, e.g., In the Matter of Implementation of Section 304 of the Telecommunications Act of 1996, Commercial Availability of Navigation Devices</w:t>
      </w:r>
      <w:r w:rsidRPr="003E64FC">
        <w:rPr>
          <w:rFonts w:eastAsia="Calibri" w:cstheme="minorHAnsi"/>
          <w:sz w:val="20"/>
          <w:szCs w:val="20"/>
        </w:rPr>
        <w:t xml:space="preserve">, CS Dkt. No. 97-80, Second Report and Order ¶ 39 &amp; n.162 (Mar. 17, 2005); Federal Communications Commission, Connecting America:  The National Broadband Plan § 4.2 at 52“ ([C]onsumers who buy retail set-top boxes can encounter more installation and support costs and hassles than those who lease set-top boxes from their cable operators.”);  </w:t>
      </w:r>
      <w:r w:rsidRPr="003E64FC">
        <w:rPr>
          <w:rFonts w:eastAsia="Calibri" w:cstheme="minorHAnsi"/>
          <w:i/>
          <w:sz w:val="20"/>
          <w:szCs w:val="20"/>
        </w:rPr>
        <w:t xml:space="preserve">Charter Communications v. FCC, </w:t>
      </w:r>
      <w:r w:rsidRPr="003E64FC">
        <w:rPr>
          <w:rFonts w:eastAsia="Calibri" w:cstheme="minorHAnsi"/>
          <w:sz w:val="20"/>
          <w:szCs w:val="20"/>
        </w:rPr>
        <w:t>460 F.3d 31, 40-44 &amp; n.10 (D.C. Cir. 2006).</w:t>
      </w:r>
    </w:p>
  </w:footnote>
  <w:footnote w:id="83">
    <w:p w14:paraId="69F69D01" w14:textId="77777777" w:rsidR="00AC314E" w:rsidRPr="003E64FC" w:rsidRDefault="00AC314E">
      <w:pPr>
        <w:pStyle w:val="Normaltight"/>
        <w:rPr>
          <w:rFonts w:cstheme="minorHAnsi"/>
          <w:sz w:val="20"/>
          <w:szCs w:val="20"/>
        </w:rPr>
      </w:pPr>
      <w:r w:rsidRPr="003E64FC">
        <w:rPr>
          <w:rFonts w:cstheme="minorHAnsi"/>
          <w:sz w:val="20"/>
          <w:szCs w:val="20"/>
          <w:vertAlign w:val="superscript"/>
        </w:rPr>
        <w:footnoteRef/>
      </w:r>
      <w:r w:rsidRPr="003E64FC">
        <w:rPr>
          <w:rFonts w:cstheme="minorHAnsi"/>
          <w:sz w:val="20"/>
          <w:szCs w:val="20"/>
        </w:rPr>
        <w:t xml:space="preserve"> </w:t>
      </w:r>
      <w:r w:rsidRPr="003E64FC">
        <w:rPr>
          <w:rFonts w:eastAsia="Helvetica Neue" w:cstheme="minorHAnsi"/>
          <w:sz w:val="20"/>
          <w:szCs w:val="20"/>
        </w:rPr>
        <w:t>(</w:t>
      </w:r>
      <w:hyperlink r:id="rId47">
        <w:r w:rsidRPr="003E64FC">
          <w:rPr>
            <w:rFonts w:eastAsia="Helvetica Neue" w:cstheme="minorHAnsi"/>
            <w:color w:val="0000FF"/>
            <w:sz w:val="20"/>
            <w:szCs w:val="20"/>
            <w:u w:val="single"/>
          </w:rPr>
          <w:t>https://www.owasp.org/index.php/Secure_Coding_Principles</w:t>
        </w:r>
      </w:hyperlink>
      <w:r w:rsidRPr="003E64FC">
        <w:rPr>
          <w:rFonts w:eastAsia="Helvetica Neue" w:cstheme="minorHAnsi"/>
          <w:sz w:val="20"/>
          <w:szCs w:val="20"/>
        </w:rPr>
        <w:t>)</w:t>
      </w:r>
    </w:p>
  </w:footnote>
  <w:footnote w:id="84">
    <w:p w14:paraId="34F21B09" w14:textId="1F2E37C5" w:rsidR="00AC314E" w:rsidRPr="003E64FC" w:rsidRDefault="00AC314E">
      <w:pPr>
        <w:pStyle w:val="Normaltight"/>
        <w:rPr>
          <w:rFonts w:cstheme="minorHAnsi"/>
          <w:sz w:val="20"/>
          <w:szCs w:val="20"/>
        </w:rPr>
      </w:pPr>
      <w:r w:rsidRPr="003E64FC">
        <w:rPr>
          <w:rFonts w:cstheme="minorHAnsi"/>
          <w:sz w:val="20"/>
          <w:szCs w:val="20"/>
          <w:vertAlign w:val="superscript"/>
        </w:rPr>
        <w:footnoteRef/>
      </w:r>
      <w:r w:rsidRPr="003E64FC">
        <w:rPr>
          <w:rFonts w:cstheme="minorHAnsi"/>
          <w:sz w:val="20"/>
          <w:szCs w:val="20"/>
        </w:rPr>
        <w:t xml:space="preserve"> Writing Secure Code (2nd Edition) - David LeBlanc and Michael</w:t>
      </w:r>
      <w:r>
        <w:rPr>
          <w:rFonts w:cstheme="minorHAnsi"/>
          <w:sz w:val="20"/>
          <w:szCs w:val="20"/>
        </w:rPr>
        <w:t xml:space="preserve"> </w:t>
      </w:r>
      <w:r w:rsidRPr="003E64FC">
        <w:rPr>
          <w:rFonts w:cstheme="minorHAnsi"/>
          <w:sz w:val="20"/>
          <w:szCs w:val="20"/>
        </w:rPr>
        <w:t xml:space="preserve">Howard </w:t>
      </w:r>
      <w:r w:rsidRPr="003E64FC">
        <w:rPr>
          <w:rFonts w:cstheme="minorHAnsi"/>
          <w:color w:val="111111"/>
          <w:sz w:val="20"/>
          <w:szCs w:val="20"/>
          <w:highlight w:val="white"/>
        </w:rPr>
        <w:t>ISBN-13: 978-0735617223 ISBN-10: 0735617228</w:t>
      </w:r>
    </w:p>
  </w:footnote>
  <w:footnote w:id="85">
    <w:p w14:paraId="470402C8" w14:textId="77777777" w:rsidR="00AC314E" w:rsidRPr="003E64FC" w:rsidRDefault="00AC314E">
      <w:pPr>
        <w:pStyle w:val="Normaltight"/>
        <w:rPr>
          <w:rFonts w:cstheme="minorHAnsi"/>
          <w:sz w:val="20"/>
          <w:szCs w:val="20"/>
        </w:rPr>
      </w:pPr>
      <w:r w:rsidRPr="003E64FC">
        <w:rPr>
          <w:rFonts w:cstheme="minorHAnsi"/>
          <w:sz w:val="20"/>
          <w:szCs w:val="20"/>
          <w:vertAlign w:val="superscript"/>
        </w:rPr>
        <w:footnoteRef/>
      </w:r>
      <w:r w:rsidRPr="003E64FC">
        <w:rPr>
          <w:rFonts w:cstheme="minorHAnsi"/>
          <w:sz w:val="20"/>
          <w:szCs w:val="20"/>
        </w:rPr>
        <w:t xml:space="preserve"> </w:t>
      </w:r>
      <w:r w:rsidRPr="003E64FC">
        <w:rPr>
          <w:rFonts w:eastAsia="Helvetica Neue" w:cstheme="minorHAnsi"/>
          <w:i/>
          <w:sz w:val="20"/>
          <w:szCs w:val="20"/>
        </w:rPr>
        <w:t>Engineering Principles for Information Technology Security (A Baseline for Achieving Security), Revision A#</w:t>
      </w:r>
      <w:r w:rsidRPr="003E64FC">
        <w:rPr>
          <w:rFonts w:eastAsia="Helvetica Neue" w:cstheme="minorHAnsi"/>
          <w:sz w:val="20"/>
          <w:szCs w:val="20"/>
        </w:rPr>
        <w:t xml:space="preserve">, written by Gary Stoneburner, Clark Hayden, and Alexis Feringa </w:t>
      </w:r>
      <w:hyperlink r:id="rId48">
        <w:r w:rsidRPr="003E64FC">
          <w:rPr>
            <w:rFonts w:eastAsia="Helvetica Neue" w:cstheme="minorHAnsi"/>
            <w:color w:val="0000FF"/>
            <w:sz w:val="20"/>
            <w:szCs w:val="20"/>
            <w:u w:val="single"/>
          </w:rPr>
          <w:t>http://csrc.nist.gov/publications/nistpubs/800-27A/SP800-27-RevA.pdf</w:t>
        </w:r>
      </w:hyperlink>
    </w:p>
  </w:footnote>
  <w:footnote w:id="86">
    <w:p w14:paraId="7FEB9CAD" w14:textId="77777777" w:rsidR="00AC314E" w:rsidRDefault="00AC314E">
      <w:pPr>
        <w:pStyle w:val="Normaltight"/>
      </w:pPr>
      <w:r w:rsidRPr="003E64FC">
        <w:rPr>
          <w:rFonts w:cstheme="minorHAnsi"/>
          <w:sz w:val="20"/>
          <w:szCs w:val="20"/>
          <w:vertAlign w:val="superscript"/>
        </w:rPr>
        <w:footnoteRef/>
      </w:r>
      <w:r w:rsidRPr="003E64FC">
        <w:rPr>
          <w:rFonts w:cstheme="minorHAnsi"/>
          <w:sz w:val="20"/>
          <w:szCs w:val="20"/>
        </w:rPr>
        <w:t xml:space="preserve"> </w:t>
      </w:r>
      <w:r w:rsidRPr="003E64FC">
        <w:rPr>
          <w:rFonts w:eastAsia="Helvetica Neue" w:cstheme="minorHAnsi"/>
          <w:sz w:val="20"/>
          <w:szCs w:val="20"/>
        </w:rPr>
        <w:t xml:space="preserve">ISO/IEC 7498-1, </w:t>
      </w:r>
      <w:hyperlink r:id="rId49">
        <w:r w:rsidRPr="003E64FC">
          <w:rPr>
            <w:rFonts w:eastAsia="Helvetica Neue" w:cstheme="minorHAnsi"/>
            <w:color w:val="1155CC"/>
            <w:sz w:val="20"/>
            <w:szCs w:val="20"/>
            <w:u w:val="single"/>
          </w:rPr>
          <w:t>http://standards.iso.org/ittf/PubliclyAvailableStandards/s020269_ISO_IEC_7498-1_1994(E).zip</w:t>
        </w:r>
      </w:hyperlink>
    </w:p>
  </w:footnote>
  <w:footnote w:id="87">
    <w:p w14:paraId="0CE699E1" w14:textId="77777777" w:rsidR="00AC314E" w:rsidRPr="003E64FC" w:rsidRDefault="00AC314E">
      <w:pPr>
        <w:pStyle w:val="Normaltight"/>
        <w:rPr>
          <w:rFonts w:cstheme="minorHAnsi"/>
          <w:sz w:val="20"/>
          <w:szCs w:val="20"/>
        </w:rPr>
      </w:pPr>
      <w:r w:rsidRPr="003E64FC">
        <w:rPr>
          <w:rFonts w:cstheme="minorHAnsi"/>
          <w:sz w:val="20"/>
          <w:szCs w:val="20"/>
          <w:vertAlign w:val="superscript"/>
        </w:rPr>
        <w:footnoteRef/>
      </w:r>
      <w:r w:rsidRPr="003E64FC">
        <w:rPr>
          <w:rFonts w:cstheme="minorHAnsi"/>
          <w:sz w:val="20"/>
          <w:szCs w:val="20"/>
        </w:rPr>
        <w:t xml:space="preserve"> ETSI TS 203 034 V1.5.1 </w:t>
      </w:r>
      <w:hyperlink r:id="rId50">
        <w:r w:rsidRPr="003E64FC">
          <w:rPr>
            <w:rFonts w:cstheme="minorHAnsi"/>
            <w:color w:val="1155CC"/>
            <w:sz w:val="20"/>
            <w:szCs w:val="20"/>
            <w:u w:val="single"/>
          </w:rPr>
          <w:t>http://www.etsi.org/deliver/etsi_ts/102000_102099/102034/01.05.01_60/ts_102034v010501p.pdf</w:t>
        </w:r>
      </w:hyperlink>
      <w:r w:rsidRPr="003E64FC">
        <w:rPr>
          <w:rFonts w:cstheme="minorHAnsi"/>
          <w:sz w:val="20"/>
          <w:szCs w:val="20"/>
        </w:rPr>
        <w:t xml:space="preserve"> </w:t>
      </w:r>
    </w:p>
  </w:footnote>
  <w:footnote w:id="88">
    <w:p w14:paraId="4B1A13C2" w14:textId="312A053E" w:rsidR="00AC314E" w:rsidRPr="003E64FC" w:rsidRDefault="00AC314E">
      <w:pPr>
        <w:pStyle w:val="FootnoteText"/>
        <w:rPr>
          <w:rFonts w:ascii="Calibri" w:hAnsi="Calibri"/>
        </w:rPr>
      </w:pPr>
      <w:r w:rsidRPr="003E64FC">
        <w:rPr>
          <w:rStyle w:val="FootnoteReference"/>
          <w:rFonts w:ascii="Calibri" w:hAnsi="Calibri"/>
        </w:rPr>
        <w:footnoteRef/>
      </w:r>
      <w:r w:rsidRPr="003E64FC">
        <w:rPr>
          <w:rFonts w:ascii="Calibri" w:hAnsi="Calibri"/>
        </w:rPr>
        <w:t xml:space="preserve"> </w:t>
      </w:r>
      <w:r w:rsidRPr="003E64FC">
        <w:rPr>
          <w:rFonts w:asciiTheme="minorHAnsi" w:hAnsiTheme="minorHAnsi" w:cstheme="minorHAnsi"/>
        </w:rPr>
        <w:t>Not for DBS and QAM distribution.</w:t>
      </w:r>
    </w:p>
  </w:footnote>
  <w:footnote w:id="89">
    <w:p w14:paraId="1A1FD978" w14:textId="3065D491" w:rsidR="00AC314E" w:rsidRPr="003E64FC" w:rsidRDefault="00AC314E">
      <w:pPr>
        <w:pStyle w:val="FootnoteText"/>
        <w:rPr>
          <w:rFonts w:asciiTheme="minorHAnsi" w:hAnsiTheme="minorHAnsi" w:cstheme="minorHAnsi"/>
        </w:rPr>
      </w:pPr>
      <w:r w:rsidRPr="003E64FC">
        <w:rPr>
          <w:rStyle w:val="FootnoteReference"/>
          <w:rFonts w:asciiTheme="minorHAnsi" w:hAnsiTheme="minorHAnsi" w:cstheme="minorHAnsi"/>
        </w:rPr>
        <w:footnoteRef/>
      </w:r>
      <w:r w:rsidRPr="003E64FC">
        <w:rPr>
          <w:rFonts w:asciiTheme="minorHAnsi" w:hAnsiTheme="minorHAnsi" w:cstheme="minorHAnsi"/>
        </w:rPr>
        <w:t xml:space="preserve"> AT&amp;T DSL gateway includes wifi access.</w:t>
      </w:r>
    </w:p>
  </w:footnote>
  <w:footnote w:id="90">
    <w:p w14:paraId="7B5E262E" w14:textId="2D52B7E8" w:rsidR="00AC314E" w:rsidRPr="00D94461" w:rsidRDefault="00AC314E" w:rsidP="00E95926">
      <w:pPr>
        <w:pStyle w:val="FootnoteText"/>
        <w:rPr>
          <w:rFonts w:asciiTheme="minorHAnsi" w:hAnsiTheme="minorHAnsi" w:cstheme="minorHAnsi"/>
        </w:rPr>
      </w:pPr>
      <w:r w:rsidRPr="00D94461">
        <w:rPr>
          <w:rStyle w:val="FootnoteReference"/>
          <w:rFonts w:asciiTheme="minorHAnsi" w:hAnsiTheme="minorHAnsi" w:cstheme="minorHAnsi"/>
        </w:rPr>
        <w:footnoteRef/>
      </w:r>
      <w:r w:rsidRPr="00D94461">
        <w:rPr>
          <w:rFonts w:asciiTheme="minorHAnsi" w:hAnsiTheme="minorHAnsi" w:cstheme="minorHAnsi"/>
        </w:rPr>
        <w:t xml:space="preserve"> 3rd party services for internal/external tuners can be protocol based servers or direct clients such as:</w:t>
      </w:r>
      <w:r w:rsidRPr="00D94461">
        <w:rPr>
          <w:rFonts w:asciiTheme="minorHAnsi" w:hAnsiTheme="minorHAnsi" w:cstheme="minorHAnsi"/>
        </w:rPr>
        <w:cr/>
        <w:t>- VLC media player client</w:t>
      </w:r>
    </w:p>
    <w:p w14:paraId="65EBB349" w14:textId="77777777" w:rsidR="00AC314E" w:rsidRPr="00D94461" w:rsidRDefault="00AC314E" w:rsidP="00E95926">
      <w:pPr>
        <w:pStyle w:val="FootnoteText"/>
        <w:rPr>
          <w:rFonts w:asciiTheme="minorHAnsi" w:hAnsiTheme="minorHAnsi" w:cstheme="minorHAnsi"/>
        </w:rPr>
      </w:pPr>
      <w:r w:rsidRPr="00D94461">
        <w:rPr>
          <w:rFonts w:asciiTheme="minorHAnsi" w:hAnsiTheme="minorHAnsi" w:cstheme="minorHAnsi"/>
        </w:rPr>
        <w:t>- DLNA Digital Media Servers, such as tv-now</w:t>
      </w:r>
    </w:p>
    <w:p w14:paraId="1E49EC09" w14:textId="77777777" w:rsidR="00AC314E" w:rsidRPr="00D94461" w:rsidRDefault="00AC314E" w:rsidP="00E95926">
      <w:pPr>
        <w:pStyle w:val="FootnoteText"/>
        <w:rPr>
          <w:rFonts w:asciiTheme="minorHAnsi" w:hAnsiTheme="minorHAnsi" w:cstheme="minorHAnsi"/>
        </w:rPr>
      </w:pPr>
      <w:r w:rsidRPr="00D94461">
        <w:rPr>
          <w:rFonts w:asciiTheme="minorHAnsi" w:hAnsiTheme="minorHAnsi" w:cstheme="minorHAnsi"/>
        </w:rPr>
        <w:t>- Windows Media Center</w:t>
      </w:r>
    </w:p>
    <w:p w14:paraId="14F0DA0F" w14:textId="77777777" w:rsidR="00AC314E" w:rsidRPr="00D94461" w:rsidRDefault="00AC314E" w:rsidP="00E95926">
      <w:pPr>
        <w:pStyle w:val="FootnoteText"/>
        <w:rPr>
          <w:rFonts w:asciiTheme="minorHAnsi" w:hAnsiTheme="minorHAnsi" w:cstheme="minorHAnsi"/>
        </w:rPr>
      </w:pPr>
      <w:r w:rsidRPr="00D94461">
        <w:rPr>
          <w:rFonts w:asciiTheme="minorHAnsi" w:hAnsiTheme="minorHAnsi" w:cstheme="minorHAnsi"/>
        </w:rPr>
        <w:t>- Windows Media Player</w:t>
      </w:r>
    </w:p>
    <w:p w14:paraId="76EA1B2E" w14:textId="77777777" w:rsidR="00AC314E" w:rsidRPr="00D94461" w:rsidRDefault="00AC314E" w:rsidP="00E95926">
      <w:pPr>
        <w:pStyle w:val="FootnoteText"/>
        <w:rPr>
          <w:rFonts w:asciiTheme="minorHAnsi" w:hAnsiTheme="minorHAnsi" w:cstheme="minorHAnsi"/>
        </w:rPr>
      </w:pPr>
      <w:r w:rsidRPr="00D94461">
        <w:rPr>
          <w:rFonts w:asciiTheme="minorHAnsi" w:hAnsiTheme="minorHAnsi" w:cstheme="minorHAnsi"/>
        </w:rPr>
        <w:t>- Command line tools</w:t>
      </w:r>
    </w:p>
    <w:p w14:paraId="24D228F4" w14:textId="5CDC9AD9" w:rsidR="00AC314E" w:rsidRPr="00D94461" w:rsidRDefault="00AC314E" w:rsidP="00E95926">
      <w:pPr>
        <w:pStyle w:val="FootnoteText"/>
        <w:rPr>
          <w:rFonts w:ascii="Calibri" w:hAnsi="Calibri"/>
        </w:rPr>
      </w:pPr>
      <w:r w:rsidRPr="00D94461">
        <w:rPr>
          <w:rFonts w:asciiTheme="minorHAnsi" w:hAnsiTheme="minorHAnsi" w:cstheme="minorHAnsi"/>
        </w:rPr>
        <w:t>- Custom appl</w:t>
      </w:r>
      <w:r>
        <w:rPr>
          <w:rFonts w:asciiTheme="minorHAnsi" w:hAnsiTheme="minorHAnsi" w:cstheme="minorHAnsi"/>
        </w:rPr>
        <w:t>ications (Hauppauge WinTV, etc)</w:t>
      </w:r>
    </w:p>
  </w:footnote>
  <w:footnote w:id="91">
    <w:p w14:paraId="5F2CF030" w14:textId="3417EA93" w:rsidR="00AC314E" w:rsidRPr="003E64FC" w:rsidRDefault="00AC314E" w:rsidP="00E95926">
      <w:pPr>
        <w:spacing w:after="0" w:line="240" w:lineRule="auto"/>
        <w:rPr>
          <w:rFonts w:asciiTheme="minorHAnsi" w:hAnsiTheme="minorHAnsi" w:cstheme="minorHAnsi"/>
          <w:sz w:val="20"/>
          <w:szCs w:val="20"/>
        </w:rPr>
      </w:pPr>
      <w:r w:rsidRPr="003E64FC">
        <w:rPr>
          <w:rStyle w:val="FootnoteReference"/>
          <w:sz w:val="20"/>
          <w:szCs w:val="20"/>
        </w:rPr>
        <w:footnoteRef/>
      </w:r>
      <w:r w:rsidRPr="003E64FC">
        <w:rPr>
          <w:sz w:val="20"/>
          <w:szCs w:val="20"/>
        </w:rPr>
        <w:t xml:space="preserve"> </w:t>
      </w:r>
      <w:r w:rsidRPr="003E64FC">
        <w:rPr>
          <w:rFonts w:asciiTheme="minorHAnsi" w:hAnsiTheme="minorHAnsi" w:cstheme="minorHAnsi"/>
          <w:sz w:val="20"/>
          <w:szCs w:val="20"/>
        </w:rPr>
        <w:t>Some DISH STBs support use of customer-provided USB HDD for external archive (not export) and DVR functions.</w:t>
      </w:r>
    </w:p>
  </w:footnote>
  <w:footnote w:id="92">
    <w:p w14:paraId="480320D7" w14:textId="0B5C63E4" w:rsidR="00AC314E" w:rsidRPr="003E64FC" w:rsidRDefault="00AC314E" w:rsidP="00A05D8F">
      <w:pPr>
        <w:spacing w:after="0" w:line="240" w:lineRule="auto"/>
        <w:jc w:val="both"/>
        <w:rPr>
          <w:rFonts w:asciiTheme="minorHAnsi" w:hAnsiTheme="minorHAnsi" w:cstheme="minorHAnsi"/>
          <w:sz w:val="20"/>
          <w:szCs w:val="20"/>
        </w:rPr>
      </w:pPr>
      <w:r w:rsidRPr="003E64FC">
        <w:rPr>
          <w:rStyle w:val="FootnoteReference"/>
          <w:sz w:val="20"/>
          <w:szCs w:val="20"/>
        </w:rPr>
        <w:footnoteRef/>
      </w:r>
      <w:r w:rsidRPr="003E64FC">
        <w:rPr>
          <w:sz w:val="20"/>
          <w:szCs w:val="20"/>
        </w:rPr>
        <w:t xml:space="preserve"> </w:t>
      </w:r>
      <w:r w:rsidRPr="003E64FC">
        <w:rPr>
          <w:rFonts w:asciiTheme="minorHAnsi" w:hAnsiTheme="minorHAnsi" w:cstheme="minorHAnsi"/>
          <w:sz w:val="20"/>
          <w:szCs w:val="20"/>
        </w:rPr>
        <w:t>Tablets with Data Plan may also support WEA; Connected Smartphone with Data Plan is generally required to support WEA; Connected Smart Phone with Wi-Fi may support WEA.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alias w:val="Title"/>
      <w:id w:val="77547040"/>
      <w:dataBinding w:prefixMappings="xmlns:ns0='http://schemas.openxmlformats.org/package/2006/metadata/core-properties' xmlns:ns1='http://purl.org/dc/elements/1.1/'" w:xpath="/ns0:coreProperties[1]/ns1:title[1]" w:storeItemID="{6C3C8BC8-F283-45AE-878A-BAB7291924A1}"/>
      <w:text/>
    </w:sdtPr>
    <w:sdtEndPr/>
    <w:sdtContent>
      <w:p w14:paraId="68DC54D6" w14:textId="49DE4248" w:rsidR="00AC314E" w:rsidRPr="00814B8A" w:rsidRDefault="00AC314E" w:rsidP="00814B8A">
        <w:pPr>
          <w:pStyle w:val="Header"/>
          <w:pBdr>
            <w:between w:val="single" w:sz="4" w:space="1" w:color="4F81BD" w:themeColor="accent1"/>
          </w:pBdr>
          <w:spacing w:line="276" w:lineRule="auto"/>
          <w:rPr>
            <w:sz w:val="20"/>
            <w:szCs w:val="20"/>
          </w:rPr>
        </w:pPr>
        <w:r w:rsidRPr="00814B8A">
          <w:rPr>
            <w:sz w:val="20"/>
            <w:szCs w:val="20"/>
          </w:rPr>
          <w:t>DSTAC WG4 Report</w:t>
        </w:r>
      </w:p>
    </w:sdtContent>
  </w:sdt>
  <w:sdt>
    <w:sdtPr>
      <w:rPr>
        <w:sz w:val="20"/>
        <w:szCs w:val="20"/>
      </w:rPr>
      <w:alias w:val="Date"/>
      <w:id w:val="77547044"/>
      <w:dataBinding w:prefixMappings="xmlns:ns0='http://schemas.microsoft.com/office/2006/coverPageProps'" w:xpath="/ns0:CoverPageProperties[1]/ns0:PublishDate[1]" w:storeItemID="{55AF091B-3C7A-41E3-B477-F2FDAA23CFDA}"/>
      <w:date w:fullDate="2015-08-04T00:00:00Z">
        <w:dateFormat w:val="MMMM d, yyyy"/>
        <w:lid w:val="en-US"/>
        <w:storeMappedDataAs w:val="dateTime"/>
        <w:calendar w:val="gregorian"/>
      </w:date>
    </w:sdtPr>
    <w:sdtEndPr/>
    <w:sdtContent>
      <w:p w14:paraId="05A9F820" w14:textId="17B01397" w:rsidR="00AC314E" w:rsidRDefault="00AC314E" w:rsidP="00814B8A">
        <w:pPr>
          <w:pStyle w:val="Header"/>
          <w:pBdr>
            <w:between w:val="single" w:sz="4" w:space="1" w:color="4F81BD" w:themeColor="accent1"/>
          </w:pBdr>
          <w:spacing w:line="276" w:lineRule="auto"/>
        </w:pPr>
        <w:r w:rsidRPr="00814B8A">
          <w:rPr>
            <w:sz w:val="20"/>
            <w:szCs w:val="20"/>
          </w:rPr>
          <w:t>August 4, 2015</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alias w:val="Title"/>
      <w:id w:val="-2031474292"/>
      <w:dataBinding w:prefixMappings="xmlns:ns0='http://schemas.openxmlformats.org/package/2006/metadata/core-properties' xmlns:ns1='http://purl.org/dc/elements/1.1/'" w:xpath="/ns0:coreProperties[1]/ns1:title[1]" w:storeItemID="{6C3C8BC8-F283-45AE-878A-BAB7291924A1}"/>
      <w:text/>
    </w:sdtPr>
    <w:sdtEndPr/>
    <w:sdtContent>
      <w:p w14:paraId="0953ACC6" w14:textId="77777777" w:rsidR="00AC314E" w:rsidRPr="00814B8A" w:rsidRDefault="00AC314E" w:rsidP="00CB565D">
        <w:pPr>
          <w:pStyle w:val="Header"/>
          <w:pBdr>
            <w:between w:val="single" w:sz="4" w:space="1" w:color="4F81BD" w:themeColor="accent1"/>
          </w:pBdr>
          <w:spacing w:line="276" w:lineRule="auto"/>
          <w:rPr>
            <w:sz w:val="20"/>
            <w:szCs w:val="20"/>
          </w:rPr>
        </w:pPr>
        <w:r w:rsidRPr="00814B8A">
          <w:rPr>
            <w:sz w:val="20"/>
            <w:szCs w:val="20"/>
          </w:rPr>
          <w:t>DSTAC WG4 Report</w:t>
        </w:r>
      </w:p>
    </w:sdtContent>
  </w:sdt>
  <w:sdt>
    <w:sdtPr>
      <w:rPr>
        <w:sz w:val="20"/>
        <w:szCs w:val="20"/>
      </w:rPr>
      <w:alias w:val="Date"/>
      <w:id w:val="673686902"/>
      <w:dataBinding w:prefixMappings="xmlns:ns0='http://schemas.microsoft.com/office/2006/coverPageProps'" w:xpath="/ns0:CoverPageProperties[1]/ns0:PublishDate[1]" w:storeItemID="{55AF091B-3C7A-41E3-B477-F2FDAA23CFDA}"/>
      <w:date w:fullDate="2015-08-04T00:00:00Z">
        <w:dateFormat w:val="MMMM d, yyyy"/>
        <w:lid w:val="en-US"/>
        <w:storeMappedDataAs w:val="dateTime"/>
        <w:calendar w:val="gregorian"/>
      </w:date>
    </w:sdtPr>
    <w:sdtEndPr/>
    <w:sdtContent>
      <w:p w14:paraId="05245D88" w14:textId="5D11AF87" w:rsidR="00AC314E" w:rsidRDefault="00AC314E" w:rsidP="00CB565D">
        <w:pPr>
          <w:pStyle w:val="Header"/>
          <w:pBdr>
            <w:between w:val="single" w:sz="4" w:space="1" w:color="4F81BD" w:themeColor="accent1"/>
          </w:pBdr>
          <w:spacing w:line="276" w:lineRule="auto"/>
        </w:pPr>
        <w:r w:rsidRPr="00814B8A">
          <w:rPr>
            <w:sz w:val="20"/>
            <w:szCs w:val="20"/>
          </w:rPr>
          <w:t>August 4, 2015</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65C6F284"/>
    <w:lvl w:ilvl="0">
      <w:numFmt w:val="decimal"/>
      <w:pStyle w:val="ListBullet"/>
      <w:lvlText w:val="*"/>
      <w:lvlJc w:val="left"/>
      <w:pPr>
        <w:ind w:left="0" w:firstLine="0"/>
      </w:pPr>
    </w:lvl>
  </w:abstractNum>
  <w:abstractNum w:abstractNumId="1" w15:restartNumberingAfterBreak="0">
    <w:nsid w:val="00311028"/>
    <w:multiLevelType w:val="hybridMultilevel"/>
    <w:tmpl w:val="18D27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C02C94"/>
    <w:multiLevelType w:val="hybridMultilevel"/>
    <w:tmpl w:val="0DF83268"/>
    <w:lvl w:ilvl="0" w:tplc="C772F628">
      <w:start w:val="1"/>
      <w:numFmt w:val="upperRoman"/>
      <w:pStyle w:val="Heading2"/>
      <w:lvlText w:val="Section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C606F6"/>
    <w:multiLevelType w:val="multilevel"/>
    <w:tmpl w:val="95600EEA"/>
    <w:lvl w:ilvl="0">
      <w:start w:val="1"/>
      <w:numFmt w:val="decimal"/>
      <w:lvlText w:val="%1."/>
      <w:lvlJc w:val="left"/>
      <w:pPr>
        <w:ind w:left="1400" w:firstLine="700"/>
      </w:pPr>
    </w:lvl>
    <w:lvl w:ilvl="1">
      <w:start w:val="1"/>
      <w:numFmt w:val="lowerLetter"/>
      <w:lvlText w:val="%2."/>
      <w:lvlJc w:val="left"/>
      <w:pPr>
        <w:ind w:left="2140" w:firstLine="1780"/>
      </w:pPr>
    </w:lvl>
    <w:lvl w:ilvl="2">
      <w:start w:val="1"/>
      <w:numFmt w:val="lowerRoman"/>
      <w:lvlText w:val="%3."/>
      <w:lvlJc w:val="right"/>
      <w:pPr>
        <w:ind w:left="2860" w:firstLine="2680"/>
      </w:pPr>
    </w:lvl>
    <w:lvl w:ilvl="3">
      <w:start w:val="1"/>
      <w:numFmt w:val="decimal"/>
      <w:lvlText w:val="%4."/>
      <w:lvlJc w:val="left"/>
      <w:pPr>
        <w:ind w:left="3580" w:firstLine="3220"/>
      </w:pPr>
    </w:lvl>
    <w:lvl w:ilvl="4">
      <w:start w:val="1"/>
      <w:numFmt w:val="lowerLetter"/>
      <w:lvlText w:val="%5."/>
      <w:lvlJc w:val="left"/>
      <w:pPr>
        <w:ind w:left="4300" w:firstLine="3940"/>
      </w:pPr>
    </w:lvl>
    <w:lvl w:ilvl="5">
      <w:start w:val="1"/>
      <w:numFmt w:val="lowerRoman"/>
      <w:lvlText w:val="%6."/>
      <w:lvlJc w:val="right"/>
      <w:pPr>
        <w:ind w:left="5020" w:firstLine="4840"/>
      </w:pPr>
    </w:lvl>
    <w:lvl w:ilvl="6">
      <w:start w:val="1"/>
      <w:numFmt w:val="decimal"/>
      <w:lvlText w:val="%7."/>
      <w:lvlJc w:val="left"/>
      <w:pPr>
        <w:ind w:left="5740" w:firstLine="5380"/>
      </w:pPr>
    </w:lvl>
    <w:lvl w:ilvl="7">
      <w:start w:val="1"/>
      <w:numFmt w:val="lowerLetter"/>
      <w:lvlText w:val="%8."/>
      <w:lvlJc w:val="left"/>
      <w:pPr>
        <w:ind w:left="6460" w:firstLine="6100"/>
      </w:pPr>
    </w:lvl>
    <w:lvl w:ilvl="8">
      <w:start w:val="1"/>
      <w:numFmt w:val="lowerRoman"/>
      <w:lvlText w:val="%9."/>
      <w:lvlJc w:val="right"/>
      <w:pPr>
        <w:ind w:left="7180" w:firstLine="7000"/>
      </w:pPr>
    </w:lvl>
  </w:abstractNum>
  <w:abstractNum w:abstractNumId="4" w15:restartNumberingAfterBreak="0">
    <w:nsid w:val="02E95FBC"/>
    <w:multiLevelType w:val="multilevel"/>
    <w:tmpl w:val="ECEE1A5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04D222C7"/>
    <w:multiLevelType w:val="multilevel"/>
    <w:tmpl w:val="ACB8BB8E"/>
    <w:lvl w:ilvl="0">
      <w:start w:val="1"/>
      <w:numFmt w:val="bullet"/>
      <w:lvlText w:val="●"/>
      <w:lvlJc w:val="left"/>
      <w:pPr>
        <w:ind w:left="720" w:firstLine="360"/>
      </w:pPr>
      <w:rPr>
        <w:rFonts w:ascii="Arial" w:eastAsia="Arial" w:hAnsi="Arial" w:cs="Arial"/>
        <w:sz w:val="28"/>
        <w:szCs w:val="28"/>
      </w:rPr>
    </w:lvl>
    <w:lvl w:ilvl="1">
      <w:start w:val="1"/>
      <w:numFmt w:val="bullet"/>
      <w:lvlText w:val="◦"/>
      <w:lvlJc w:val="left"/>
      <w:pPr>
        <w:ind w:left="1080" w:firstLine="72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1800" w:firstLine="1440"/>
      </w:pPr>
      <w:rPr>
        <w:rFonts w:ascii="Arial" w:eastAsia="Arial" w:hAnsi="Arial" w:cs="Arial"/>
        <w:sz w:val="28"/>
        <w:szCs w:val="28"/>
      </w:rPr>
    </w:lvl>
    <w:lvl w:ilvl="4">
      <w:start w:val="1"/>
      <w:numFmt w:val="bullet"/>
      <w:lvlText w:val="◦"/>
      <w:lvlJc w:val="left"/>
      <w:pPr>
        <w:ind w:left="2160" w:firstLine="1800"/>
      </w:pPr>
      <w:rPr>
        <w:rFonts w:ascii="Arial" w:eastAsia="Arial" w:hAnsi="Arial" w:cs="Arial"/>
      </w:rPr>
    </w:lvl>
    <w:lvl w:ilvl="5">
      <w:start w:val="1"/>
      <w:numFmt w:val="bullet"/>
      <w:lvlText w:val="▪"/>
      <w:lvlJc w:val="left"/>
      <w:pPr>
        <w:ind w:left="2520" w:firstLine="2160"/>
      </w:pPr>
      <w:rPr>
        <w:rFonts w:ascii="Arial" w:eastAsia="Arial" w:hAnsi="Arial" w:cs="Arial"/>
      </w:rPr>
    </w:lvl>
    <w:lvl w:ilvl="6">
      <w:start w:val="1"/>
      <w:numFmt w:val="bullet"/>
      <w:lvlText w:val="●"/>
      <w:lvlJc w:val="left"/>
      <w:pPr>
        <w:ind w:left="2880" w:firstLine="2520"/>
      </w:pPr>
      <w:rPr>
        <w:rFonts w:ascii="Arial" w:eastAsia="Arial" w:hAnsi="Arial" w:cs="Arial"/>
        <w:sz w:val="28"/>
        <w:szCs w:val="28"/>
      </w:rPr>
    </w:lvl>
    <w:lvl w:ilvl="7">
      <w:start w:val="1"/>
      <w:numFmt w:val="bullet"/>
      <w:lvlText w:val="◦"/>
      <w:lvlJc w:val="left"/>
      <w:pPr>
        <w:ind w:left="3240" w:firstLine="2880"/>
      </w:pPr>
      <w:rPr>
        <w:rFonts w:ascii="Arial" w:eastAsia="Arial" w:hAnsi="Arial" w:cs="Arial"/>
      </w:rPr>
    </w:lvl>
    <w:lvl w:ilvl="8">
      <w:start w:val="1"/>
      <w:numFmt w:val="bullet"/>
      <w:lvlText w:val="▪"/>
      <w:lvlJc w:val="left"/>
      <w:pPr>
        <w:ind w:left="3600" w:firstLine="3240"/>
      </w:pPr>
      <w:rPr>
        <w:rFonts w:ascii="Arial" w:eastAsia="Arial" w:hAnsi="Arial" w:cs="Arial"/>
      </w:rPr>
    </w:lvl>
  </w:abstractNum>
  <w:abstractNum w:abstractNumId="6" w15:restartNumberingAfterBreak="0">
    <w:nsid w:val="050D0591"/>
    <w:multiLevelType w:val="multilevel"/>
    <w:tmpl w:val="90626F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08F01F03"/>
    <w:multiLevelType w:val="multilevel"/>
    <w:tmpl w:val="D16251E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15:restartNumberingAfterBreak="0">
    <w:nsid w:val="099A0FCF"/>
    <w:multiLevelType w:val="multilevel"/>
    <w:tmpl w:val="6F36F834"/>
    <w:lvl w:ilvl="0">
      <w:start w:val="1"/>
      <w:numFmt w:val="bullet"/>
      <w:lvlText w:val="•"/>
      <w:lvlJc w:val="left"/>
      <w:pPr>
        <w:ind w:left="720" w:firstLine="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9" w15:restartNumberingAfterBreak="0">
    <w:nsid w:val="099E1F6D"/>
    <w:multiLevelType w:val="multilevel"/>
    <w:tmpl w:val="B3A4130A"/>
    <w:lvl w:ilvl="0">
      <w:start w:val="1"/>
      <w:numFmt w:val="bullet"/>
      <w:lvlText w:val="●"/>
      <w:lvlJc w:val="left"/>
      <w:pPr>
        <w:ind w:left="1800" w:firstLine="1440"/>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10" w15:restartNumberingAfterBreak="0">
    <w:nsid w:val="0A516BF5"/>
    <w:multiLevelType w:val="multilevel"/>
    <w:tmpl w:val="B5A6138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15:restartNumberingAfterBreak="0">
    <w:nsid w:val="0ADC48CD"/>
    <w:multiLevelType w:val="multilevel"/>
    <w:tmpl w:val="625E368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0ADF4D9F"/>
    <w:multiLevelType w:val="hybridMultilevel"/>
    <w:tmpl w:val="0D7A4C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D4A00B9"/>
    <w:multiLevelType w:val="multilevel"/>
    <w:tmpl w:val="CAC6A32C"/>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14" w15:restartNumberingAfterBreak="0">
    <w:nsid w:val="0DF05856"/>
    <w:multiLevelType w:val="multilevel"/>
    <w:tmpl w:val="428A1166"/>
    <w:lvl w:ilvl="0">
      <w:start w:val="1"/>
      <w:numFmt w:val="bullet"/>
      <w:lvlText w:val="o"/>
      <w:lvlJc w:val="left"/>
      <w:pPr>
        <w:ind w:left="720" w:firstLine="360"/>
      </w:pPr>
      <w:rPr>
        <w:rFonts w:ascii="Courier New" w:hAnsi="Courier New" w:cs="Courier New"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 w15:restartNumberingAfterBreak="0">
    <w:nsid w:val="10EC578C"/>
    <w:multiLevelType w:val="hybridMultilevel"/>
    <w:tmpl w:val="A5289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310629"/>
    <w:multiLevelType w:val="multilevel"/>
    <w:tmpl w:val="2844FF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12A507A7"/>
    <w:multiLevelType w:val="multilevel"/>
    <w:tmpl w:val="95FC8CFE"/>
    <w:lvl w:ilvl="0">
      <w:start w:val="1"/>
      <w:numFmt w:val="bullet"/>
      <w:lvlText w:val="●"/>
      <w:lvlJc w:val="left"/>
      <w:pPr>
        <w:ind w:left="720" w:firstLine="360"/>
      </w:pPr>
      <w:rPr>
        <w:rFonts w:ascii="Arial" w:eastAsia="Arial" w:hAnsi="Arial" w:cs="Arial"/>
        <w:sz w:val="28"/>
        <w:szCs w:val="28"/>
      </w:rPr>
    </w:lvl>
    <w:lvl w:ilvl="1">
      <w:start w:val="1"/>
      <w:numFmt w:val="bullet"/>
      <w:lvlText w:val="◦"/>
      <w:lvlJc w:val="left"/>
      <w:pPr>
        <w:ind w:left="1080" w:firstLine="72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1800" w:firstLine="1440"/>
      </w:pPr>
      <w:rPr>
        <w:rFonts w:ascii="Arial" w:eastAsia="Arial" w:hAnsi="Arial" w:cs="Arial"/>
        <w:sz w:val="28"/>
        <w:szCs w:val="28"/>
      </w:rPr>
    </w:lvl>
    <w:lvl w:ilvl="4">
      <w:start w:val="1"/>
      <w:numFmt w:val="bullet"/>
      <w:lvlText w:val="◦"/>
      <w:lvlJc w:val="left"/>
      <w:pPr>
        <w:ind w:left="2160" w:firstLine="1800"/>
      </w:pPr>
      <w:rPr>
        <w:rFonts w:ascii="Arial" w:eastAsia="Arial" w:hAnsi="Arial" w:cs="Arial"/>
      </w:rPr>
    </w:lvl>
    <w:lvl w:ilvl="5">
      <w:start w:val="1"/>
      <w:numFmt w:val="bullet"/>
      <w:lvlText w:val="▪"/>
      <w:lvlJc w:val="left"/>
      <w:pPr>
        <w:ind w:left="2520" w:firstLine="2160"/>
      </w:pPr>
      <w:rPr>
        <w:rFonts w:ascii="Arial" w:eastAsia="Arial" w:hAnsi="Arial" w:cs="Arial"/>
      </w:rPr>
    </w:lvl>
    <w:lvl w:ilvl="6">
      <w:start w:val="1"/>
      <w:numFmt w:val="bullet"/>
      <w:lvlText w:val="●"/>
      <w:lvlJc w:val="left"/>
      <w:pPr>
        <w:ind w:left="2880" w:firstLine="2520"/>
      </w:pPr>
      <w:rPr>
        <w:rFonts w:ascii="Arial" w:eastAsia="Arial" w:hAnsi="Arial" w:cs="Arial"/>
        <w:sz w:val="28"/>
        <w:szCs w:val="28"/>
      </w:rPr>
    </w:lvl>
    <w:lvl w:ilvl="7">
      <w:start w:val="1"/>
      <w:numFmt w:val="bullet"/>
      <w:lvlText w:val="◦"/>
      <w:lvlJc w:val="left"/>
      <w:pPr>
        <w:ind w:left="3240" w:firstLine="2880"/>
      </w:pPr>
      <w:rPr>
        <w:rFonts w:ascii="Arial" w:eastAsia="Arial" w:hAnsi="Arial" w:cs="Arial"/>
      </w:rPr>
    </w:lvl>
    <w:lvl w:ilvl="8">
      <w:start w:val="1"/>
      <w:numFmt w:val="bullet"/>
      <w:lvlText w:val="▪"/>
      <w:lvlJc w:val="left"/>
      <w:pPr>
        <w:ind w:left="3600" w:firstLine="3240"/>
      </w:pPr>
      <w:rPr>
        <w:rFonts w:ascii="Arial" w:eastAsia="Arial" w:hAnsi="Arial" w:cs="Arial"/>
      </w:rPr>
    </w:lvl>
  </w:abstractNum>
  <w:abstractNum w:abstractNumId="18" w15:restartNumberingAfterBreak="0">
    <w:nsid w:val="13C9316F"/>
    <w:multiLevelType w:val="multilevel"/>
    <w:tmpl w:val="6686BEB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9" w15:restartNumberingAfterBreak="0">
    <w:nsid w:val="14250AC2"/>
    <w:multiLevelType w:val="multilevel"/>
    <w:tmpl w:val="AF46C53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0" w15:restartNumberingAfterBreak="0">
    <w:nsid w:val="157F6086"/>
    <w:multiLevelType w:val="multilevel"/>
    <w:tmpl w:val="8FD8DB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15CB4014"/>
    <w:multiLevelType w:val="hybridMultilevel"/>
    <w:tmpl w:val="6A3C0600"/>
    <w:lvl w:ilvl="0" w:tplc="3ACE3F28">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0874CC"/>
    <w:multiLevelType w:val="multilevel"/>
    <w:tmpl w:val="ED0C86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15:restartNumberingAfterBreak="0">
    <w:nsid w:val="195D32DE"/>
    <w:multiLevelType w:val="multilevel"/>
    <w:tmpl w:val="726C2D00"/>
    <w:lvl w:ilvl="0">
      <w:start w:val="1"/>
      <w:numFmt w:val="decimal"/>
      <w:lvlText w:val="%1."/>
      <w:lvlJc w:val="left"/>
      <w:pPr>
        <w:ind w:left="1080" w:firstLine="360"/>
      </w:pPr>
    </w:lvl>
    <w:lvl w:ilvl="1">
      <w:start w:val="1"/>
      <w:numFmt w:val="decimal"/>
      <w:lvlText w:val="%2."/>
      <w:lvlJc w:val="left"/>
      <w:pPr>
        <w:ind w:left="1800" w:firstLine="1080"/>
      </w:pPr>
    </w:lvl>
    <w:lvl w:ilvl="2">
      <w:start w:val="1"/>
      <w:numFmt w:val="decimal"/>
      <w:lvlText w:val="%3."/>
      <w:lvlJc w:val="left"/>
      <w:pPr>
        <w:ind w:left="2520" w:firstLine="1800"/>
      </w:pPr>
    </w:lvl>
    <w:lvl w:ilvl="3">
      <w:start w:val="1"/>
      <w:numFmt w:val="decimal"/>
      <w:lvlText w:val="%4."/>
      <w:lvlJc w:val="left"/>
      <w:pPr>
        <w:ind w:left="3240" w:firstLine="2520"/>
      </w:pPr>
    </w:lvl>
    <w:lvl w:ilvl="4">
      <w:start w:val="1"/>
      <w:numFmt w:val="decimal"/>
      <w:lvlText w:val="%5."/>
      <w:lvlJc w:val="left"/>
      <w:pPr>
        <w:ind w:left="3960" w:firstLine="3240"/>
      </w:pPr>
    </w:lvl>
    <w:lvl w:ilvl="5">
      <w:start w:val="1"/>
      <w:numFmt w:val="decimal"/>
      <w:lvlText w:val="%6."/>
      <w:lvlJc w:val="left"/>
      <w:pPr>
        <w:ind w:left="4680" w:firstLine="3960"/>
      </w:pPr>
    </w:lvl>
    <w:lvl w:ilvl="6">
      <w:start w:val="1"/>
      <w:numFmt w:val="decimal"/>
      <w:lvlText w:val="%7."/>
      <w:lvlJc w:val="left"/>
      <w:pPr>
        <w:ind w:left="5400" w:firstLine="4680"/>
      </w:pPr>
    </w:lvl>
    <w:lvl w:ilvl="7">
      <w:start w:val="1"/>
      <w:numFmt w:val="decimal"/>
      <w:lvlText w:val="%8."/>
      <w:lvlJc w:val="left"/>
      <w:pPr>
        <w:ind w:left="6120" w:firstLine="5400"/>
      </w:pPr>
    </w:lvl>
    <w:lvl w:ilvl="8">
      <w:start w:val="1"/>
      <w:numFmt w:val="decimal"/>
      <w:lvlText w:val="%9."/>
      <w:lvlJc w:val="left"/>
      <w:pPr>
        <w:ind w:left="6840" w:firstLine="6120"/>
      </w:pPr>
    </w:lvl>
  </w:abstractNum>
  <w:abstractNum w:abstractNumId="24" w15:restartNumberingAfterBreak="0">
    <w:nsid w:val="1A461D03"/>
    <w:multiLevelType w:val="multilevel"/>
    <w:tmpl w:val="45D21C54"/>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25" w15:restartNumberingAfterBreak="0">
    <w:nsid w:val="1D697E0E"/>
    <w:multiLevelType w:val="hybridMultilevel"/>
    <w:tmpl w:val="3DDA5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DFD2692"/>
    <w:multiLevelType w:val="multilevel"/>
    <w:tmpl w:val="B310DE2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7" w15:restartNumberingAfterBreak="0">
    <w:nsid w:val="1E042D22"/>
    <w:multiLevelType w:val="hybridMultilevel"/>
    <w:tmpl w:val="64F6BE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ECC3467"/>
    <w:multiLevelType w:val="multilevel"/>
    <w:tmpl w:val="0E10DB26"/>
    <w:lvl w:ilvl="0">
      <w:start w:val="1"/>
      <w:numFmt w:val="bullet"/>
      <w:lvlText w:val="●"/>
      <w:lvlJc w:val="left"/>
      <w:pPr>
        <w:ind w:left="720" w:firstLine="360"/>
      </w:pPr>
      <w:rPr>
        <w:rFonts w:ascii="Arial" w:eastAsia="Arial" w:hAnsi="Arial" w:cs="Arial"/>
      </w:rPr>
    </w:lvl>
    <w:lvl w:ilvl="1">
      <w:start w:val="1"/>
      <w:numFmt w:val="bullet"/>
      <w:lvlText w:val="◦"/>
      <w:lvlJc w:val="left"/>
      <w:pPr>
        <w:ind w:left="1080" w:firstLine="72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1800" w:firstLine="1440"/>
      </w:pPr>
      <w:rPr>
        <w:rFonts w:ascii="Arial" w:eastAsia="Arial" w:hAnsi="Arial" w:cs="Arial"/>
      </w:rPr>
    </w:lvl>
    <w:lvl w:ilvl="4">
      <w:start w:val="1"/>
      <w:numFmt w:val="bullet"/>
      <w:lvlText w:val="◦"/>
      <w:lvlJc w:val="left"/>
      <w:pPr>
        <w:ind w:left="2160" w:firstLine="1800"/>
      </w:pPr>
      <w:rPr>
        <w:rFonts w:ascii="Arial" w:eastAsia="Arial" w:hAnsi="Arial" w:cs="Arial"/>
      </w:rPr>
    </w:lvl>
    <w:lvl w:ilvl="5">
      <w:start w:val="1"/>
      <w:numFmt w:val="bullet"/>
      <w:lvlText w:val="▪"/>
      <w:lvlJc w:val="left"/>
      <w:pPr>
        <w:ind w:left="2520" w:firstLine="2160"/>
      </w:pPr>
      <w:rPr>
        <w:rFonts w:ascii="Arial" w:eastAsia="Arial" w:hAnsi="Arial" w:cs="Arial"/>
      </w:rPr>
    </w:lvl>
    <w:lvl w:ilvl="6">
      <w:start w:val="1"/>
      <w:numFmt w:val="bullet"/>
      <w:lvlText w:val="●"/>
      <w:lvlJc w:val="left"/>
      <w:pPr>
        <w:ind w:left="2880" w:firstLine="2520"/>
      </w:pPr>
      <w:rPr>
        <w:rFonts w:ascii="Arial" w:eastAsia="Arial" w:hAnsi="Arial" w:cs="Arial"/>
      </w:rPr>
    </w:lvl>
    <w:lvl w:ilvl="7">
      <w:start w:val="1"/>
      <w:numFmt w:val="bullet"/>
      <w:lvlText w:val="◦"/>
      <w:lvlJc w:val="left"/>
      <w:pPr>
        <w:ind w:left="3240" w:firstLine="2880"/>
      </w:pPr>
      <w:rPr>
        <w:rFonts w:ascii="Arial" w:eastAsia="Arial" w:hAnsi="Arial" w:cs="Arial"/>
      </w:rPr>
    </w:lvl>
    <w:lvl w:ilvl="8">
      <w:start w:val="1"/>
      <w:numFmt w:val="bullet"/>
      <w:lvlText w:val="▪"/>
      <w:lvlJc w:val="left"/>
      <w:pPr>
        <w:ind w:left="3600" w:firstLine="3240"/>
      </w:pPr>
      <w:rPr>
        <w:rFonts w:ascii="Arial" w:eastAsia="Arial" w:hAnsi="Arial" w:cs="Arial"/>
      </w:rPr>
    </w:lvl>
  </w:abstractNum>
  <w:abstractNum w:abstractNumId="29" w15:restartNumberingAfterBreak="0">
    <w:nsid w:val="1F47177C"/>
    <w:multiLevelType w:val="multilevel"/>
    <w:tmpl w:val="671888C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0" w15:restartNumberingAfterBreak="0">
    <w:nsid w:val="20645E91"/>
    <w:multiLevelType w:val="hybridMultilevel"/>
    <w:tmpl w:val="407AFAA6"/>
    <w:lvl w:ilvl="0" w:tplc="04090003">
      <w:start w:val="1"/>
      <w:numFmt w:val="bullet"/>
      <w:lvlText w:val="o"/>
      <w:lvlJc w:val="left"/>
      <w:pPr>
        <w:ind w:left="1282" w:hanging="360"/>
      </w:pPr>
      <w:rPr>
        <w:rFonts w:ascii="Courier New" w:hAnsi="Courier New" w:cs="Courier New"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31" w15:restartNumberingAfterBreak="0">
    <w:nsid w:val="21A43E89"/>
    <w:multiLevelType w:val="multilevel"/>
    <w:tmpl w:val="A23079D0"/>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32" w15:restartNumberingAfterBreak="0">
    <w:nsid w:val="21DC1E91"/>
    <w:multiLevelType w:val="hybridMultilevel"/>
    <w:tmpl w:val="C5D63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358296A"/>
    <w:multiLevelType w:val="multilevel"/>
    <w:tmpl w:val="0E32CE92"/>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34" w15:restartNumberingAfterBreak="0">
    <w:nsid w:val="25D22ECC"/>
    <w:multiLevelType w:val="multilevel"/>
    <w:tmpl w:val="E692FED4"/>
    <w:lvl w:ilvl="0">
      <w:start w:val="1"/>
      <w:numFmt w:val="bullet"/>
      <w:lvlText w:val="●"/>
      <w:lvlJc w:val="left"/>
      <w:pPr>
        <w:ind w:left="720" w:firstLine="360"/>
      </w:pPr>
      <w:rPr>
        <w:rFonts w:ascii="Arial" w:eastAsia="Arial" w:hAnsi="Arial" w:cs="Arial"/>
      </w:rPr>
    </w:lvl>
    <w:lvl w:ilvl="1">
      <w:start w:val="1"/>
      <w:numFmt w:val="bullet"/>
      <w:lvlText w:val="◦"/>
      <w:lvlJc w:val="left"/>
      <w:pPr>
        <w:ind w:left="1080" w:firstLine="72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1800" w:firstLine="1440"/>
      </w:pPr>
      <w:rPr>
        <w:rFonts w:ascii="Arial" w:eastAsia="Arial" w:hAnsi="Arial" w:cs="Arial"/>
      </w:rPr>
    </w:lvl>
    <w:lvl w:ilvl="4">
      <w:start w:val="1"/>
      <w:numFmt w:val="bullet"/>
      <w:lvlText w:val="◦"/>
      <w:lvlJc w:val="left"/>
      <w:pPr>
        <w:ind w:left="2160" w:firstLine="1800"/>
      </w:pPr>
      <w:rPr>
        <w:rFonts w:ascii="Arial" w:eastAsia="Arial" w:hAnsi="Arial" w:cs="Arial"/>
      </w:rPr>
    </w:lvl>
    <w:lvl w:ilvl="5">
      <w:start w:val="1"/>
      <w:numFmt w:val="bullet"/>
      <w:lvlText w:val="▪"/>
      <w:lvlJc w:val="left"/>
      <w:pPr>
        <w:ind w:left="2520" w:firstLine="2160"/>
      </w:pPr>
      <w:rPr>
        <w:rFonts w:ascii="Arial" w:eastAsia="Arial" w:hAnsi="Arial" w:cs="Arial"/>
      </w:rPr>
    </w:lvl>
    <w:lvl w:ilvl="6">
      <w:start w:val="1"/>
      <w:numFmt w:val="bullet"/>
      <w:lvlText w:val="●"/>
      <w:lvlJc w:val="left"/>
      <w:pPr>
        <w:ind w:left="2880" w:firstLine="2520"/>
      </w:pPr>
      <w:rPr>
        <w:rFonts w:ascii="Arial" w:eastAsia="Arial" w:hAnsi="Arial" w:cs="Arial"/>
      </w:rPr>
    </w:lvl>
    <w:lvl w:ilvl="7">
      <w:start w:val="1"/>
      <w:numFmt w:val="bullet"/>
      <w:lvlText w:val="◦"/>
      <w:lvlJc w:val="left"/>
      <w:pPr>
        <w:ind w:left="3240" w:firstLine="2880"/>
      </w:pPr>
      <w:rPr>
        <w:rFonts w:ascii="Arial" w:eastAsia="Arial" w:hAnsi="Arial" w:cs="Arial"/>
      </w:rPr>
    </w:lvl>
    <w:lvl w:ilvl="8">
      <w:start w:val="1"/>
      <w:numFmt w:val="bullet"/>
      <w:lvlText w:val="▪"/>
      <w:lvlJc w:val="left"/>
      <w:pPr>
        <w:ind w:left="3600" w:firstLine="3240"/>
      </w:pPr>
      <w:rPr>
        <w:rFonts w:ascii="Arial" w:eastAsia="Arial" w:hAnsi="Arial" w:cs="Arial"/>
      </w:rPr>
    </w:lvl>
  </w:abstractNum>
  <w:abstractNum w:abstractNumId="35" w15:restartNumberingAfterBreak="0">
    <w:nsid w:val="262043B2"/>
    <w:multiLevelType w:val="hybridMultilevel"/>
    <w:tmpl w:val="7B18D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67813A4"/>
    <w:multiLevelType w:val="multilevel"/>
    <w:tmpl w:val="487C537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15:restartNumberingAfterBreak="0">
    <w:nsid w:val="26985DFE"/>
    <w:multiLevelType w:val="multilevel"/>
    <w:tmpl w:val="695C4672"/>
    <w:lvl w:ilvl="0">
      <w:start w:val="1"/>
      <w:numFmt w:val="bullet"/>
      <w:lvlText w:val="●"/>
      <w:lvlJc w:val="left"/>
      <w:pPr>
        <w:ind w:left="720" w:firstLine="360"/>
      </w:pPr>
      <w:rPr>
        <w:rFonts w:ascii="Arial" w:eastAsia="Arial" w:hAnsi="Arial" w:cs="Arial"/>
      </w:rPr>
    </w:lvl>
    <w:lvl w:ilvl="1">
      <w:start w:val="1"/>
      <w:numFmt w:val="bullet"/>
      <w:lvlText w:val="◦"/>
      <w:lvlJc w:val="left"/>
      <w:pPr>
        <w:ind w:left="1080" w:firstLine="72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1800" w:firstLine="1440"/>
      </w:pPr>
      <w:rPr>
        <w:rFonts w:ascii="Arial" w:eastAsia="Arial" w:hAnsi="Arial" w:cs="Arial"/>
      </w:rPr>
    </w:lvl>
    <w:lvl w:ilvl="4">
      <w:start w:val="1"/>
      <w:numFmt w:val="bullet"/>
      <w:lvlText w:val="◦"/>
      <w:lvlJc w:val="left"/>
      <w:pPr>
        <w:ind w:left="2160" w:firstLine="1800"/>
      </w:pPr>
      <w:rPr>
        <w:rFonts w:ascii="Arial" w:eastAsia="Arial" w:hAnsi="Arial" w:cs="Arial"/>
      </w:rPr>
    </w:lvl>
    <w:lvl w:ilvl="5">
      <w:start w:val="1"/>
      <w:numFmt w:val="bullet"/>
      <w:lvlText w:val="▪"/>
      <w:lvlJc w:val="left"/>
      <w:pPr>
        <w:ind w:left="2520" w:firstLine="2160"/>
      </w:pPr>
      <w:rPr>
        <w:rFonts w:ascii="Arial" w:eastAsia="Arial" w:hAnsi="Arial" w:cs="Arial"/>
      </w:rPr>
    </w:lvl>
    <w:lvl w:ilvl="6">
      <w:start w:val="1"/>
      <w:numFmt w:val="bullet"/>
      <w:lvlText w:val="●"/>
      <w:lvlJc w:val="left"/>
      <w:pPr>
        <w:ind w:left="2880" w:firstLine="2520"/>
      </w:pPr>
      <w:rPr>
        <w:rFonts w:ascii="Arial" w:eastAsia="Arial" w:hAnsi="Arial" w:cs="Arial"/>
      </w:rPr>
    </w:lvl>
    <w:lvl w:ilvl="7">
      <w:start w:val="1"/>
      <w:numFmt w:val="bullet"/>
      <w:lvlText w:val="◦"/>
      <w:lvlJc w:val="left"/>
      <w:pPr>
        <w:ind w:left="3240" w:firstLine="2880"/>
      </w:pPr>
      <w:rPr>
        <w:rFonts w:ascii="Arial" w:eastAsia="Arial" w:hAnsi="Arial" w:cs="Arial"/>
      </w:rPr>
    </w:lvl>
    <w:lvl w:ilvl="8">
      <w:start w:val="1"/>
      <w:numFmt w:val="bullet"/>
      <w:lvlText w:val="▪"/>
      <w:lvlJc w:val="left"/>
      <w:pPr>
        <w:ind w:left="3600" w:firstLine="3240"/>
      </w:pPr>
      <w:rPr>
        <w:rFonts w:ascii="Arial" w:eastAsia="Arial" w:hAnsi="Arial" w:cs="Arial"/>
      </w:rPr>
    </w:lvl>
  </w:abstractNum>
  <w:abstractNum w:abstractNumId="38" w15:restartNumberingAfterBreak="0">
    <w:nsid w:val="28395976"/>
    <w:multiLevelType w:val="multilevel"/>
    <w:tmpl w:val="AB2C2D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15:restartNumberingAfterBreak="0">
    <w:nsid w:val="2B6C1783"/>
    <w:multiLevelType w:val="multilevel"/>
    <w:tmpl w:val="690A0B72"/>
    <w:lvl w:ilvl="0">
      <w:start w:val="1"/>
      <w:numFmt w:val="decimal"/>
      <w:lvlText w:val="%1)"/>
      <w:lvlJc w:val="left"/>
      <w:pPr>
        <w:ind w:left="360" w:firstLine="0"/>
      </w:pPr>
    </w:lvl>
    <w:lvl w:ilvl="1">
      <w:start w:val="1"/>
      <w:numFmt w:val="lowerLetter"/>
      <w:lvlText w:val="%2)"/>
      <w:lvlJc w:val="left"/>
      <w:pPr>
        <w:ind w:left="720" w:firstLine="360"/>
      </w:pPr>
    </w:lvl>
    <w:lvl w:ilvl="2">
      <w:start w:val="1"/>
      <w:numFmt w:val="lowerRoman"/>
      <w:lvlText w:val="%3)"/>
      <w:lvlJc w:val="left"/>
      <w:pPr>
        <w:ind w:left="1080" w:firstLine="720"/>
      </w:pPr>
    </w:lvl>
    <w:lvl w:ilvl="3">
      <w:start w:val="1"/>
      <w:numFmt w:val="decimal"/>
      <w:lvlText w:val="(%4)"/>
      <w:lvlJc w:val="left"/>
      <w:pPr>
        <w:ind w:left="1440" w:firstLine="1080"/>
      </w:pPr>
    </w:lvl>
    <w:lvl w:ilvl="4">
      <w:start w:val="1"/>
      <w:numFmt w:val="lowerLetter"/>
      <w:lvlText w:val="(%5)"/>
      <w:lvlJc w:val="left"/>
      <w:pPr>
        <w:ind w:left="1800" w:firstLine="1440"/>
      </w:pPr>
    </w:lvl>
    <w:lvl w:ilvl="5">
      <w:start w:val="1"/>
      <w:numFmt w:val="lowerRoman"/>
      <w:lvlText w:val="(%6)"/>
      <w:lvlJc w:val="left"/>
      <w:pPr>
        <w:ind w:left="2160" w:firstLine="1800"/>
      </w:pPr>
    </w:lvl>
    <w:lvl w:ilvl="6">
      <w:start w:val="1"/>
      <w:numFmt w:val="decimal"/>
      <w:lvlText w:val="%7."/>
      <w:lvlJc w:val="left"/>
      <w:pPr>
        <w:ind w:left="2520" w:firstLine="2160"/>
      </w:pPr>
    </w:lvl>
    <w:lvl w:ilvl="7">
      <w:start w:val="1"/>
      <w:numFmt w:val="lowerLetter"/>
      <w:lvlText w:val="%8."/>
      <w:lvlJc w:val="left"/>
      <w:pPr>
        <w:ind w:left="2880" w:firstLine="2520"/>
      </w:pPr>
    </w:lvl>
    <w:lvl w:ilvl="8">
      <w:start w:val="1"/>
      <w:numFmt w:val="lowerRoman"/>
      <w:lvlText w:val="%9."/>
      <w:lvlJc w:val="left"/>
      <w:pPr>
        <w:ind w:left="3240" w:firstLine="2880"/>
      </w:pPr>
    </w:lvl>
  </w:abstractNum>
  <w:abstractNum w:abstractNumId="40" w15:restartNumberingAfterBreak="0">
    <w:nsid w:val="2BC67573"/>
    <w:multiLevelType w:val="hybridMultilevel"/>
    <w:tmpl w:val="2D4E726C"/>
    <w:lvl w:ilvl="0" w:tplc="E6562D32">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313C63"/>
    <w:multiLevelType w:val="multilevel"/>
    <w:tmpl w:val="B9F0E66E"/>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42" w15:restartNumberingAfterBreak="0">
    <w:nsid w:val="30574365"/>
    <w:multiLevelType w:val="multilevel"/>
    <w:tmpl w:val="82A45F9A"/>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43" w15:restartNumberingAfterBreak="0">
    <w:nsid w:val="30E85E6B"/>
    <w:multiLevelType w:val="multilevel"/>
    <w:tmpl w:val="D536F964"/>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44" w15:restartNumberingAfterBreak="0">
    <w:nsid w:val="313A4B83"/>
    <w:multiLevelType w:val="multilevel"/>
    <w:tmpl w:val="5C2EB7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15:restartNumberingAfterBreak="0">
    <w:nsid w:val="32D13F37"/>
    <w:multiLevelType w:val="hybridMultilevel"/>
    <w:tmpl w:val="D43473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3837442"/>
    <w:multiLevelType w:val="multilevel"/>
    <w:tmpl w:val="AD4CCD0C"/>
    <w:lvl w:ilvl="0">
      <w:start w:val="1"/>
      <w:numFmt w:val="bullet"/>
      <w:lvlText w:val="●"/>
      <w:lvlJc w:val="left"/>
      <w:pPr>
        <w:ind w:left="720" w:firstLine="360"/>
      </w:pPr>
      <w:rPr>
        <w:rFonts w:ascii="Arial" w:eastAsia="Arial" w:hAnsi="Arial" w:cs="Arial"/>
      </w:rPr>
    </w:lvl>
    <w:lvl w:ilvl="1">
      <w:start w:val="1"/>
      <w:numFmt w:val="bullet"/>
      <w:lvlText w:val="◦"/>
      <w:lvlJc w:val="left"/>
      <w:pPr>
        <w:ind w:left="1080" w:firstLine="72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1800" w:firstLine="1440"/>
      </w:pPr>
      <w:rPr>
        <w:rFonts w:ascii="Arial" w:eastAsia="Arial" w:hAnsi="Arial" w:cs="Arial"/>
      </w:rPr>
    </w:lvl>
    <w:lvl w:ilvl="4">
      <w:start w:val="1"/>
      <w:numFmt w:val="bullet"/>
      <w:lvlText w:val="◦"/>
      <w:lvlJc w:val="left"/>
      <w:pPr>
        <w:ind w:left="2160" w:firstLine="1800"/>
      </w:pPr>
      <w:rPr>
        <w:rFonts w:ascii="Arial" w:eastAsia="Arial" w:hAnsi="Arial" w:cs="Arial"/>
      </w:rPr>
    </w:lvl>
    <w:lvl w:ilvl="5">
      <w:start w:val="1"/>
      <w:numFmt w:val="bullet"/>
      <w:lvlText w:val="▪"/>
      <w:lvlJc w:val="left"/>
      <w:pPr>
        <w:ind w:left="2520" w:firstLine="2160"/>
      </w:pPr>
      <w:rPr>
        <w:rFonts w:ascii="Arial" w:eastAsia="Arial" w:hAnsi="Arial" w:cs="Arial"/>
      </w:rPr>
    </w:lvl>
    <w:lvl w:ilvl="6">
      <w:start w:val="1"/>
      <w:numFmt w:val="bullet"/>
      <w:lvlText w:val="●"/>
      <w:lvlJc w:val="left"/>
      <w:pPr>
        <w:ind w:left="2880" w:firstLine="2520"/>
      </w:pPr>
      <w:rPr>
        <w:rFonts w:ascii="Arial" w:eastAsia="Arial" w:hAnsi="Arial" w:cs="Arial"/>
      </w:rPr>
    </w:lvl>
    <w:lvl w:ilvl="7">
      <w:start w:val="1"/>
      <w:numFmt w:val="bullet"/>
      <w:lvlText w:val="◦"/>
      <w:lvlJc w:val="left"/>
      <w:pPr>
        <w:ind w:left="3240" w:firstLine="2880"/>
      </w:pPr>
      <w:rPr>
        <w:rFonts w:ascii="Arial" w:eastAsia="Arial" w:hAnsi="Arial" w:cs="Arial"/>
      </w:rPr>
    </w:lvl>
    <w:lvl w:ilvl="8">
      <w:start w:val="1"/>
      <w:numFmt w:val="bullet"/>
      <w:lvlText w:val="▪"/>
      <w:lvlJc w:val="left"/>
      <w:pPr>
        <w:ind w:left="3600" w:firstLine="3240"/>
      </w:pPr>
      <w:rPr>
        <w:rFonts w:ascii="Arial" w:eastAsia="Arial" w:hAnsi="Arial" w:cs="Arial"/>
      </w:rPr>
    </w:lvl>
  </w:abstractNum>
  <w:abstractNum w:abstractNumId="47" w15:restartNumberingAfterBreak="0">
    <w:nsid w:val="33A16B22"/>
    <w:multiLevelType w:val="multilevel"/>
    <w:tmpl w:val="B0681FE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8" w15:restartNumberingAfterBreak="0">
    <w:nsid w:val="345605C9"/>
    <w:multiLevelType w:val="multilevel"/>
    <w:tmpl w:val="25EC2A6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9" w15:restartNumberingAfterBreak="0">
    <w:nsid w:val="34E871E9"/>
    <w:multiLevelType w:val="hybridMultilevel"/>
    <w:tmpl w:val="A61CF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7D2450C"/>
    <w:multiLevelType w:val="multilevel"/>
    <w:tmpl w:val="4186033E"/>
    <w:lvl w:ilvl="0">
      <w:start w:val="1"/>
      <w:numFmt w:val="bullet"/>
      <w:lvlText w:val="o"/>
      <w:lvlJc w:val="left"/>
      <w:pPr>
        <w:ind w:left="720" w:firstLine="202"/>
      </w:pPr>
      <w:rPr>
        <w:rFonts w:ascii="Courier New" w:hAnsi="Courier New" w:cs="Courier New" w:hint="default"/>
      </w:rPr>
    </w:lvl>
    <w:lvl w:ilvl="1">
      <w:start w:val="1"/>
      <w:numFmt w:val="bullet"/>
      <w:lvlText w:val="o"/>
      <w:lvlJc w:val="left"/>
      <w:pPr>
        <w:ind w:left="1440" w:firstLine="921"/>
      </w:pPr>
      <w:rPr>
        <w:rFonts w:ascii="Courier New" w:hAnsi="Courier New" w:cs="Courier New" w:hint="default"/>
      </w:rPr>
    </w:lvl>
    <w:lvl w:ilvl="2">
      <w:start w:val="1"/>
      <w:numFmt w:val="bullet"/>
      <w:lvlText w:val="▪"/>
      <w:lvlJc w:val="left"/>
      <w:pPr>
        <w:ind w:left="2160" w:firstLine="1642"/>
      </w:pPr>
      <w:rPr>
        <w:rFonts w:ascii="Arial" w:eastAsia="Arial" w:hAnsi="Arial" w:cs="Arial"/>
      </w:rPr>
    </w:lvl>
    <w:lvl w:ilvl="3">
      <w:start w:val="1"/>
      <w:numFmt w:val="bullet"/>
      <w:lvlText w:val="●"/>
      <w:lvlJc w:val="left"/>
      <w:pPr>
        <w:ind w:left="2880" w:firstLine="2362"/>
      </w:pPr>
      <w:rPr>
        <w:rFonts w:ascii="Arial" w:eastAsia="Arial" w:hAnsi="Arial" w:cs="Arial"/>
      </w:rPr>
    </w:lvl>
    <w:lvl w:ilvl="4">
      <w:start w:val="1"/>
      <w:numFmt w:val="bullet"/>
      <w:lvlText w:val="o"/>
      <w:lvlJc w:val="left"/>
      <w:pPr>
        <w:ind w:left="3600" w:firstLine="3082"/>
      </w:pPr>
      <w:rPr>
        <w:rFonts w:ascii="Arial" w:eastAsia="Arial" w:hAnsi="Arial" w:cs="Arial"/>
      </w:rPr>
    </w:lvl>
    <w:lvl w:ilvl="5">
      <w:start w:val="1"/>
      <w:numFmt w:val="bullet"/>
      <w:lvlText w:val="▪"/>
      <w:lvlJc w:val="left"/>
      <w:pPr>
        <w:ind w:left="4320" w:firstLine="3802"/>
      </w:pPr>
      <w:rPr>
        <w:rFonts w:ascii="Arial" w:eastAsia="Arial" w:hAnsi="Arial" w:cs="Arial"/>
      </w:rPr>
    </w:lvl>
    <w:lvl w:ilvl="6">
      <w:start w:val="1"/>
      <w:numFmt w:val="bullet"/>
      <w:lvlText w:val="●"/>
      <w:lvlJc w:val="left"/>
      <w:pPr>
        <w:ind w:left="5040" w:firstLine="4522"/>
      </w:pPr>
      <w:rPr>
        <w:rFonts w:ascii="Arial" w:eastAsia="Arial" w:hAnsi="Arial" w:cs="Arial"/>
      </w:rPr>
    </w:lvl>
    <w:lvl w:ilvl="7">
      <w:start w:val="1"/>
      <w:numFmt w:val="bullet"/>
      <w:lvlText w:val="o"/>
      <w:lvlJc w:val="left"/>
      <w:pPr>
        <w:ind w:left="5760" w:firstLine="5242"/>
      </w:pPr>
      <w:rPr>
        <w:rFonts w:ascii="Arial" w:eastAsia="Arial" w:hAnsi="Arial" w:cs="Arial"/>
      </w:rPr>
    </w:lvl>
    <w:lvl w:ilvl="8">
      <w:start w:val="1"/>
      <w:numFmt w:val="bullet"/>
      <w:lvlText w:val="▪"/>
      <w:lvlJc w:val="left"/>
      <w:pPr>
        <w:ind w:left="6480" w:firstLine="5962"/>
      </w:pPr>
      <w:rPr>
        <w:rFonts w:ascii="Arial" w:eastAsia="Arial" w:hAnsi="Arial" w:cs="Arial"/>
      </w:rPr>
    </w:lvl>
  </w:abstractNum>
  <w:abstractNum w:abstractNumId="51" w15:restartNumberingAfterBreak="0">
    <w:nsid w:val="381F4724"/>
    <w:multiLevelType w:val="multilevel"/>
    <w:tmpl w:val="F078EFBC"/>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52" w15:restartNumberingAfterBreak="0">
    <w:nsid w:val="3872399B"/>
    <w:multiLevelType w:val="hybridMultilevel"/>
    <w:tmpl w:val="3BA82F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39535443"/>
    <w:multiLevelType w:val="multilevel"/>
    <w:tmpl w:val="A9B4D198"/>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54" w15:restartNumberingAfterBreak="0">
    <w:nsid w:val="3B9748B1"/>
    <w:multiLevelType w:val="multilevel"/>
    <w:tmpl w:val="CFC0B708"/>
    <w:lvl w:ilvl="0">
      <w:start w:val="1"/>
      <w:numFmt w:val="decimal"/>
      <w:lvlText w:val="%1)"/>
      <w:lvlJc w:val="left"/>
      <w:pPr>
        <w:ind w:left="360" w:firstLine="0"/>
      </w:pPr>
    </w:lvl>
    <w:lvl w:ilvl="1">
      <w:start w:val="1"/>
      <w:numFmt w:val="lowerLetter"/>
      <w:lvlText w:val="%2)"/>
      <w:lvlJc w:val="left"/>
      <w:pPr>
        <w:ind w:left="720" w:firstLine="360"/>
      </w:pPr>
    </w:lvl>
    <w:lvl w:ilvl="2">
      <w:start w:val="1"/>
      <w:numFmt w:val="lowerRoman"/>
      <w:lvlText w:val="%3)"/>
      <w:lvlJc w:val="left"/>
      <w:pPr>
        <w:ind w:left="1080" w:firstLine="720"/>
      </w:pPr>
    </w:lvl>
    <w:lvl w:ilvl="3">
      <w:start w:val="1"/>
      <w:numFmt w:val="decimal"/>
      <w:lvlText w:val="(%4)"/>
      <w:lvlJc w:val="left"/>
      <w:pPr>
        <w:ind w:left="1440" w:firstLine="1080"/>
      </w:pPr>
    </w:lvl>
    <w:lvl w:ilvl="4">
      <w:start w:val="1"/>
      <w:numFmt w:val="lowerLetter"/>
      <w:lvlText w:val="(%5)"/>
      <w:lvlJc w:val="left"/>
      <w:pPr>
        <w:ind w:left="1800" w:firstLine="1440"/>
      </w:pPr>
    </w:lvl>
    <w:lvl w:ilvl="5">
      <w:start w:val="1"/>
      <w:numFmt w:val="lowerRoman"/>
      <w:lvlText w:val="(%6)"/>
      <w:lvlJc w:val="left"/>
      <w:pPr>
        <w:ind w:left="2160" w:firstLine="1800"/>
      </w:pPr>
    </w:lvl>
    <w:lvl w:ilvl="6">
      <w:start w:val="1"/>
      <w:numFmt w:val="decimal"/>
      <w:lvlText w:val="%7."/>
      <w:lvlJc w:val="left"/>
      <w:pPr>
        <w:ind w:left="2520" w:firstLine="2160"/>
      </w:pPr>
    </w:lvl>
    <w:lvl w:ilvl="7">
      <w:start w:val="1"/>
      <w:numFmt w:val="lowerLetter"/>
      <w:lvlText w:val="%8."/>
      <w:lvlJc w:val="left"/>
      <w:pPr>
        <w:ind w:left="2880" w:firstLine="2520"/>
      </w:pPr>
    </w:lvl>
    <w:lvl w:ilvl="8">
      <w:start w:val="1"/>
      <w:numFmt w:val="lowerRoman"/>
      <w:lvlText w:val="%9."/>
      <w:lvlJc w:val="left"/>
      <w:pPr>
        <w:ind w:left="3240" w:firstLine="2880"/>
      </w:pPr>
    </w:lvl>
  </w:abstractNum>
  <w:abstractNum w:abstractNumId="55" w15:restartNumberingAfterBreak="0">
    <w:nsid w:val="3C9B33D5"/>
    <w:multiLevelType w:val="multilevel"/>
    <w:tmpl w:val="4B66E78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6" w15:restartNumberingAfterBreak="0">
    <w:nsid w:val="3E162176"/>
    <w:multiLevelType w:val="multilevel"/>
    <w:tmpl w:val="C2526748"/>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57" w15:restartNumberingAfterBreak="0">
    <w:nsid w:val="40391DD2"/>
    <w:multiLevelType w:val="multilevel"/>
    <w:tmpl w:val="7BC46A32"/>
    <w:lvl w:ilvl="0">
      <w:start w:val="1"/>
      <w:numFmt w:val="bullet"/>
      <w:lvlText w:val="●"/>
      <w:lvlJc w:val="left"/>
      <w:pPr>
        <w:ind w:left="767" w:firstLine="407"/>
      </w:pPr>
      <w:rPr>
        <w:rFonts w:ascii="Arial" w:eastAsia="Arial" w:hAnsi="Arial" w:cs="Arial"/>
      </w:rPr>
    </w:lvl>
    <w:lvl w:ilvl="1">
      <w:start w:val="1"/>
      <w:numFmt w:val="bullet"/>
      <w:lvlText w:val="o"/>
      <w:lvlJc w:val="left"/>
      <w:pPr>
        <w:ind w:left="1487" w:firstLine="1127"/>
      </w:pPr>
      <w:rPr>
        <w:rFonts w:ascii="Arial" w:eastAsia="Arial" w:hAnsi="Arial" w:cs="Arial"/>
      </w:rPr>
    </w:lvl>
    <w:lvl w:ilvl="2">
      <w:start w:val="1"/>
      <w:numFmt w:val="bullet"/>
      <w:lvlText w:val="▪"/>
      <w:lvlJc w:val="left"/>
      <w:pPr>
        <w:ind w:left="2207" w:firstLine="1847"/>
      </w:pPr>
      <w:rPr>
        <w:rFonts w:ascii="Arial" w:eastAsia="Arial" w:hAnsi="Arial" w:cs="Arial"/>
      </w:rPr>
    </w:lvl>
    <w:lvl w:ilvl="3">
      <w:start w:val="1"/>
      <w:numFmt w:val="bullet"/>
      <w:lvlText w:val="●"/>
      <w:lvlJc w:val="left"/>
      <w:pPr>
        <w:ind w:left="2927" w:firstLine="2567"/>
      </w:pPr>
      <w:rPr>
        <w:rFonts w:ascii="Arial" w:eastAsia="Arial" w:hAnsi="Arial" w:cs="Arial"/>
      </w:rPr>
    </w:lvl>
    <w:lvl w:ilvl="4">
      <w:start w:val="1"/>
      <w:numFmt w:val="bullet"/>
      <w:lvlText w:val="o"/>
      <w:lvlJc w:val="left"/>
      <w:pPr>
        <w:ind w:left="3647" w:firstLine="3287"/>
      </w:pPr>
      <w:rPr>
        <w:rFonts w:ascii="Arial" w:eastAsia="Arial" w:hAnsi="Arial" w:cs="Arial"/>
      </w:rPr>
    </w:lvl>
    <w:lvl w:ilvl="5">
      <w:start w:val="1"/>
      <w:numFmt w:val="bullet"/>
      <w:lvlText w:val="▪"/>
      <w:lvlJc w:val="left"/>
      <w:pPr>
        <w:ind w:left="4367" w:firstLine="4007"/>
      </w:pPr>
      <w:rPr>
        <w:rFonts w:ascii="Arial" w:eastAsia="Arial" w:hAnsi="Arial" w:cs="Arial"/>
      </w:rPr>
    </w:lvl>
    <w:lvl w:ilvl="6">
      <w:start w:val="1"/>
      <w:numFmt w:val="bullet"/>
      <w:lvlText w:val="●"/>
      <w:lvlJc w:val="left"/>
      <w:pPr>
        <w:ind w:left="5087" w:firstLine="4727"/>
      </w:pPr>
      <w:rPr>
        <w:rFonts w:ascii="Arial" w:eastAsia="Arial" w:hAnsi="Arial" w:cs="Arial"/>
      </w:rPr>
    </w:lvl>
    <w:lvl w:ilvl="7">
      <w:start w:val="1"/>
      <w:numFmt w:val="bullet"/>
      <w:lvlText w:val="o"/>
      <w:lvlJc w:val="left"/>
      <w:pPr>
        <w:ind w:left="5807" w:firstLine="5447"/>
      </w:pPr>
      <w:rPr>
        <w:rFonts w:ascii="Arial" w:eastAsia="Arial" w:hAnsi="Arial" w:cs="Arial"/>
      </w:rPr>
    </w:lvl>
    <w:lvl w:ilvl="8">
      <w:start w:val="1"/>
      <w:numFmt w:val="bullet"/>
      <w:lvlText w:val="▪"/>
      <w:lvlJc w:val="left"/>
      <w:pPr>
        <w:ind w:left="6527" w:firstLine="6167"/>
      </w:pPr>
      <w:rPr>
        <w:rFonts w:ascii="Arial" w:eastAsia="Arial" w:hAnsi="Arial" w:cs="Arial"/>
      </w:rPr>
    </w:lvl>
  </w:abstractNum>
  <w:abstractNum w:abstractNumId="58" w15:restartNumberingAfterBreak="0">
    <w:nsid w:val="41406908"/>
    <w:multiLevelType w:val="multilevel"/>
    <w:tmpl w:val="4D0E97B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9" w15:restartNumberingAfterBreak="0">
    <w:nsid w:val="417E4A61"/>
    <w:multiLevelType w:val="multilevel"/>
    <w:tmpl w:val="7BFC10FA"/>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60" w15:restartNumberingAfterBreak="0">
    <w:nsid w:val="44F51FE9"/>
    <w:multiLevelType w:val="multilevel"/>
    <w:tmpl w:val="F04E7F20"/>
    <w:lvl w:ilvl="0">
      <w:start w:val="1"/>
      <w:numFmt w:val="decimal"/>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61" w15:restartNumberingAfterBreak="0">
    <w:nsid w:val="46922547"/>
    <w:multiLevelType w:val="multilevel"/>
    <w:tmpl w:val="961E9B20"/>
    <w:lvl w:ilvl="0">
      <w:start w:val="1"/>
      <w:numFmt w:val="bullet"/>
      <w:lvlText w:val="●"/>
      <w:lvlJc w:val="left"/>
      <w:pPr>
        <w:ind w:left="1800" w:firstLine="1440"/>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62" w15:restartNumberingAfterBreak="0">
    <w:nsid w:val="48761AD5"/>
    <w:multiLevelType w:val="multilevel"/>
    <w:tmpl w:val="44F272C6"/>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1800"/>
      </w:pPr>
      <w:rPr>
        <w:rFonts w:ascii="Arial" w:eastAsia="Arial" w:hAnsi="Arial" w:cs="Arial"/>
      </w:rPr>
    </w:lvl>
    <w:lvl w:ilvl="2">
      <w:start w:val="1"/>
      <w:numFmt w:val="bullet"/>
      <w:lvlText w:val="▪"/>
      <w:lvlJc w:val="left"/>
      <w:pPr>
        <w:ind w:left="2160" w:firstLine="2520"/>
      </w:pPr>
      <w:rPr>
        <w:rFonts w:ascii="Arial" w:eastAsia="Arial" w:hAnsi="Arial" w:cs="Arial"/>
      </w:rPr>
    </w:lvl>
    <w:lvl w:ilvl="3">
      <w:start w:val="1"/>
      <w:numFmt w:val="bullet"/>
      <w:lvlText w:val="●"/>
      <w:lvlJc w:val="left"/>
      <w:pPr>
        <w:ind w:left="2880" w:firstLine="3240"/>
      </w:pPr>
      <w:rPr>
        <w:rFonts w:ascii="Arial" w:eastAsia="Arial" w:hAnsi="Arial" w:cs="Arial"/>
      </w:rPr>
    </w:lvl>
    <w:lvl w:ilvl="4">
      <w:start w:val="1"/>
      <w:numFmt w:val="bullet"/>
      <w:lvlText w:val="o"/>
      <w:lvlJc w:val="left"/>
      <w:pPr>
        <w:ind w:left="3600" w:firstLine="3960"/>
      </w:pPr>
      <w:rPr>
        <w:rFonts w:ascii="Arial" w:eastAsia="Arial" w:hAnsi="Arial" w:cs="Arial"/>
      </w:rPr>
    </w:lvl>
    <w:lvl w:ilvl="5">
      <w:start w:val="1"/>
      <w:numFmt w:val="bullet"/>
      <w:lvlText w:val="▪"/>
      <w:lvlJc w:val="left"/>
      <w:pPr>
        <w:ind w:left="4320" w:firstLine="4680"/>
      </w:pPr>
      <w:rPr>
        <w:rFonts w:ascii="Arial" w:eastAsia="Arial" w:hAnsi="Arial" w:cs="Arial"/>
      </w:rPr>
    </w:lvl>
    <w:lvl w:ilvl="6">
      <w:start w:val="1"/>
      <w:numFmt w:val="bullet"/>
      <w:lvlText w:val="●"/>
      <w:lvlJc w:val="left"/>
      <w:pPr>
        <w:ind w:left="5040" w:firstLine="5400"/>
      </w:pPr>
      <w:rPr>
        <w:rFonts w:ascii="Arial" w:eastAsia="Arial" w:hAnsi="Arial" w:cs="Arial"/>
      </w:rPr>
    </w:lvl>
    <w:lvl w:ilvl="7">
      <w:start w:val="1"/>
      <w:numFmt w:val="bullet"/>
      <w:lvlText w:val="o"/>
      <w:lvlJc w:val="left"/>
      <w:pPr>
        <w:ind w:left="5760" w:firstLine="6120"/>
      </w:pPr>
      <w:rPr>
        <w:rFonts w:ascii="Arial" w:eastAsia="Arial" w:hAnsi="Arial" w:cs="Arial"/>
      </w:rPr>
    </w:lvl>
    <w:lvl w:ilvl="8">
      <w:start w:val="1"/>
      <w:numFmt w:val="bullet"/>
      <w:lvlText w:val="▪"/>
      <w:lvlJc w:val="left"/>
      <w:pPr>
        <w:ind w:left="6480" w:firstLine="6840"/>
      </w:pPr>
      <w:rPr>
        <w:rFonts w:ascii="Arial" w:eastAsia="Arial" w:hAnsi="Arial" w:cs="Arial"/>
      </w:rPr>
    </w:lvl>
  </w:abstractNum>
  <w:abstractNum w:abstractNumId="63" w15:restartNumberingAfterBreak="0">
    <w:nsid w:val="495925B7"/>
    <w:multiLevelType w:val="multilevel"/>
    <w:tmpl w:val="3E56E1A4"/>
    <w:lvl w:ilvl="0">
      <w:start w:val="1"/>
      <w:numFmt w:val="bullet"/>
      <w:lvlText w:val="●"/>
      <w:lvlJc w:val="left"/>
      <w:pPr>
        <w:ind w:left="1080" w:firstLine="72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160" w:firstLine="1800"/>
      </w:pPr>
      <w:rPr>
        <w:rFonts w:ascii="Arial" w:eastAsia="Arial" w:hAnsi="Arial" w:cs="Arial"/>
      </w:rPr>
    </w:lvl>
    <w:lvl w:ilvl="4">
      <w:start w:val="1"/>
      <w:numFmt w:val="bullet"/>
      <w:lvlText w:val="◦"/>
      <w:lvlJc w:val="left"/>
      <w:pPr>
        <w:ind w:left="2520" w:firstLine="2160"/>
      </w:pPr>
      <w:rPr>
        <w:rFonts w:ascii="Arial" w:eastAsia="Arial" w:hAnsi="Arial" w:cs="Arial"/>
      </w:rPr>
    </w:lvl>
    <w:lvl w:ilvl="5">
      <w:start w:val="1"/>
      <w:numFmt w:val="bullet"/>
      <w:lvlText w:val="▪"/>
      <w:lvlJc w:val="left"/>
      <w:pPr>
        <w:ind w:left="2880" w:firstLine="2520"/>
      </w:pPr>
      <w:rPr>
        <w:rFonts w:ascii="Arial" w:eastAsia="Arial" w:hAnsi="Arial" w:cs="Arial"/>
      </w:rPr>
    </w:lvl>
    <w:lvl w:ilvl="6">
      <w:start w:val="1"/>
      <w:numFmt w:val="bullet"/>
      <w:lvlText w:val="●"/>
      <w:lvlJc w:val="left"/>
      <w:pPr>
        <w:ind w:left="3240" w:firstLine="2880"/>
      </w:pPr>
      <w:rPr>
        <w:rFonts w:ascii="Arial" w:eastAsia="Arial" w:hAnsi="Arial" w:cs="Arial"/>
      </w:rPr>
    </w:lvl>
    <w:lvl w:ilvl="7">
      <w:start w:val="1"/>
      <w:numFmt w:val="bullet"/>
      <w:lvlText w:val="◦"/>
      <w:lvlJc w:val="left"/>
      <w:pPr>
        <w:ind w:left="3600" w:firstLine="3240"/>
      </w:pPr>
      <w:rPr>
        <w:rFonts w:ascii="Arial" w:eastAsia="Arial" w:hAnsi="Arial" w:cs="Arial"/>
      </w:rPr>
    </w:lvl>
    <w:lvl w:ilvl="8">
      <w:start w:val="1"/>
      <w:numFmt w:val="bullet"/>
      <w:lvlText w:val="▪"/>
      <w:lvlJc w:val="left"/>
      <w:pPr>
        <w:ind w:left="3960" w:firstLine="3600"/>
      </w:pPr>
      <w:rPr>
        <w:rFonts w:ascii="Arial" w:eastAsia="Arial" w:hAnsi="Arial" w:cs="Arial"/>
      </w:rPr>
    </w:lvl>
  </w:abstractNum>
  <w:abstractNum w:abstractNumId="64" w15:restartNumberingAfterBreak="0">
    <w:nsid w:val="4A490AD8"/>
    <w:multiLevelType w:val="multilevel"/>
    <w:tmpl w:val="53F408DC"/>
    <w:lvl w:ilvl="0">
      <w:start w:val="1"/>
      <w:numFmt w:val="bullet"/>
      <w:lvlText w:val="●"/>
      <w:lvlJc w:val="left"/>
      <w:pPr>
        <w:ind w:left="720" w:firstLine="360"/>
      </w:pPr>
      <w:rPr>
        <w:rFonts w:ascii="Arial" w:eastAsia="Arial" w:hAnsi="Arial" w:cs="Arial"/>
      </w:rPr>
    </w:lvl>
    <w:lvl w:ilvl="1">
      <w:start w:val="1"/>
      <w:numFmt w:val="bullet"/>
      <w:lvlText w:val="◦"/>
      <w:lvlJc w:val="left"/>
      <w:pPr>
        <w:ind w:left="1080" w:firstLine="72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1800" w:firstLine="1440"/>
      </w:pPr>
      <w:rPr>
        <w:rFonts w:ascii="Arial" w:eastAsia="Arial" w:hAnsi="Arial" w:cs="Arial"/>
      </w:rPr>
    </w:lvl>
    <w:lvl w:ilvl="4">
      <w:start w:val="1"/>
      <w:numFmt w:val="bullet"/>
      <w:lvlText w:val="◦"/>
      <w:lvlJc w:val="left"/>
      <w:pPr>
        <w:ind w:left="2160" w:firstLine="1800"/>
      </w:pPr>
      <w:rPr>
        <w:rFonts w:ascii="Arial" w:eastAsia="Arial" w:hAnsi="Arial" w:cs="Arial"/>
      </w:rPr>
    </w:lvl>
    <w:lvl w:ilvl="5">
      <w:start w:val="1"/>
      <w:numFmt w:val="bullet"/>
      <w:lvlText w:val="▪"/>
      <w:lvlJc w:val="left"/>
      <w:pPr>
        <w:ind w:left="2520" w:firstLine="2160"/>
      </w:pPr>
      <w:rPr>
        <w:rFonts w:ascii="Arial" w:eastAsia="Arial" w:hAnsi="Arial" w:cs="Arial"/>
      </w:rPr>
    </w:lvl>
    <w:lvl w:ilvl="6">
      <w:start w:val="1"/>
      <w:numFmt w:val="bullet"/>
      <w:lvlText w:val="●"/>
      <w:lvlJc w:val="left"/>
      <w:pPr>
        <w:ind w:left="2880" w:firstLine="2520"/>
      </w:pPr>
      <w:rPr>
        <w:rFonts w:ascii="Arial" w:eastAsia="Arial" w:hAnsi="Arial" w:cs="Arial"/>
      </w:rPr>
    </w:lvl>
    <w:lvl w:ilvl="7">
      <w:start w:val="1"/>
      <w:numFmt w:val="bullet"/>
      <w:lvlText w:val="◦"/>
      <w:lvlJc w:val="left"/>
      <w:pPr>
        <w:ind w:left="3240" w:firstLine="2880"/>
      </w:pPr>
      <w:rPr>
        <w:rFonts w:ascii="Arial" w:eastAsia="Arial" w:hAnsi="Arial" w:cs="Arial"/>
      </w:rPr>
    </w:lvl>
    <w:lvl w:ilvl="8">
      <w:start w:val="1"/>
      <w:numFmt w:val="bullet"/>
      <w:lvlText w:val="▪"/>
      <w:lvlJc w:val="left"/>
      <w:pPr>
        <w:ind w:left="3600" w:firstLine="3240"/>
      </w:pPr>
      <w:rPr>
        <w:rFonts w:ascii="Arial" w:eastAsia="Arial" w:hAnsi="Arial" w:cs="Arial"/>
      </w:rPr>
    </w:lvl>
  </w:abstractNum>
  <w:abstractNum w:abstractNumId="65" w15:restartNumberingAfterBreak="0">
    <w:nsid w:val="4E2E005A"/>
    <w:multiLevelType w:val="multilevel"/>
    <w:tmpl w:val="51548C10"/>
    <w:lvl w:ilvl="0">
      <w:start w:val="1"/>
      <w:numFmt w:val="bullet"/>
      <w:lvlText w:val="●"/>
      <w:lvlJc w:val="left"/>
      <w:pPr>
        <w:ind w:left="420" w:firstLine="60"/>
      </w:pPr>
      <w:rPr>
        <w:rFonts w:ascii="Arial" w:eastAsia="Arial" w:hAnsi="Arial" w:cs="Arial"/>
      </w:rPr>
    </w:lvl>
    <w:lvl w:ilvl="1">
      <w:start w:val="1"/>
      <w:numFmt w:val="bullet"/>
      <w:lvlText w:val="o"/>
      <w:lvlJc w:val="left"/>
      <w:pPr>
        <w:ind w:left="1140" w:firstLine="780"/>
      </w:pPr>
      <w:rPr>
        <w:rFonts w:ascii="Arial" w:eastAsia="Arial" w:hAnsi="Arial" w:cs="Arial"/>
      </w:rPr>
    </w:lvl>
    <w:lvl w:ilvl="2">
      <w:start w:val="1"/>
      <w:numFmt w:val="bullet"/>
      <w:lvlText w:val="▪"/>
      <w:lvlJc w:val="left"/>
      <w:pPr>
        <w:ind w:left="1860" w:firstLine="1500"/>
      </w:pPr>
      <w:rPr>
        <w:rFonts w:ascii="Arial" w:eastAsia="Arial" w:hAnsi="Arial" w:cs="Arial"/>
      </w:rPr>
    </w:lvl>
    <w:lvl w:ilvl="3">
      <w:start w:val="1"/>
      <w:numFmt w:val="bullet"/>
      <w:lvlText w:val="●"/>
      <w:lvlJc w:val="left"/>
      <w:pPr>
        <w:ind w:left="2580" w:firstLine="2220"/>
      </w:pPr>
      <w:rPr>
        <w:rFonts w:ascii="Arial" w:eastAsia="Arial" w:hAnsi="Arial" w:cs="Arial"/>
      </w:rPr>
    </w:lvl>
    <w:lvl w:ilvl="4">
      <w:start w:val="1"/>
      <w:numFmt w:val="bullet"/>
      <w:lvlText w:val="o"/>
      <w:lvlJc w:val="left"/>
      <w:pPr>
        <w:ind w:left="3300" w:firstLine="2940"/>
      </w:pPr>
      <w:rPr>
        <w:rFonts w:ascii="Arial" w:eastAsia="Arial" w:hAnsi="Arial" w:cs="Arial"/>
      </w:rPr>
    </w:lvl>
    <w:lvl w:ilvl="5">
      <w:start w:val="1"/>
      <w:numFmt w:val="bullet"/>
      <w:lvlText w:val="▪"/>
      <w:lvlJc w:val="left"/>
      <w:pPr>
        <w:ind w:left="4020" w:firstLine="3660"/>
      </w:pPr>
      <w:rPr>
        <w:rFonts w:ascii="Arial" w:eastAsia="Arial" w:hAnsi="Arial" w:cs="Arial"/>
      </w:rPr>
    </w:lvl>
    <w:lvl w:ilvl="6">
      <w:start w:val="1"/>
      <w:numFmt w:val="bullet"/>
      <w:lvlText w:val="●"/>
      <w:lvlJc w:val="left"/>
      <w:pPr>
        <w:ind w:left="4740" w:firstLine="4380"/>
      </w:pPr>
      <w:rPr>
        <w:rFonts w:ascii="Arial" w:eastAsia="Arial" w:hAnsi="Arial" w:cs="Arial"/>
      </w:rPr>
    </w:lvl>
    <w:lvl w:ilvl="7">
      <w:start w:val="1"/>
      <w:numFmt w:val="bullet"/>
      <w:lvlText w:val="o"/>
      <w:lvlJc w:val="left"/>
      <w:pPr>
        <w:ind w:left="5460" w:firstLine="5100"/>
      </w:pPr>
      <w:rPr>
        <w:rFonts w:ascii="Arial" w:eastAsia="Arial" w:hAnsi="Arial" w:cs="Arial"/>
      </w:rPr>
    </w:lvl>
    <w:lvl w:ilvl="8">
      <w:start w:val="1"/>
      <w:numFmt w:val="bullet"/>
      <w:lvlText w:val="▪"/>
      <w:lvlJc w:val="left"/>
      <w:pPr>
        <w:ind w:left="6180" w:firstLine="5820"/>
      </w:pPr>
      <w:rPr>
        <w:rFonts w:ascii="Arial" w:eastAsia="Arial" w:hAnsi="Arial" w:cs="Arial"/>
      </w:rPr>
    </w:lvl>
  </w:abstractNum>
  <w:abstractNum w:abstractNumId="66" w15:restartNumberingAfterBreak="0">
    <w:nsid w:val="4F292AB2"/>
    <w:multiLevelType w:val="multilevel"/>
    <w:tmpl w:val="5BBE243A"/>
    <w:lvl w:ilvl="0">
      <w:start w:val="1"/>
      <w:numFmt w:val="decimal"/>
      <w:lvlText w:val="%1)"/>
      <w:lvlJc w:val="left"/>
      <w:pPr>
        <w:ind w:left="360" w:firstLine="0"/>
      </w:pPr>
    </w:lvl>
    <w:lvl w:ilvl="1">
      <w:start w:val="1"/>
      <w:numFmt w:val="lowerLetter"/>
      <w:lvlText w:val="%2)"/>
      <w:lvlJc w:val="left"/>
      <w:pPr>
        <w:ind w:left="720" w:firstLine="360"/>
      </w:pPr>
    </w:lvl>
    <w:lvl w:ilvl="2">
      <w:start w:val="1"/>
      <w:numFmt w:val="lowerRoman"/>
      <w:lvlText w:val="%3)"/>
      <w:lvlJc w:val="left"/>
      <w:pPr>
        <w:ind w:left="1080" w:firstLine="720"/>
      </w:pPr>
    </w:lvl>
    <w:lvl w:ilvl="3">
      <w:start w:val="1"/>
      <w:numFmt w:val="decimal"/>
      <w:lvlText w:val="(%4)"/>
      <w:lvlJc w:val="left"/>
      <w:pPr>
        <w:ind w:left="1440" w:firstLine="1080"/>
      </w:pPr>
    </w:lvl>
    <w:lvl w:ilvl="4">
      <w:start w:val="1"/>
      <w:numFmt w:val="lowerLetter"/>
      <w:lvlText w:val="(%5)"/>
      <w:lvlJc w:val="left"/>
      <w:pPr>
        <w:ind w:left="1800" w:firstLine="1440"/>
      </w:pPr>
    </w:lvl>
    <w:lvl w:ilvl="5">
      <w:start w:val="1"/>
      <w:numFmt w:val="lowerRoman"/>
      <w:lvlText w:val="(%6)"/>
      <w:lvlJc w:val="left"/>
      <w:pPr>
        <w:ind w:left="2160" w:firstLine="1800"/>
      </w:pPr>
    </w:lvl>
    <w:lvl w:ilvl="6">
      <w:start w:val="1"/>
      <w:numFmt w:val="decimal"/>
      <w:lvlText w:val="%7."/>
      <w:lvlJc w:val="left"/>
      <w:pPr>
        <w:ind w:left="2520" w:firstLine="2160"/>
      </w:pPr>
    </w:lvl>
    <w:lvl w:ilvl="7">
      <w:start w:val="1"/>
      <w:numFmt w:val="lowerLetter"/>
      <w:lvlText w:val="%8."/>
      <w:lvlJc w:val="left"/>
      <w:pPr>
        <w:ind w:left="2880" w:firstLine="2520"/>
      </w:pPr>
    </w:lvl>
    <w:lvl w:ilvl="8">
      <w:start w:val="1"/>
      <w:numFmt w:val="lowerRoman"/>
      <w:lvlText w:val="%9."/>
      <w:lvlJc w:val="left"/>
      <w:pPr>
        <w:ind w:left="3240" w:firstLine="2880"/>
      </w:pPr>
    </w:lvl>
  </w:abstractNum>
  <w:abstractNum w:abstractNumId="67" w15:restartNumberingAfterBreak="0">
    <w:nsid w:val="50AD49DC"/>
    <w:multiLevelType w:val="multilevel"/>
    <w:tmpl w:val="691E2E20"/>
    <w:lvl w:ilvl="0">
      <w:start w:val="1"/>
      <w:numFmt w:val="bullet"/>
      <w:lvlText w:val="o"/>
      <w:lvlJc w:val="left"/>
      <w:pPr>
        <w:ind w:left="720" w:firstLine="202"/>
      </w:pPr>
      <w:rPr>
        <w:rFonts w:ascii="Courier New" w:hAnsi="Courier New" w:cs="Courier New" w:hint="default"/>
      </w:rPr>
    </w:lvl>
    <w:lvl w:ilvl="1">
      <w:start w:val="1"/>
      <w:numFmt w:val="bullet"/>
      <w:lvlText w:val="o"/>
      <w:lvlJc w:val="left"/>
      <w:pPr>
        <w:ind w:left="1440" w:firstLine="921"/>
      </w:pPr>
      <w:rPr>
        <w:rFonts w:ascii="Courier New" w:hAnsi="Courier New" w:cs="Courier New" w:hint="default"/>
      </w:rPr>
    </w:lvl>
    <w:lvl w:ilvl="2">
      <w:start w:val="1"/>
      <w:numFmt w:val="bullet"/>
      <w:lvlText w:val="▪"/>
      <w:lvlJc w:val="left"/>
      <w:pPr>
        <w:ind w:left="2160" w:firstLine="1642"/>
      </w:pPr>
      <w:rPr>
        <w:rFonts w:ascii="Arial" w:eastAsia="Arial" w:hAnsi="Arial" w:cs="Arial"/>
      </w:rPr>
    </w:lvl>
    <w:lvl w:ilvl="3">
      <w:start w:val="1"/>
      <w:numFmt w:val="bullet"/>
      <w:lvlText w:val="●"/>
      <w:lvlJc w:val="left"/>
      <w:pPr>
        <w:ind w:left="2880" w:firstLine="2362"/>
      </w:pPr>
      <w:rPr>
        <w:rFonts w:ascii="Arial" w:eastAsia="Arial" w:hAnsi="Arial" w:cs="Arial"/>
      </w:rPr>
    </w:lvl>
    <w:lvl w:ilvl="4">
      <w:start w:val="1"/>
      <w:numFmt w:val="bullet"/>
      <w:lvlText w:val="o"/>
      <w:lvlJc w:val="left"/>
      <w:pPr>
        <w:ind w:left="3600" w:firstLine="3082"/>
      </w:pPr>
      <w:rPr>
        <w:rFonts w:ascii="Arial" w:eastAsia="Arial" w:hAnsi="Arial" w:cs="Arial"/>
      </w:rPr>
    </w:lvl>
    <w:lvl w:ilvl="5">
      <w:start w:val="1"/>
      <w:numFmt w:val="bullet"/>
      <w:lvlText w:val="▪"/>
      <w:lvlJc w:val="left"/>
      <w:pPr>
        <w:ind w:left="4320" w:firstLine="3802"/>
      </w:pPr>
      <w:rPr>
        <w:rFonts w:ascii="Arial" w:eastAsia="Arial" w:hAnsi="Arial" w:cs="Arial"/>
      </w:rPr>
    </w:lvl>
    <w:lvl w:ilvl="6">
      <w:start w:val="1"/>
      <w:numFmt w:val="bullet"/>
      <w:lvlText w:val="●"/>
      <w:lvlJc w:val="left"/>
      <w:pPr>
        <w:ind w:left="5040" w:firstLine="4522"/>
      </w:pPr>
      <w:rPr>
        <w:rFonts w:ascii="Arial" w:eastAsia="Arial" w:hAnsi="Arial" w:cs="Arial"/>
      </w:rPr>
    </w:lvl>
    <w:lvl w:ilvl="7">
      <w:start w:val="1"/>
      <w:numFmt w:val="bullet"/>
      <w:lvlText w:val="o"/>
      <w:lvlJc w:val="left"/>
      <w:pPr>
        <w:ind w:left="5760" w:firstLine="5242"/>
      </w:pPr>
      <w:rPr>
        <w:rFonts w:ascii="Arial" w:eastAsia="Arial" w:hAnsi="Arial" w:cs="Arial"/>
      </w:rPr>
    </w:lvl>
    <w:lvl w:ilvl="8">
      <w:start w:val="1"/>
      <w:numFmt w:val="bullet"/>
      <w:lvlText w:val="▪"/>
      <w:lvlJc w:val="left"/>
      <w:pPr>
        <w:ind w:left="6480" w:firstLine="5962"/>
      </w:pPr>
      <w:rPr>
        <w:rFonts w:ascii="Arial" w:eastAsia="Arial" w:hAnsi="Arial" w:cs="Arial"/>
      </w:rPr>
    </w:lvl>
  </w:abstractNum>
  <w:abstractNum w:abstractNumId="68" w15:restartNumberingAfterBreak="0">
    <w:nsid w:val="50DA7278"/>
    <w:multiLevelType w:val="multilevel"/>
    <w:tmpl w:val="8ED4F9A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9" w15:restartNumberingAfterBreak="0">
    <w:nsid w:val="50FD45EE"/>
    <w:multiLevelType w:val="multilevel"/>
    <w:tmpl w:val="0972C08E"/>
    <w:lvl w:ilvl="0">
      <w:start w:val="1"/>
      <w:numFmt w:val="decimal"/>
      <w:lvlText w:val="%1."/>
      <w:lvlJc w:val="left"/>
      <w:pPr>
        <w:ind w:left="720" w:firstLine="360"/>
      </w:pPr>
    </w:lvl>
    <w:lvl w:ilvl="1">
      <w:start w:val="1"/>
      <w:numFmt w:val="decimal"/>
      <w:lvlText w:val="%2."/>
      <w:lvlJc w:val="left"/>
      <w:pPr>
        <w:ind w:left="1080" w:firstLine="720"/>
      </w:pPr>
    </w:lvl>
    <w:lvl w:ilvl="2">
      <w:start w:val="1"/>
      <w:numFmt w:val="decimal"/>
      <w:lvlText w:val="%3."/>
      <w:lvlJc w:val="left"/>
      <w:pPr>
        <w:ind w:left="1440" w:firstLine="1080"/>
      </w:pPr>
    </w:lvl>
    <w:lvl w:ilvl="3">
      <w:start w:val="1"/>
      <w:numFmt w:val="decimal"/>
      <w:lvlText w:val="%4."/>
      <w:lvlJc w:val="left"/>
      <w:pPr>
        <w:ind w:left="1800" w:firstLine="1440"/>
      </w:pPr>
    </w:lvl>
    <w:lvl w:ilvl="4">
      <w:start w:val="1"/>
      <w:numFmt w:val="decimal"/>
      <w:lvlText w:val="%5."/>
      <w:lvlJc w:val="left"/>
      <w:pPr>
        <w:ind w:left="2160" w:firstLine="1800"/>
      </w:pPr>
    </w:lvl>
    <w:lvl w:ilvl="5">
      <w:start w:val="1"/>
      <w:numFmt w:val="decimal"/>
      <w:lvlText w:val="%6."/>
      <w:lvlJc w:val="left"/>
      <w:pPr>
        <w:ind w:left="2520" w:firstLine="2160"/>
      </w:pPr>
    </w:lvl>
    <w:lvl w:ilvl="6">
      <w:start w:val="1"/>
      <w:numFmt w:val="decimal"/>
      <w:lvlText w:val="%7."/>
      <w:lvlJc w:val="left"/>
      <w:pPr>
        <w:ind w:left="2880" w:firstLine="2520"/>
      </w:pPr>
    </w:lvl>
    <w:lvl w:ilvl="7">
      <w:start w:val="1"/>
      <w:numFmt w:val="decimal"/>
      <w:lvlText w:val="%8."/>
      <w:lvlJc w:val="left"/>
      <w:pPr>
        <w:ind w:left="3240" w:firstLine="2880"/>
      </w:pPr>
    </w:lvl>
    <w:lvl w:ilvl="8">
      <w:start w:val="1"/>
      <w:numFmt w:val="decimal"/>
      <w:lvlText w:val="%9."/>
      <w:lvlJc w:val="left"/>
      <w:pPr>
        <w:ind w:left="3600" w:firstLine="3240"/>
      </w:pPr>
    </w:lvl>
  </w:abstractNum>
  <w:abstractNum w:abstractNumId="70" w15:restartNumberingAfterBreak="0">
    <w:nsid w:val="52A83C67"/>
    <w:multiLevelType w:val="multilevel"/>
    <w:tmpl w:val="FDA8C0F2"/>
    <w:lvl w:ilvl="0">
      <w:start w:val="1"/>
      <w:numFmt w:val="upperRoman"/>
      <w:lvlText w:val="%1."/>
      <w:lvlJc w:val="left"/>
      <w:pPr>
        <w:ind w:left="0" w:firstLine="0"/>
      </w:pPr>
      <w:rPr>
        <w:rFonts w:hint="default"/>
      </w:rPr>
    </w:lvl>
    <w:lvl w:ilvl="1">
      <w:start w:val="4"/>
      <w:numFmt w:val="upperLetter"/>
      <w:lvlText w:val="%2."/>
      <w:lvlJc w:val="left"/>
      <w:pPr>
        <w:ind w:left="720" w:firstLine="0"/>
      </w:pPr>
      <w:rPr>
        <w:rFonts w:hint="default"/>
      </w:rPr>
    </w:lvl>
    <w:lvl w:ilvl="2">
      <w:start w:val="9"/>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71" w15:restartNumberingAfterBreak="0">
    <w:nsid w:val="534372A6"/>
    <w:multiLevelType w:val="multilevel"/>
    <w:tmpl w:val="290C01BE"/>
    <w:lvl w:ilvl="0">
      <w:start w:val="1"/>
      <w:numFmt w:val="bullet"/>
      <w:lvlText w:val="●"/>
      <w:lvlJc w:val="left"/>
      <w:pPr>
        <w:ind w:left="1080" w:firstLine="720"/>
      </w:pPr>
      <w:rPr>
        <w:rFonts w:ascii="Arial" w:eastAsia="Arial" w:hAnsi="Arial" w:cs="Arial"/>
        <w:sz w:val="20"/>
        <w:szCs w:val="20"/>
      </w:rPr>
    </w:lvl>
    <w:lvl w:ilvl="1">
      <w:start w:val="1"/>
      <w:numFmt w:val="bullet"/>
      <w:lvlText w:val="●"/>
      <w:lvlJc w:val="left"/>
      <w:pPr>
        <w:ind w:left="1800" w:firstLine="1440"/>
      </w:pPr>
      <w:rPr>
        <w:rFonts w:ascii="Arial" w:eastAsia="Arial" w:hAnsi="Arial" w:cs="Arial"/>
        <w:sz w:val="20"/>
        <w:szCs w:val="20"/>
      </w:rPr>
    </w:lvl>
    <w:lvl w:ilvl="2">
      <w:start w:val="1"/>
      <w:numFmt w:val="bullet"/>
      <w:lvlText w:val="●"/>
      <w:lvlJc w:val="left"/>
      <w:pPr>
        <w:ind w:left="2520" w:firstLine="2160"/>
      </w:pPr>
      <w:rPr>
        <w:rFonts w:ascii="Arial" w:eastAsia="Arial" w:hAnsi="Arial" w:cs="Arial"/>
        <w:sz w:val="20"/>
        <w:szCs w:val="20"/>
      </w:rPr>
    </w:lvl>
    <w:lvl w:ilvl="3">
      <w:start w:val="1"/>
      <w:numFmt w:val="bullet"/>
      <w:lvlText w:val="●"/>
      <w:lvlJc w:val="left"/>
      <w:pPr>
        <w:ind w:left="3240" w:firstLine="2880"/>
      </w:pPr>
      <w:rPr>
        <w:rFonts w:ascii="Arial" w:eastAsia="Arial" w:hAnsi="Arial" w:cs="Arial"/>
        <w:sz w:val="20"/>
        <w:szCs w:val="20"/>
      </w:rPr>
    </w:lvl>
    <w:lvl w:ilvl="4">
      <w:start w:val="1"/>
      <w:numFmt w:val="bullet"/>
      <w:lvlText w:val="●"/>
      <w:lvlJc w:val="left"/>
      <w:pPr>
        <w:ind w:left="3960" w:firstLine="3600"/>
      </w:pPr>
      <w:rPr>
        <w:rFonts w:ascii="Arial" w:eastAsia="Arial" w:hAnsi="Arial" w:cs="Arial"/>
        <w:sz w:val="20"/>
        <w:szCs w:val="20"/>
      </w:rPr>
    </w:lvl>
    <w:lvl w:ilvl="5">
      <w:start w:val="1"/>
      <w:numFmt w:val="bullet"/>
      <w:lvlText w:val="●"/>
      <w:lvlJc w:val="left"/>
      <w:pPr>
        <w:ind w:left="4680" w:firstLine="4320"/>
      </w:pPr>
      <w:rPr>
        <w:rFonts w:ascii="Arial" w:eastAsia="Arial" w:hAnsi="Arial" w:cs="Arial"/>
        <w:sz w:val="20"/>
        <w:szCs w:val="20"/>
      </w:rPr>
    </w:lvl>
    <w:lvl w:ilvl="6">
      <w:start w:val="1"/>
      <w:numFmt w:val="bullet"/>
      <w:lvlText w:val="●"/>
      <w:lvlJc w:val="left"/>
      <w:pPr>
        <w:ind w:left="5400" w:firstLine="5040"/>
      </w:pPr>
      <w:rPr>
        <w:rFonts w:ascii="Arial" w:eastAsia="Arial" w:hAnsi="Arial" w:cs="Arial"/>
        <w:sz w:val="20"/>
        <w:szCs w:val="20"/>
      </w:rPr>
    </w:lvl>
    <w:lvl w:ilvl="7">
      <w:start w:val="1"/>
      <w:numFmt w:val="bullet"/>
      <w:lvlText w:val="●"/>
      <w:lvlJc w:val="left"/>
      <w:pPr>
        <w:ind w:left="6120" w:firstLine="5760"/>
      </w:pPr>
      <w:rPr>
        <w:rFonts w:ascii="Arial" w:eastAsia="Arial" w:hAnsi="Arial" w:cs="Arial"/>
        <w:sz w:val="20"/>
        <w:szCs w:val="20"/>
      </w:rPr>
    </w:lvl>
    <w:lvl w:ilvl="8">
      <w:start w:val="1"/>
      <w:numFmt w:val="bullet"/>
      <w:lvlText w:val="●"/>
      <w:lvlJc w:val="left"/>
      <w:pPr>
        <w:ind w:left="6840" w:firstLine="6480"/>
      </w:pPr>
      <w:rPr>
        <w:rFonts w:ascii="Arial" w:eastAsia="Arial" w:hAnsi="Arial" w:cs="Arial"/>
        <w:sz w:val="20"/>
        <w:szCs w:val="20"/>
      </w:rPr>
    </w:lvl>
  </w:abstractNum>
  <w:abstractNum w:abstractNumId="72" w15:restartNumberingAfterBreak="0">
    <w:nsid w:val="56B472E4"/>
    <w:multiLevelType w:val="multilevel"/>
    <w:tmpl w:val="C9D443E8"/>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73" w15:restartNumberingAfterBreak="0">
    <w:nsid w:val="5976493D"/>
    <w:multiLevelType w:val="multilevel"/>
    <w:tmpl w:val="FE300FC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4" w15:restartNumberingAfterBreak="0">
    <w:nsid w:val="5A9842A0"/>
    <w:multiLevelType w:val="multilevel"/>
    <w:tmpl w:val="478AEC96"/>
    <w:lvl w:ilvl="0">
      <w:start w:val="1"/>
      <w:numFmt w:val="bullet"/>
      <w:lvlText w:val="●"/>
      <w:lvlJc w:val="left"/>
      <w:pPr>
        <w:ind w:left="562" w:firstLine="202"/>
      </w:pPr>
      <w:rPr>
        <w:rFonts w:ascii="Arial" w:eastAsia="Arial" w:hAnsi="Arial" w:cs="Arial"/>
      </w:rPr>
    </w:lvl>
    <w:lvl w:ilvl="1">
      <w:start w:val="1"/>
      <w:numFmt w:val="bullet"/>
      <w:lvlText w:val="●"/>
      <w:lvlJc w:val="left"/>
      <w:pPr>
        <w:ind w:left="1282" w:firstLine="921"/>
      </w:pPr>
      <w:rPr>
        <w:rFonts w:ascii="Arial" w:eastAsia="Arial" w:hAnsi="Arial" w:cs="Arial"/>
      </w:rPr>
    </w:lvl>
    <w:lvl w:ilvl="2">
      <w:start w:val="1"/>
      <w:numFmt w:val="bullet"/>
      <w:lvlText w:val="▪"/>
      <w:lvlJc w:val="left"/>
      <w:pPr>
        <w:ind w:left="2002" w:firstLine="1642"/>
      </w:pPr>
      <w:rPr>
        <w:rFonts w:ascii="Arial" w:eastAsia="Arial" w:hAnsi="Arial" w:cs="Arial"/>
      </w:rPr>
    </w:lvl>
    <w:lvl w:ilvl="3">
      <w:start w:val="1"/>
      <w:numFmt w:val="bullet"/>
      <w:lvlText w:val="●"/>
      <w:lvlJc w:val="left"/>
      <w:pPr>
        <w:ind w:left="2722" w:firstLine="2362"/>
      </w:pPr>
      <w:rPr>
        <w:rFonts w:ascii="Arial" w:eastAsia="Arial" w:hAnsi="Arial" w:cs="Arial"/>
      </w:rPr>
    </w:lvl>
    <w:lvl w:ilvl="4">
      <w:start w:val="1"/>
      <w:numFmt w:val="bullet"/>
      <w:lvlText w:val="o"/>
      <w:lvlJc w:val="left"/>
      <w:pPr>
        <w:ind w:left="3442" w:firstLine="3082"/>
      </w:pPr>
      <w:rPr>
        <w:rFonts w:ascii="Arial" w:eastAsia="Arial" w:hAnsi="Arial" w:cs="Arial"/>
      </w:rPr>
    </w:lvl>
    <w:lvl w:ilvl="5">
      <w:start w:val="1"/>
      <w:numFmt w:val="bullet"/>
      <w:lvlText w:val="▪"/>
      <w:lvlJc w:val="left"/>
      <w:pPr>
        <w:ind w:left="4162" w:firstLine="3802"/>
      </w:pPr>
      <w:rPr>
        <w:rFonts w:ascii="Arial" w:eastAsia="Arial" w:hAnsi="Arial" w:cs="Arial"/>
      </w:rPr>
    </w:lvl>
    <w:lvl w:ilvl="6">
      <w:start w:val="1"/>
      <w:numFmt w:val="bullet"/>
      <w:lvlText w:val="●"/>
      <w:lvlJc w:val="left"/>
      <w:pPr>
        <w:ind w:left="4882" w:firstLine="4522"/>
      </w:pPr>
      <w:rPr>
        <w:rFonts w:ascii="Arial" w:eastAsia="Arial" w:hAnsi="Arial" w:cs="Arial"/>
      </w:rPr>
    </w:lvl>
    <w:lvl w:ilvl="7">
      <w:start w:val="1"/>
      <w:numFmt w:val="bullet"/>
      <w:lvlText w:val="o"/>
      <w:lvlJc w:val="left"/>
      <w:pPr>
        <w:ind w:left="5602" w:firstLine="5242"/>
      </w:pPr>
      <w:rPr>
        <w:rFonts w:ascii="Arial" w:eastAsia="Arial" w:hAnsi="Arial" w:cs="Arial"/>
      </w:rPr>
    </w:lvl>
    <w:lvl w:ilvl="8">
      <w:start w:val="1"/>
      <w:numFmt w:val="bullet"/>
      <w:lvlText w:val="▪"/>
      <w:lvlJc w:val="left"/>
      <w:pPr>
        <w:ind w:left="6322" w:firstLine="5962"/>
      </w:pPr>
      <w:rPr>
        <w:rFonts w:ascii="Arial" w:eastAsia="Arial" w:hAnsi="Arial" w:cs="Arial"/>
      </w:rPr>
    </w:lvl>
  </w:abstractNum>
  <w:abstractNum w:abstractNumId="75" w15:restartNumberingAfterBreak="0">
    <w:nsid w:val="5C7666F0"/>
    <w:multiLevelType w:val="multilevel"/>
    <w:tmpl w:val="B57E0FC0"/>
    <w:lvl w:ilvl="0">
      <w:start w:val="1"/>
      <w:numFmt w:val="bullet"/>
      <w:lvlText w:val="●"/>
      <w:lvlJc w:val="left"/>
      <w:pPr>
        <w:ind w:left="720" w:firstLine="360"/>
      </w:pPr>
      <w:rPr>
        <w:rFonts w:ascii="Arial" w:eastAsia="Arial" w:hAnsi="Arial" w:cs="Arial"/>
        <w:sz w:val="28"/>
        <w:szCs w:val="28"/>
      </w:rPr>
    </w:lvl>
    <w:lvl w:ilvl="1">
      <w:start w:val="1"/>
      <w:numFmt w:val="bullet"/>
      <w:lvlText w:val="◦"/>
      <w:lvlJc w:val="left"/>
      <w:pPr>
        <w:ind w:left="1080" w:firstLine="72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1800" w:firstLine="1440"/>
      </w:pPr>
      <w:rPr>
        <w:rFonts w:ascii="Arial" w:eastAsia="Arial" w:hAnsi="Arial" w:cs="Arial"/>
        <w:sz w:val="28"/>
        <w:szCs w:val="28"/>
      </w:rPr>
    </w:lvl>
    <w:lvl w:ilvl="4">
      <w:start w:val="1"/>
      <w:numFmt w:val="bullet"/>
      <w:lvlText w:val="◦"/>
      <w:lvlJc w:val="left"/>
      <w:pPr>
        <w:ind w:left="2160" w:firstLine="1800"/>
      </w:pPr>
      <w:rPr>
        <w:rFonts w:ascii="Arial" w:eastAsia="Arial" w:hAnsi="Arial" w:cs="Arial"/>
      </w:rPr>
    </w:lvl>
    <w:lvl w:ilvl="5">
      <w:start w:val="1"/>
      <w:numFmt w:val="bullet"/>
      <w:lvlText w:val="▪"/>
      <w:lvlJc w:val="left"/>
      <w:pPr>
        <w:ind w:left="2520" w:firstLine="2160"/>
      </w:pPr>
      <w:rPr>
        <w:rFonts w:ascii="Arial" w:eastAsia="Arial" w:hAnsi="Arial" w:cs="Arial"/>
      </w:rPr>
    </w:lvl>
    <w:lvl w:ilvl="6">
      <w:start w:val="1"/>
      <w:numFmt w:val="bullet"/>
      <w:lvlText w:val="●"/>
      <w:lvlJc w:val="left"/>
      <w:pPr>
        <w:ind w:left="2880" w:firstLine="2520"/>
      </w:pPr>
      <w:rPr>
        <w:rFonts w:ascii="Arial" w:eastAsia="Arial" w:hAnsi="Arial" w:cs="Arial"/>
        <w:sz w:val="28"/>
        <w:szCs w:val="28"/>
      </w:rPr>
    </w:lvl>
    <w:lvl w:ilvl="7">
      <w:start w:val="1"/>
      <w:numFmt w:val="bullet"/>
      <w:lvlText w:val="◦"/>
      <w:lvlJc w:val="left"/>
      <w:pPr>
        <w:ind w:left="3240" w:firstLine="2880"/>
      </w:pPr>
      <w:rPr>
        <w:rFonts w:ascii="Arial" w:eastAsia="Arial" w:hAnsi="Arial" w:cs="Arial"/>
      </w:rPr>
    </w:lvl>
    <w:lvl w:ilvl="8">
      <w:start w:val="1"/>
      <w:numFmt w:val="bullet"/>
      <w:lvlText w:val="▪"/>
      <w:lvlJc w:val="left"/>
      <w:pPr>
        <w:ind w:left="3600" w:firstLine="3240"/>
      </w:pPr>
      <w:rPr>
        <w:rFonts w:ascii="Arial" w:eastAsia="Arial" w:hAnsi="Arial" w:cs="Arial"/>
      </w:rPr>
    </w:lvl>
  </w:abstractNum>
  <w:abstractNum w:abstractNumId="76" w15:restartNumberingAfterBreak="0">
    <w:nsid w:val="5DA24DC8"/>
    <w:multiLevelType w:val="multilevel"/>
    <w:tmpl w:val="69F0BCD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7" w15:restartNumberingAfterBreak="0">
    <w:nsid w:val="61B07915"/>
    <w:multiLevelType w:val="multilevel"/>
    <w:tmpl w:val="DA0CBB9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8" w15:restartNumberingAfterBreak="0">
    <w:nsid w:val="62551BBF"/>
    <w:multiLevelType w:val="multilevel"/>
    <w:tmpl w:val="34B695AC"/>
    <w:lvl w:ilvl="0">
      <w:start w:val="1"/>
      <w:numFmt w:val="bullet"/>
      <w:lvlText w:val="●"/>
      <w:lvlJc w:val="left"/>
      <w:pPr>
        <w:ind w:left="720" w:firstLine="0"/>
      </w:pPr>
      <w:rPr>
        <w:rFonts w:ascii="Arial" w:eastAsia="Arial" w:hAnsi="Arial" w:cs="Arial"/>
      </w:rPr>
    </w:lvl>
    <w:lvl w:ilvl="1">
      <w:start w:val="1"/>
      <w:numFmt w:val="bullet"/>
      <w:lvlText w:val="o"/>
      <w:lvlJc w:val="left"/>
      <w:pPr>
        <w:ind w:left="1440" w:firstLine="720"/>
      </w:pPr>
      <w:rPr>
        <w:rFonts w:ascii="Arial" w:eastAsia="Arial" w:hAnsi="Arial" w:cs="Arial"/>
      </w:rPr>
    </w:lvl>
    <w:lvl w:ilvl="2">
      <w:start w:val="1"/>
      <w:numFmt w:val="bullet"/>
      <w:lvlText w:val="▪"/>
      <w:lvlJc w:val="left"/>
      <w:pPr>
        <w:ind w:left="2160" w:firstLine="1440"/>
      </w:pPr>
      <w:rPr>
        <w:rFonts w:ascii="Arial" w:eastAsia="Arial" w:hAnsi="Arial" w:cs="Arial"/>
      </w:rPr>
    </w:lvl>
    <w:lvl w:ilvl="3">
      <w:start w:val="1"/>
      <w:numFmt w:val="bullet"/>
      <w:lvlText w:val="●"/>
      <w:lvlJc w:val="left"/>
      <w:pPr>
        <w:ind w:left="2880" w:firstLine="2160"/>
      </w:pPr>
      <w:rPr>
        <w:rFonts w:ascii="Arial" w:eastAsia="Arial" w:hAnsi="Arial" w:cs="Arial"/>
      </w:rPr>
    </w:lvl>
    <w:lvl w:ilvl="4">
      <w:start w:val="1"/>
      <w:numFmt w:val="bullet"/>
      <w:lvlText w:val="o"/>
      <w:lvlJc w:val="left"/>
      <w:pPr>
        <w:ind w:left="3600" w:firstLine="2880"/>
      </w:pPr>
      <w:rPr>
        <w:rFonts w:ascii="Arial" w:eastAsia="Arial" w:hAnsi="Arial" w:cs="Arial"/>
      </w:rPr>
    </w:lvl>
    <w:lvl w:ilvl="5">
      <w:start w:val="1"/>
      <w:numFmt w:val="bullet"/>
      <w:lvlText w:val="▪"/>
      <w:lvlJc w:val="left"/>
      <w:pPr>
        <w:ind w:left="4320" w:firstLine="3600"/>
      </w:pPr>
      <w:rPr>
        <w:rFonts w:ascii="Arial" w:eastAsia="Arial" w:hAnsi="Arial" w:cs="Arial"/>
      </w:rPr>
    </w:lvl>
    <w:lvl w:ilvl="6">
      <w:start w:val="1"/>
      <w:numFmt w:val="bullet"/>
      <w:lvlText w:val="●"/>
      <w:lvlJc w:val="left"/>
      <w:pPr>
        <w:ind w:left="5040" w:firstLine="4320"/>
      </w:pPr>
      <w:rPr>
        <w:rFonts w:ascii="Arial" w:eastAsia="Arial" w:hAnsi="Arial" w:cs="Arial"/>
      </w:rPr>
    </w:lvl>
    <w:lvl w:ilvl="7">
      <w:start w:val="1"/>
      <w:numFmt w:val="bullet"/>
      <w:lvlText w:val="o"/>
      <w:lvlJc w:val="left"/>
      <w:pPr>
        <w:ind w:left="5760" w:firstLine="5040"/>
      </w:pPr>
      <w:rPr>
        <w:rFonts w:ascii="Arial" w:eastAsia="Arial" w:hAnsi="Arial" w:cs="Arial"/>
      </w:rPr>
    </w:lvl>
    <w:lvl w:ilvl="8">
      <w:start w:val="1"/>
      <w:numFmt w:val="bullet"/>
      <w:lvlText w:val="▪"/>
      <w:lvlJc w:val="left"/>
      <w:pPr>
        <w:ind w:left="6480" w:firstLine="5760"/>
      </w:pPr>
      <w:rPr>
        <w:rFonts w:ascii="Arial" w:eastAsia="Arial" w:hAnsi="Arial" w:cs="Arial"/>
      </w:rPr>
    </w:lvl>
  </w:abstractNum>
  <w:abstractNum w:abstractNumId="79" w15:restartNumberingAfterBreak="0">
    <w:nsid w:val="63A03EF0"/>
    <w:multiLevelType w:val="multilevel"/>
    <w:tmpl w:val="8FA0561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0" w15:restartNumberingAfterBreak="0">
    <w:nsid w:val="64223999"/>
    <w:multiLevelType w:val="multilevel"/>
    <w:tmpl w:val="D8B40EC2"/>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81" w15:restartNumberingAfterBreak="0">
    <w:nsid w:val="67E57990"/>
    <w:multiLevelType w:val="multilevel"/>
    <w:tmpl w:val="C048FFD0"/>
    <w:lvl w:ilvl="0">
      <w:start w:val="1"/>
      <w:numFmt w:val="bullet"/>
      <w:lvlText w:val="●"/>
      <w:lvlJc w:val="left"/>
      <w:pPr>
        <w:ind w:left="2160" w:firstLine="1800"/>
      </w:pPr>
      <w:rPr>
        <w:rFonts w:ascii="Arial" w:eastAsia="Arial" w:hAnsi="Arial" w:cs="Arial"/>
      </w:rPr>
    </w:lvl>
    <w:lvl w:ilvl="1">
      <w:start w:val="1"/>
      <w:numFmt w:val="bullet"/>
      <w:lvlText w:val="o"/>
      <w:lvlJc w:val="left"/>
      <w:pPr>
        <w:ind w:left="2880" w:firstLine="2520"/>
      </w:pPr>
      <w:rPr>
        <w:rFonts w:ascii="Arial" w:eastAsia="Arial" w:hAnsi="Arial" w:cs="Arial"/>
      </w:rPr>
    </w:lvl>
    <w:lvl w:ilvl="2">
      <w:start w:val="1"/>
      <w:numFmt w:val="bullet"/>
      <w:lvlText w:val="▪"/>
      <w:lvlJc w:val="left"/>
      <w:pPr>
        <w:ind w:left="3600" w:firstLine="3240"/>
      </w:pPr>
      <w:rPr>
        <w:rFonts w:ascii="Arial" w:eastAsia="Arial" w:hAnsi="Arial" w:cs="Arial"/>
      </w:rPr>
    </w:lvl>
    <w:lvl w:ilvl="3">
      <w:start w:val="1"/>
      <w:numFmt w:val="bullet"/>
      <w:lvlText w:val="●"/>
      <w:lvlJc w:val="left"/>
      <w:pPr>
        <w:ind w:left="4320" w:firstLine="3960"/>
      </w:pPr>
      <w:rPr>
        <w:rFonts w:ascii="Arial" w:eastAsia="Arial" w:hAnsi="Arial" w:cs="Arial"/>
      </w:rPr>
    </w:lvl>
    <w:lvl w:ilvl="4">
      <w:start w:val="1"/>
      <w:numFmt w:val="bullet"/>
      <w:lvlText w:val="o"/>
      <w:lvlJc w:val="left"/>
      <w:pPr>
        <w:ind w:left="5040" w:firstLine="4680"/>
      </w:pPr>
      <w:rPr>
        <w:rFonts w:ascii="Arial" w:eastAsia="Arial" w:hAnsi="Arial" w:cs="Arial"/>
      </w:rPr>
    </w:lvl>
    <w:lvl w:ilvl="5">
      <w:start w:val="1"/>
      <w:numFmt w:val="bullet"/>
      <w:lvlText w:val="▪"/>
      <w:lvlJc w:val="left"/>
      <w:pPr>
        <w:ind w:left="5760" w:firstLine="5400"/>
      </w:pPr>
      <w:rPr>
        <w:rFonts w:ascii="Arial" w:eastAsia="Arial" w:hAnsi="Arial" w:cs="Arial"/>
      </w:rPr>
    </w:lvl>
    <w:lvl w:ilvl="6">
      <w:start w:val="1"/>
      <w:numFmt w:val="bullet"/>
      <w:lvlText w:val="●"/>
      <w:lvlJc w:val="left"/>
      <w:pPr>
        <w:ind w:left="6480" w:firstLine="6120"/>
      </w:pPr>
      <w:rPr>
        <w:rFonts w:ascii="Arial" w:eastAsia="Arial" w:hAnsi="Arial" w:cs="Arial"/>
      </w:rPr>
    </w:lvl>
    <w:lvl w:ilvl="7">
      <w:start w:val="1"/>
      <w:numFmt w:val="bullet"/>
      <w:lvlText w:val="o"/>
      <w:lvlJc w:val="left"/>
      <w:pPr>
        <w:ind w:left="7200" w:firstLine="6840"/>
      </w:pPr>
      <w:rPr>
        <w:rFonts w:ascii="Arial" w:eastAsia="Arial" w:hAnsi="Arial" w:cs="Arial"/>
      </w:rPr>
    </w:lvl>
    <w:lvl w:ilvl="8">
      <w:start w:val="1"/>
      <w:numFmt w:val="bullet"/>
      <w:lvlText w:val="▪"/>
      <w:lvlJc w:val="left"/>
      <w:pPr>
        <w:ind w:left="7920" w:firstLine="7560"/>
      </w:pPr>
      <w:rPr>
        <w:rFonts w:ascii="Arial" w:eastAsia="Arial" w:hAnsi="Arial" w:cs="Arial"/>
      </w:rPr>
    </w:lvl>
  </w:abstractNum>
  <w:abstractNum w:abstractNumId="82" w15:restartNumberingAfterBreak="0">
    <w:nsid w:val="692E4785"/>
    <w:multiLevelType w:val="hybridMultilevel"/>
    <w:tmpl w:val="F2B0F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A8828E8"/>
    <w:multiLevelType w:val="hybridMultilevel"/>
    <w:tmpl w:val="20CCB4D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6A8A0A39"/>
    <w:multiLevelType w:val="multilevel"/>
    <w:tmpl w:val="AF167812"/>
    <w:lvl w:ilvl="0">
      <w:start w:val="1"/>
      <w:numFmt w:val="bullet"/>
      <w:lvlText w:val="●"/>
      <w:lvlJc w:val="left"/>
      <w:pPr>
        <w:ind w:left="1080" w:firstLine="720"/>
      </w:pPr>
      <w:rPr>
        <w:rFonts w:ascii="Arial" w:eastAsia="Arial" w:hAnsi="Arial" w:cs="Arial"/>
        <w:sz w:val="20"/>
        <w:szCs w:val="20"/>
      </w:rPr>
    </w:lvl>
    <w:lvl w:ilvl="1">
      <w:start w:val="1"/>
      <w:numFmt w:val="bullet"/>
      <w:lvlText w:val="●"/>
      <w:lvlJc w:val="left"/>
      <w:pPr>
        <w:ind w:left="1800" w:firstLine="1440"/>
      </w:pPr>
      <w:rPr>
        <w:rFonts w:ascii="Arial" w:eastAsia="Arial" w:hAnsi="Arial" w:cs="Arial"/>
        <w:sz w:val="20"/>
        <w:szCs w:val="20"/>
      </w:rPr>
    </w:lvl>
    <w:lvl w:ilvl="2">
      <w:start w:val="1"/>
      <w:numFmt w:val="bullet"/>
      <w:lvlText w:val="●"/>
      <w:lvlJc w:val="left"/>
      <w:pPr>
        <w:ind w:left="2520" w:firstLine="2160"/>
      </w:pPr>
      <w:rPr>
        <w:rFonts w:ascii="Arial" w:eastAsia="Arial" w:hAnsi="Arial" w:cs="Arial"/>
        <w:sz w:val="20"/>
        <w:szCs w:val="20"/>
      </w:rPr>
    </w:lvl>
    <w:lvl w:ilvl="3">
      <w:start w:val="1"/>
      <w:numFmt w:val="bullet"/>
      <w:lvlText w:val="●"/>
      <w:lvlJc w:val="left"/>
      <w:pPr>
        <w:ind w:left="3240" w:firstLine="2880"/>
      </w:pPr>
      <w:rPr>
        <w:rFonts w:ascii="Arial" w:eastAsia="Arial" w:hAnsi="Arial" w:cs="Arial"/>
        <w:sz w:val="20"/>
        <w:szCs w:val="20"/>
      </w:rPr>
    </w:lvl>
    <w:lvl w:ilvl="4">
      <w:start w:val="1"/>
      <w:numFmt w:val="bullet"/>
      <w:lvlText w:val="●"/>
      <w:lvlJc w:val="left"/>
      <w:pPr>
        <w:ind w:left="3960" w:firstLine="3600"/>
      </w:pPr>
      <w:rPr>
        <w:rFonts w:ascii="Arial" w:eastAsia="Arial" w:hAnsi="Arial" w:cs="Arial"/>
        <w:sz w:val="20"/>
        <w:szCs w:val="20"/>
      </w:rPr>
    </w:lvl>
    <w:lvl w:ilvl="5">
      <w:start w:val="1"/>
      <w:numFmt w:val="bullet"/>
      <w:lvlText w:val="●"/>
      <w:lvlJc w:val="left"/>
      <w:pPr>
        <w:ind w:left="4680" w:firstLine="4320"/>
      </w:pPr>
      <w:rPr>
        <w:rFonts w:ascii="Arial" w:eastAsia="Arial" w:hAnsi="Arial" w:cs="Arial"/>
        <w:sz w:val="20"/>
        <w:szCs w:val="20"/>
      </w:rPr>
    </w:lvl>
    <w:lvl w:ilvl="6">
      <w:start w:val="1"/>
      <w:numFmt w:val="bullet"/>
      <w:lvlText w:val="●"/>
      <w:lvlJc w:val="left"/>
      <w:pPr>
        <w:ind w:left="5400" w:firstLine="5040"/>
      </w:pPr>
      <w:rPr>
        <w:rFonts w:ascii="Arial" w:eastAsia="Arial" w:hAnsi="Arial" w:cs="Arial"/>
        <w:sz w:val="20"/>
        <w:szCs w:val="20"/>
      </w:rPr>
    </w:lvl>
    <w:lvl w:ilvl="7">
      <w:start w:val="1"/>
      <w:numFmt w:val="bullet"/>
      <w:lvlText w:val="●"/>
      <w:lvlJc w:val="left"/>
      <w:pPr>
        <w:ind w:left="6120" w:firstLine="5760"/>
      </w:pPr>
      <w:rPr>
        <w:rFonts w:ascii="Arial" w:eastAsia="Arial" w:hAnsi="Arial" w:cs="Arial"/>
        <w:sz w:val="20"/>
        <w:szCs w:val="20"/>
      </w:rPr>
    </w:lvl>
    <w:lvl w:ilvl="8">
      <w:start w:val="1"/>
      <w:numFmt w:val="bullet"/>
      <w:lvlText w:val="●"/>
      <w:lvlJc w:val="left"/>
      <w:pPr>
        <w:ind w:left="6840" w:firstLine="6480"/>
      </w:pPr>
      <w:rPr>
        <w:rFonts w:ascii="Arial" w:eastAsia="Arial" w:hAnsi="Arial" w:cs="Arial"/>
        <w:sz w:val="20"/>
        <w:szCs w:val="20"/>
      </w:rPr>
    </w:lvl>
  </w:abstractNum>
  <w:abstractNum w:abstractNumId="85" w15:restartNumberingAfterBreak="0">
    <w:nsid w:val="6AD670C1"/>
    <w:multiLevelType w:val="multilevel"/>
    <w:tmpl w:val="FBD2656C"/>
    <w:lvl w:ilvl="0">
      <w:start w:val="1"/>
      <w:numFmt w:val="bullet"/>
      <w:lvlText w:val="●"/>
      <w:lvlJc w:val="left"/>
      <w:pPr>
        <w:ind w:left="720" w:firstLine="360"/>
      </w:pPr>
      <w:rPr>
        <w:rFonts w:ascii="Arial" w:eastAsia="Arial" w:hAnsi="Arial" w:cs="Arial"/>
      </w:rPr>
    </w:lvl>
    <w:lvl w:ilvl="1">
      <w:start w:val="1"/>
      <w:numFmt w:val="bullet"/>
      <w:lvlText w:val="◦"/>
      <w:lvlJc w:val="left"/>
      <w:pPr>
        <w:ind w:left="1080" w:firstLine="72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1800" w:firstLine="1440"/>
      </w:pPr>
      <w:rPr>
        <w:rFonts w:ascii="Arial" w:eastAsia="Arial" w:hAnsi="Arial" w:cs="Arial"/>
      </w:rPr>
    </w:lvl>
    <w:lvl w:ilvl="4">
      <w:start w:val="1"/>
      <w:numFmt w:val="bullet"/>
      <w:lvlText w:val="◦"/>
      <w:lvlJc w:val="left"/>
      <w:pPr>
        <w:ind w:left="2160" w:firstLine="1800"/>
      </w:pPr>
      <w:rPr>
        <w:rFonts w:ascii="Arial" w:eastAsia="Arial" w:hAnsi="Arial" w:cs="Arial"/>
      </w:rPr>
    </w:lvl>
    <w:lvl w:ilvl="5">
      <w:start w:val="1"/>
      <w:numFmt w:val="bullet"/>
      <w:lvlText w:val="▪"/>
      <w:lvlJc w:val="left"/>
      <w:pPr>
        <w:ind w:left="2520" w:firstLine="2160"/>
      </w:pPr>
      <w:rPr>
        <w:rFonts w:ascii="Arial" w:eastAsia="Arial" w:hAnsi="Arial" w:cs="Arial"/>
      </w:rPr>
    </w:lvl>
    <w:lvl w:ilvl="6">
      <w:start w:val="1"/>
      <w:numFmt w:val="bullet"/>
      <w:lvlText w:val="●"/>
      <w:lvlJc w:val="left"/>
      <w:pPr>
        <w:ind w:left="2880" w:firstLine="2520"/>
      </w:pPr>
      <w:rPr>
        <w:rFonts w:ascii="Arial" w:eastAsia="Arial" w:hAnsi="Arial" w:cs="Arial"/>
      </w:rPr>
    </w:lvl>
    <w:lvl w:ilvl="7">
      <w:start w:val="1"/>
      <w:numFmt w:val="bullet"/>
      <w:lvlText w:val="◦"/>
      <w:lvlJc w:val="left"/>
      <w:pPr>
        <w:ind w:left="3240" w:firstLine="2880"/>
      </w:pPr>
      <w:rPr>
        <w:rFonts w:ascii="Arial" w:eastAsia="Arial" w:hAnsi="Arial" w:cs="Arial"/>
      </w:rPr>
    </w:lvl>
    <w:lvl w:ilvl="8">
      <w:start w:val="1"/>
      <w:numFmt w:val="bullet"/>
      <w:lvlText w:val="▪"/>
      <w:lvlJc w:val="left"/>
      <w:pPr>
        <w:ind w:left="3600" w:firstLine="3240"/>
      </w:pPr>
      <w:rPr>
        <w:rFonts w:ascii="Arial" w:eastAsia="Arial" w:hAnsi="Arial" w:cs="Arial"/>
      </w:rPr>
    </w:lvl>
  </w:abstractNum>
  <w:abstractNum w:abstractNumId="86" w15:restartNumberingAfterBreak="0">
    <w:nsid w:val="6E0513C1"/>
    <w:multiLevelType w:val="hybridMultilevel"/>
    <w:tmpl w:val="9F0C15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6FB40B24"/>
    <w:multiLevelType w:val="multilevel"/>
    <w:tmpl w:val="0F6AA6EA"/>
    <w:lvl w:ilvl="0">
      <w:start w:val="1"/>
      <w:numFmt w:val="decimal"/>
      <w:lvlText w:val="%1."/>
      <w:lvlJc w:val="left"/>
      <w:pPr>
        <w:ind w:left="720" w:firstLine="360"/>
      </w:pPr>
    </w:lvl>
    <w:lvl w:ilvl="1">
      <w:start w:val="1"/>
      <w:numFmt w:val="decimal"/>
      <w:lvlText w:val="%2."/>
      <w:lvlJc w:val="left"/>
      <w:pPr>
        <w:ind w:left="1080" w:firstLine="720"/>
      </w:pPr>
    </w:lvl>
    <w:lvl w:ilvl="2">
      <w:start w:val="1"/>
      <w:numFmt w:val="decimal"/>
      <w:lvlText w:val="%3."/>
      <w:lvlJc w:val="left"/>
      <w:pPr>
        <w:ind w:left="1440" w:firstLine="1080"/>
      </w:pPr>
    </w:lvl>
    <w:lvl w:ilvl="3">
      <w:start w:val="1"/>
      <w:numFmt w:val="decimal"/>
      <w:lvlText w:val="%4."/>
      <w:lvlJc w:val="left"/>
      <w:pPr>
        <w:ind w:left="1800" w:firstLine="1440"/>
      </w:pPr>
    </w:lvl>
    <w:lvl w:ilvl="4">
      <w:start w:val="1"/>
      <w:numFmt w:val="decimal"/>
      <w:lvlText w:val="%5."/>
      <w:lvlJc w:val="left"/>
      <w:pPr>
        <w:ind w:left="2160" w:firstLine="1800"/>
      </w:pPr>
    </w:lvl>
    <w:lvl w:ilvl="5">
      <w:start w:val="1"/>
      <w:numFmt w:val="decimal"/>
      <w:lvlText w:val="%6."/>
      <w:lvlJc w:val="left"/>
      <w:pPr>
        <w:ind w:left="2520" w:firstLine="2160"/>
      </w:pPr>
    </w:lvl>
    <w:lvl w:ilvl="6">
      <w:start w:val="1"/>
      <w:numFmt w:val="decimal"/>
      <w:lvlText w:val="%7."/>
      <w:lvlJc w:val="left"/>
      <w:pPr>
        <w:ind w:left="2880" w:firstLine="2520"/>
      </w:pPr>
    </w:lvl>
    <w:lvl w:ilvl="7">
      <w:start w:val="1"/>
      <w:numFmt w:val="decimal"/>
      <w:lvlText w:val="%8."/>
      <w:lvlJc w:val="left"/>
      <w:pPr>
        <w:ind w:left="3240" w:firstLine="2880"/>
      </w:pPr>
    </w:lvl>
    <w:lvl w:ilvl="8">
      <w:start w:val="1"/>
      <w:numFmt w:val="decimal"/>
      <w:lvlText w:val="%9."/>
      <w:lvlJc w:val="left"/>
      <w:pPr>
        <w:ind w:left="3600" w:firstLine="3240"/>
      </w:pPr>
    </w:lvl>
  </w:abstractNum>
  <w:abstractNum w:abstractNumId="88" w15:restartNumberingAfterBreak="0">
    <w:nsid w:val="722A7490"/>
    <w:multiLevelType w:val="hybridMultilevel"/>
    <w:tmpl w:val="6F9047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728D5777"/>
    <w:multiLevelType w:val="multilevel"/>
    <w:tmpl w:val="8056FB20"/>
    <w:lvl w:ilvl="0">
      <w:start w:val="1"/>
      <w:numFmt w:val="decimal"/>
      <w:lvlText w:val="[%1]"/>
      <w:lvlJc w:val="left"/>
      <w:pPr>
        <w:ind w:left="432"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90" w15:restartNumberingAfterBreak="0">
    <w:nsid w:val="73DE4F64"/>
    <w:multiLevelType w:val="multilevel"/>
    <w:tmpl w:val="E01C2F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1" w15:restartNumberingAfterBreak="0">
    <w:nsid w:val="750D3D7F"/>
    <w:multiLevelType w:val="multilevel"/>
    <w:tmpl w:val="FED00218"/>
    <w:lvl w:ilvl="0">
      <w:start w:val="1"/>
      <w:numFmt w:val="bullet"/>
      <w:lvlText w:val="●"/>
      <w:lvlJc w:val="left"/>
      <w:pPr>
        <w:ind w:left="720" w:firstLine="360"/>
      </w:pPr>
      <w:rPr>
        <w:rFonts w:ascii="Arial" w:eastAsia="Arial" w:hAnsi="Arial" w:cs="Arial"/>
      </w:rPr>
    </w:lvl>
    <w:lvl w:ilvl="1">
      <w:start w:val="1"/>
      <w:numFmt w:val="bullet"/>
      <w:lvlText w:val="◦"/>
      <w:lvlJc w:val="left"/>
      <w:pPr>
        <w:ind w:left="1080" w:firstLine="72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1800" w:firstLine="1440"/>
      </w:pPr>
      <w:rPr>
        <w:rFonts w:ascii="Arial" w:eastAsia="Arial" w:hAnsi="Arial" w:cs="Arial"/>
      </w:rPr>
    </w:lvl>
    <w:lvl w:ilvl="4">
      <w:start w:val="1"/>
      <w:numFmt w:val="bullet"/>
      <w:lvlText w:val="◦"/>
      <w:lvlJc w:val="left"/>
      <w:pPr>
        <w:ind w:left="2160" w:firstLine="1800"/>
      </w:pPr>
      <w:rPr>
        <w:rFonts w:ascii="Arial" w:eastAsia="Arial" w:hAnsi="Arial" w:cs="Arial"/>
      </w:rPr>
    </w:lvl>
    <w:lvl w:ilvl="5">
      <w:start w:val="1"/>
      <w:numFmt w:val="bullet"/>
      <w:lvlText w:val="▪"/>
      <w:lvlJc w:val="left"/>
      <w:pPr>
        <w:ind w:left="2520" w:firstLine="2160"/>
      </w:pPr>
      <w:rPr>
        <w:rFonts w:ascii="Arial" w:eastAsia="Arial" w:hAnsi="Arial" w:cs="Arial"/>
      </w:rPr>
    </w:lvl>
    <w:lvl w:ilvl="6">
      <w:start w:val="1"/>
      <w:numFmt w:val="bullet"/>
      <w:lvlText w:val="●"/>
      <w:lvlJc w:val="left"/>
      <w:pPr>
        <w:ind w:left="2880" w:firstLine="2520"/>
      </w:pPr>
      <w:rPr>
        <w:rFonts w:ascii="Arial" w:eastAsia="Arial" w:hAnsi="Arial" w:cs="Arial"/>
      </w:rPr>
    </w:lvl>
    <w:lvl w:ilvl="7">
      <w:start w:val="1"/>
      <w:numFmt w:val="bullet"/>
      <w:lvlText w:val="◦"/>
      <w:lvlJc w:val="left"/>
      <w:pPr>
        <w:ind w:left="3240" w:firstLine="2880"/>
      </w:pPr>
      <w:rPr>
        <w:rFonts w:ascii="Arial" w:eastAsia="Arial" w:hAnsi="Arial" w:cs="Arial"/>
      </w:rPr>
    </w:lvl>
    <w:lvl w:ilvl="8">
      <w:start w:val="1"/>
      <w:numFmt w:val="bullet"/>
      <w:lvlText w:val="▪"/>
      <w:lvlJc w:val="left"/>
      <w:pPr>
        <w:ind w:left="3600" w:firstLine="3240"/>
      </w:pPr>
      <w:rPr>
        <w:rFonts w:ascii="Arial" w:eastAsia="Arial" w:hAnsi="Arial" w:cs="Arial"/>
      </w:rPr>
    </w:lvl>
  </w:abstractNum>
  <w:abstractNum w:abstractNumId="92" w15:restartNumberingAfterBreak="0">
    <w:nsid w:val="754520F6"/>
    <w:multiLevelType w:val="multilevel"/>
    <w:tmpl w:val="610C65A0"/>
    <w:lvl w:ilvl="0">
      <w:start w:val="1"/>
      <w:numFmt w:val="bullet"/>
      <w:lvlText w:val="●"/>
      <w:lvlJc w:val="left"/>
      <w:pPr>
        <w:ind w:left="720" w:firstLine="360"/>
      </w:pPr>
      <w:rPr>
        <w:rFonts w:ascii="Arial" w:eastAsia="Arial" w:hAnsi="Arial" w:cs="Arial"/>
      </w:rPr>
    </w:lvl>
    <w:lvl w:ilvl="1">
      <w:start w:val="1"/>
      <w:numFmt w:val="bullet"/>
      <w:lvlText w:val="◦"/>
      <w:lvlJc w:val="left"/>
      <w:pPr>
        <w:ind w:left="1080" w:firstLine="72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1800" w:firstLine="1440"/>
      </w:pPr>
      <w:rPr>
        <w:rFonts w:ascii="Arial" w:eastAsia="Arial" w:hAnsi="Arial" w:cs="Arial"/>
      </w:rPr>
    </w:lvl>
    <w:lvl w:ilvl="4">
      <w:start w:val="1"/>
      <w:numFmt w:val="bullet"/>
      <w:lvlText w:val="◦"/>
      <w:lvlJc w:val="left"/>
      <w:pPr>
        <w:ind w:left="2160" w:firstLine="1800"/>
      </w:pPr>
      <w:rPr>
        <w:rFonts w:ascii="Arial" w:eastAsia="Arial" w:hAnsi="Arial" w:cs="Arial"/>
      </w:rPr>
    </w:lvl>
    <w:lvl w:ilvl="5">
      <w:start w:val="1"/>
      <w:numFmt w:val="bullet"/>
      <w:lvlText w:val="▪"/>
      <w:lvlJc w:val="left"/>
      <w:pPr>
        <w:ind w:left="2520" w:firstLine="2160"/>
      </w:pPr>
      <w:rPr>
        <w:rFonts w:ascii="Arial" w:eastAsia="Arial" w:hAnsi="Arial" w:cs="Arial"/>
      </w:rPr>
    </w:lvl>
    <w:lvl w:ilvl="6">
      <w:start w:val="1"/>
      <w:numFmt w:val="bullet"/>
      <w:lvlText w:val="●"/>
      <w:lvlJc w:val="left"/>
      <w:pPr>
        <w:ind w:left="2880" w:firstLine="2520"/>
      </w:pPr>
      <w:rPr>
        <w:rFonts w:ascii="Arial" w:eastAsia="Arial" w:hAnsi="Arial" w:cs="Arial"/>
      </w:rPr>
    </w:lvl>
    <w:lvl w:ilvl="7">
      <w:start w:val="1"/>
      <w:numFmt w:val="bullet"/>
      <w:lvlText w:val="◦"/>
      <w:lvlJc w:val="left"/>
      <w:pPr>
        <w:ind w:left="3240" w:firstLine="2880"/>
      </w:pPr>
      <w:rPr>
        <w:rFonts w:ascii="Arial" w:eastAsia="Arial" w:hAnsi="Arial" w:cs="Arial"/>
      </w:rPr>
    </w:lvl>
    <w:lvl w:ilvl="8">
      <w:start w:val="1"/>
      <w:numFmt w:val="bullet"/>
      <w:lvlText w:val="▪"/>
      <w:lvlJc w:val="left"/>
      <w:pPr>
        <w:ind w:left="3600" w:firstLine="3240"/>
      </w:pPr>
      <w:rPr>
        <w:rFonts w:ascii="Arial" w:eastAsia="Arial" w:hAnsi="Arial" w:cs="Arial"/>
      </w:rPr>
    </w:lvl>
  </w:abstractNum>
  <w:abstractNum w:abstractNumId="93" w15:restartNumberingAfterBreak="0">
    <w:nsid w:val="75CE33D4"/>
    <w:multiLevelType w:val="hybridMultilevel"/>
    <w:tmpl w:val="B79A41CA"/>
    <w:lvl w:ilvl="0" w:tplc="C06A414E">
      <w:start w:val="1"/>
      <w:numFmt w:val="upperRoman"/>
      <w:pStyle w:val="Heading1"/>
      <w:lvlText w:val="Part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6C4152B"/>
    <w:multiLevelType w:val="multilevel"/>
    <w:tmpl w:val="A7CCD0F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5" w15:restartNumberingAfterBreak="0">
    <w:nsid w:val="79131A7B"/>
    <w:multiLevelType w:val="multilevel"/>
    <w:tmpl w:val="317EFAF6"/>
    <w:lvl w:ilvl="0">
      <w:start w:val="1"/>
      <w:numFmt w:val="bullet"/>
      <w:lvlText w:val="●"/>
      <w:lvlJc w:val="left"/>
      <w:pPr>
        <w:ind w:left="720" w:firstLine="360"/>
      </w:pPr>
      <w:rPr>
        <w:rFonts w:ascii="Arial" w:eastAsia="Arial" w:hAnsi="Arial" w:cs="Arial"/>
      </w:rPr>
    </w:lvl>
    <w:lvl w:ilvl="1">
      <w:start w:val="1"/>
      <w:numFmt w:val="bullet"/>
      <w:lvlText w:val="◦"/>
      <w:lvlJc w:val="left"/>
      <w:pPr>
        <w:ind w:left="1080" w:firstLine="72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1800" w:firstLine="1440"/>
      </w:pPr>
      <w:rPr>
        <w:rFonts w:ascii="Arial" w:eastAsia="Arial" w:hAnsi="Arial" w:cs="Arial"/>
      </w:rPr>
    </w:lvl>
    <w:lvl w:ilvl="4">
      <w:start w:val="1"/>
      <w:numFmt w:val="bullet"/>
      <w:lvlText w:val="◦"/>
      <w:lvlJc w:val="left"/>
      <w:pPr>
        <w:ind w:left="2160" w:firstLine="1800"/>
      </w:pPr>
      <w:rPr>
        <w:rFonts w:ascii="Arial" w:eastAsia="Arial" w:hAnsi="Arial" w:cs="Arial"/>
      </w:rPr>
    </w:lvl>
    <w:lvl w:ilvl="5">
      <w:start w:val="1"/>
      <w:numFmt w:val="bullet"/>
      <w:lvlText w:val="▪"/>
      <w:lvlJc w:val="left"/>
      <w:pPr>
        <w:ind w:left="2520" w:firstLine="2160"/>
      </w:pPr>
      <w:rPr>
        <w:rFonts w:ascii="Arial" w:eastAsia="Arial" w:hAnsi="Arial" w:cs="Arial"/>
      </w:rPr>
    </w:lvl>
    <w:lvl w:ilvl="6">
      <w:start w:val="1"/>
      <w:numFmt w:val="bullet"/>
      <w:lvlText w:val="●"/>
      <w:lvlJc w:val="left"/>
      <w:pPr>
        <w:ind w:left="2880" w:firstLine="2520"/>
      </w:pPr>
      <w:rPr>
        <w:rFonts w:ascii="Arial" w:eastAsia="Arial" w:hAnsi="Arial" w:cs="Arial"/>
      </w:rPr>
    </w:lvl>
    <w:lvl w:ilvl="7">
      <w:start w:val="1"/>
      <w:numFmt w:val="bullet"/>
      <w:lvlText w:val="◦"/>
      <w:lvlJc w:val="left"/>
      <w:pPr>
        <w:ind w:left="3240" w:firstLine="2880"/>
      </w:pPr>
      <w:rPr>
        <w:rFonts w:ascii="Arial" w:eastAsia="Arial" w:hAnsi="Arial" w:cs="Arial"/>
      </w:rPr>
    </w:lvl>
    <w:lvl w:ilvl="8">
      <w:start w:val="1"/>
      <w:numFmt w:val="bullet"/>
      <w:lvlText w:val="▪"/>
      <w:lvlJc w:val="left"/>
      <w:pPr>
        <w:ind w:left="3600" w:firstLine="3240"/>
      </w:pPr>
      <w:rPr>
        <w:rFonts w:ascii="Arial" w:eastAsia="Arial" w:hAnsi="Arial" w:cs="Arial"/>
      </w:rPr>
    </w:lvl>
  </w:abstractNum>
  <w:abstractNum w:abstractNumId="96" w15:restartNumberingAfterBreak="0">
    <w:nsid w:val="7B43191A"/>
    <w:multiLevelType w:val="multilevel"/>
    <w:tmpl w:val="82046B2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7" w15:restartNumberingAfterBreak="0">
    <w:nsid w:val="7C5E05CC"/>
    <w:multiLevelType w:val="multilevel"/>
    <w:tmpl w:val="213E937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8" w15:restartNumberingAfterBreak="0">
    <w:nsid w:val="7F9251E9"/>
    <w:multiLevelType w:val="multilevel"/>
    <w:tmpl w:val="30AA5726"/>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num w:numId="1">
    <w:abstractNumId w:val="8"/>
  </w:num>
  <w:num w:numId="2">
    <w:abstractNumId w:val="9"/>
  </w:num>
  <w:num w:numId="3">
    <w:abstractNumId w:val="74"/>
  </w:num>
  <w:num w:numId="4">
    <w:abstractNumId w:val="98"/>
  </w:num>
  <w:num w:numId="5">
    <w:abstractNumId w:val="80"/>
  </w:num>
  <w:num w:numId="6">
    <w:abstractNumId w:val="56"/>
  </w:num>
  <w:num w:numId="7">
    <w:abstractNumId w:val="78"/>
  </w:num>
  <w:num w:numId="8">
    <w:abstractNumId w:val="42"/>
  </w:num>
  <w:num w:numId="9">
    <w:abstractNumId w:val="3"/>
  </w:num>
  <w:num w:numId="10">
    <w:abstractNumId w:val="62"/>
  </w:num>
  <w:num w:numId="11">
    <w:abstractNumId w:val="68"/>
  </w:num>
  <w:num w:numId="12">
    <w:abstractNumId w:val="94"/>
  </w:num>
  <w:num w:numId="13">
    <w:abstractNumId w:val="59"/>
  </w:num>
  <w:num w:numId="14">
    <w:abstractNumId w:val="58"/>
  </w:num>
  <w:num w:numId="15">
    <w:abstractNumId w:val="33"/>
  </w:num>
  <w:num w:numId="16">
    <w:abstractNumId w:val="24"/>
  </w:num>
  <w:num w:numId="17">
    <w:abstractNumId w:val="31"/>
  </w:num>
  <w:num w:numId="18">
    <w:abstractNumId w:val="61"/>
  </w:num>
  <w:num w:numId="19">
    <w:abstractNumId w:val="10"/>
  </w:num>
  <w:num w:numId="20">
    <w:abstractNumId w:val="54"/>
  </w:num>
  <w:num w:numId="21">
    <w:abstractNumId w:val="39"/>
  </w:num>
  <w:num w:numId="22">
    <w:abstractNumId w:val="55"/>
  </w:num>
  <w:num w:numId="23">
    <w:abstractNumId w:val="89"/>
  </w:num>
  <w:num w:numId="24">
    <w:abstractNumId w:val="60"/>
  </w:num>
  <w:num w:numId="25">
    <w:abstractNumId w:val="53"/>
  </w:num>
  <w:num w:numId="26">
    <w:abstractNumId w:val="26"/>
  </w:num>
  <w:num w:numId="27">
    <w:abstractNumId w:val="13"/>
  </w:num>
  <w:num w:numId="28">
    <w:abstractNumId w:val="57"/>
  </w:num>
  <w:num w:numId="29">
    <w:abstractNumId w:val="47"/>
  </w:num>
  <w:num w:numId="30">
    <w:abstractNumId w:val="18"/>
  </w:num>
  <w:num w:numId="31">
    <w:abstractNumId w:val="66"/>
  </w:num>
  <w:num w:numId="32">
    <w:abstractNumId w:val="29"/>
  </w:num>
  <w:num w:numId="33">
    <w:abstractNumId w:val="73"/>
  </w:num>
  <w:num w:numId="34">
    <w:abstractNumId w:val="7"/>
  </w:num>
  <w:num w:numId="35">
    <w:abstractNumId w:val="17"/>
  </w:num>
  <w:num w:numId="36">
    <w:abstractNumId w:val="43"/>
  </w:num>
  <w:num w:numId="37">
    <w:abstractNumId w:val="5"/>
  </w:num>
  <w:num w:numId="38">
    <w:abstractNumId w:val="72"/>
  </w:num>
  <w:num w:numId="39">
    <w:abstractNumId w:val="41"/>
  </w:num>
  <w:num w:numId="40">
    <w:abstractNumId w:val="81"/>
  </w:num>
  <w:num w:numId="41">
    <w:abstractNumId w:val="51"/>
  </w:num>
  <w:num w:numId="42">
    <w:abstractNumId w:val="71"/>
  </w:num>
  <w:num w:numId="43">
    <w:abstractNumId w:val="23"/>
  </w:num>
  <w:num w:numId="44">
    <w:abstractNumId w:val="84"/>
  </w:num>
  <w:num w:numId="45">
    <w:abstractNumId w:val="76"/>
  </w:num>
  <w:num w:numId="46">
    <w:abstractNumId w:val="79"/>
  </w:num>
  <w:num w:numId="47">
    <w:abstractNumId w:val="65"/>
  </w:num>
  <w:num w:numId="48">
    <w:abstractNumId w:val="75"/>
  </w:num>
  <w:num w:numId="49">
    <w:abstractNumId w:val="35"/>
  </w:num>
  <w:num w:numId="50">
    <w:abstractNumId w:val="15"/>
  </w:num>
  <w:num w:numId="51">
    <w:abstractNumId w:val="32"/>
  </w:num>
  <w:num w:numId="52">
    <w:abstractNumId w:val="1"/>
  </w:num>
  <w:num w:numId="53">
    <w:abstractNumId w:val="49"/>
  </w:num>
  <w:num w:numId="54">
    <w:abstractNumId w:val="40"/>
  </w:num>
  <w:num w:numId="55">
    <w:abstractNumId w:val="0"/>
    <w:lvlOverride w:ilvl="0">
      <w:lvl w:ilvl="0">
        <w:numFmt w:val="bullet"/>
        <w:pStyle w:val="ListBullet"/>
        <w:lvlText w:val=""/>
        <w:legacy w:legacy="1" w:legacySpace="0" w:legacyIndent="360"/>
        <w:lvlJc w:val="left"/>
        <w:pPr>
          <w:ind w:left="0" w:hanging="360"/>
        </w:pPr>
        <w:rPr>
          <w:rFonts w:ascii="Wingdings" w:hAnsi="Wingdings" w:hint="default"/>
          <w:sz w:val="12"/>
        </w:rPr>
      </w:lvl>
    </w:lvlOverride>
  </w:num>
  <w:num w:numId="56">
    <w:abstractNumId w:val="14"/>
  </w:num>
  <w:num w:numId="57">
    <w:abstractNumId w:val="21"/>
  </w:num>
  <w:num w:numId="58">
    <w:abstractNumId w:val="70"/>
  </w:num>
  <w:num w:numId="59">
    <w:abstractNumId w:val="63"/>
  </w:num>
  <w:num w:numId="60">
    <w:abstractNumId w:val="92"/>
  </w:num>
  <w:num w:numId="61">
    <w:abstractNumId w:val="34"/>
  </w:num>
  <w:num w:numId="62">
    <w:abstractNumId w:val="85"/>
  </w:num>
  <w:num w:numId="63">
    <w:abstractNumId w:val="46"/>
  </w:num>
  <w:num w:numId="64">
    <w:abstractNumId w:val="87"/>
  </w:num>
  <w:num w:numId="65">
    <w:abstractNumId w:val="95"/>
  </w:num>
  <w:num w:numId="66">
    <w:abstractNumId w:val="28"/>
  </w:num>
  <w:num w:numId="67">
    <w:abstractNumId w:val="91"/>
  </w:num>
  <w:num w:numId="68">
    <w:abstractNumId w:val="69"/>
  </w:num>
  <w:num w:numId="69">
    <w:abstractNumId w:val="64"/>
  </w:num>
  <w:num w:numId="70">
    <w:abstractNumId w:val="37"/>
  </w:num>
  <w:num w:numId="71">
    <w:abstractNumId w:val="11"/>
  </w:num>
  <w:num w:numId="72">
    <w:abstractNumId w:val="6"/>
  </w:num>
  <w:num w:numId="73">
    <w:abstractNumId w:val="20"/>
  </w:num>
  <w:num w:numId="74">
    <w:abstractNumId w:val="36"/>
  </w:num>
  <w:num w:numId="75">
    <w:abstractNumId w:val="96"/>
  </w:num>
  <w:num w:numId="76">
    <w:abstractNumId w:val="16"/>
  </w:num>
  <w:num w:numId="77">
    <w:abstractNumId w:val="48"/>
  </w:num>
  <w:num w:numId="78">
    <w:abstractNumId w:val="19"/>
  </w:num>
  <w:num w:numId="79">
    <w:abstractNumId w:val="4"/>
  </w:num>
  <w:num w:numId="80">
    <w:abstractNumId w:val="38"/>
  </w:num>
  <w:num w:numId="81">
    <w:abstractNumId w:val="77"/>
  </w:num>
  <w:num w:numId="82">
    <w:abstractNumId w:val="22"/>
  </w:num>
  <w:num w:numId="83">
    <w:abstractNumId w:val="44"/>
  </w:num>
  <w:num w:numId="84">
    <w:abstractNumId w:val="90"/>
  </w:num>
  <w:num w:numId="85">
    <w:abstractNumId w:val="97"/>
  </w:num>
  <w:num w:numId="86">
    <w:abstractNumId w:val="30"/>
  </w:num>
  <w:num w:numId="87">
    <w:abstractNumId w:val="50"/>
  </w:num>
  <w:num w:numId="88">
    <w:abstractNumId w:val="67"/>
  </w:num>
  <w:num w:numId="89">
    <w:abstractNumId w:val="83"/>
  </w:num>
  <w:num w:numId="90">
    <w:abstractNumId w:val="82"/>
  </w:num>
  <w:num w:numId="91">
    <w:abstractNumId w:val="12"/>
  </w:num>
  <w:num w:numId="92">
    <w:abstractNumId w:val="86"/>
  </w:num>
  <w:num w:numId="93">
    <w:abstractNumId w:val="45"/>
  </w:num>
  <w:num w:numId="94">
    <w:abstractNumId w:val="52"/>
  </w:num>
  <w:num w:numId="95">
    <w:abstractNumId w:val="27"/>
  </w:num>
  <w:num w:numId="96">
    <w:abstractNumId w:val="88"/>
  </w:num>
  <w:num w:numId="97">
    <w:abstractNumId w:val="25"/>
  </w:num>
  <w:num w:numId="98">
    <w:abstractNumId w:val="93"/>
  </w:num>
  <w:num w:numId="99">
    <w:abstractNumId w:val="93"/>
    <w:lvlOverride w:ilvl="0">
      <w:startOverride w:val="1"/>
    </w:lvlOverride>
  </w:num>
  <w:num w:numId="100">
    <w:abstractNumId w:val="2"/>
  </w:num>
  <w:num w:numId="101">
    <w:abstractNumId w:val="2"/>
    <w:lvlOverride w:ilvl="0">
      <w:startOverride w:val="1"/>
    </w:lvlOverride>
  </w:num>
  <w:num w:numId="102">
    <w:abstractNumId w:val="2"/>
    <w:lvlOverride w:ilvl="0">
      <w:startOverride w:val="1"/>
    </w:lvlOverride>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TrackFormatting/>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930"/>
    <w:rsid w:val="0000045D"/>
    <w:rsid w:val="000009D8"/>
    <w:rsid w:val="00017893"/>
    <w:rsid w:val="00023834"/>
    <w:rsid w:val="00024FFD"/>
    <w:rsid w:val="000265F1"/>
    <w:rsid w:val="00030018"/>
    <w:rsid w:val="00031A00"/>
    <w:rsid w:val="00045942"/>
    <w:rsid w:val="000476C9"/>
    <w:rsid w:val="00054264"/>
    <w:rsid w:val="000641CD"/>
    <w:rsid w:val="00071E08"/>
    <w:rsid w:val="00074F82"/>
    <w:rsid w:val="00082BB9"/>
    <w:rsid w:val="000833AF"/>
    <w:rsid w:val="0008379B"/>
    <w:rsid w:val="0008673C"/>
    <w:rsid w:val="000938CF"/>
    <w:rsid w:val="00093FF7"/>
    <w:rsid w:val="00095D18"/>
    <w:rsid w:val="000A446B"/>
    <w:rsid w:val="000A6B6C"/>
    <w:rsid w:val="000B02C7"/>
    <w:rsid w:val="000B704F"/>
    <w:rsid w:val="000C283C"/>
    <w:rsid w:val="000D5D15"/>
    <w:rsid w:val="000E21A0"/>
    <w:rsid w:val="000E647E"/>
    <w:rsid w:val="000F22F0"/>
    <w:rsid w:val="000F70C5"/>
    <w:rsid w:val="0010212A"/>
    <w:rsid w:val="001041C0"/>
    <w:rsid w:val="001048E8"/>
    <w:rsid w:val="00110472"/>
    <w:rsid w:val="001167D8"/>
    <w:rsid w:val="00123B17"/>
    <w:rsid w:val="00124A06"/>
    <w:rsid w:val="00126741"/>
    <w:rsid w:val="00133F59"/>
    <w:rsid w:val="0014042C"/>
    <w:rsid w:val="00141EE7"/>
    <w:rsid w:val="00144532"/>
    <w:rsid w:val="00152331"/>
    <w:rsid w:val="00153174"/>
    <w:rsid w:val="00156A8C"/>
    <w:rsid w:val="00156E5B"/>
    <w:rsid w:val="00160E47"/>
    <w:rsid w:val="0016136E"/>
    <w:rsid w:val="00161A09"/>
    <w:rsid w:val="0016490E"/>
    <w:rsid w:val="00165B30"/>
    <w:rsid w:val="00170C28"/>
    <w:rsid w:val="00190061"/>
    <w:rsid w:val="001A4DF7"/>
    <w:rsid w:val="001B080D"/>
    <w:rsid w:val="001B2964"/>
    <w:rsid w:val="001B34D4"/>
    <w:rsid w:val="001B5A8F"/>
    <w:rsid w:val="001B67AD"/>
    <w:rsid w:val="001B69B3"/>
    <w:rsid w:val="001C2313"/>
    <w:rsid w:val="001D1800"/>
    <w:rsid w:val="001D5164"/>
    <w:rsid w:val="001D6B66"/>
    <w:rsid w:val="001D7DC4"/>
    <w:rsid w:val="001E133D"/>
    <w:rsid w:val="001E15D6"/>
    <w:rsid w:val="001E602B"/>
    <w:rsid w:val="001E7B3E"/>
    <w:rsid w:val="00201306"/>
    <w:rsid w:val="00201D8B"/>
    <w:rsid w:val="00206DD6"/>
    <w:rsid w:val="00215AAA"/>
    <w:rsid w:val="00225F12"/>
    <w:rsid w:val="002337DD"/>
    <w:rsid w:val="002344A2"/>
    <w:rsid w:val="002368B0"/>
    <w:rsid w:val="002448B6"/>
    <w:rsid w:val="0024739D"/>
    <w:rsid w:val="00247A63"/>
    <w:rsid w:val="00256229"/>
    <w:rsid w:val="002620F0"/>
    <w:rsid w:val="00270C5C"/>
    <w:rsid w:val="00272489"/>
    <w:rsid w:val="00275064"/>
    <w:rsid w:val="00282EF1"/>
    <w:rsid w:val="0028422D"/>
    <w:rsid w:val="00292491"/>
    <w:rsid w:val="00295299"/>
    <w:rsid w:val="002954ED"/>
    <w:rsid w:val="002957F5"/>
    <w:rsid w:val="002A0D68"/>
    <w:rsid w:val="002A1706"/>
    <w:rsid w:val="002B4F5A"/>
    <w:rsid w:val="002B5808"/>
    <w:rsid w:val="002B613E"/>
    <w:rsid w:val="002B7935"/>
    <w:rsid w:val="002C4A82"/>
    <w:rsid w:val="002C6601"/>
    <w:rsid w:val="002C6F35"/>
    <w:rsid w:val="002C713E"/>
    <w:rsid w:val="002D10BC"/>
    <w:rsid w:val="002D4D21"/>
    <w:rsid w:val="002D5CB2"/>
    <w:rsid w:val="002E5CBE"/>
    <w:rsid w:val="002F517C"/>
    <w:rsid w:val="00304FC3"/>
    <w:rsid w:val="00312795"/>
    <w:rsid w:val="003313FC"/>
    <w:rsid w:val="00347EEC"/>
    <w:rsid w:val="00356A1A"/>
    <w:rsid w:val="003570C3"/>
    <w:rsid w:val="00366E5C"/>
    <w:rsid w:val="00366F7F"/>
    <w:rsid w:val="00376918"/>
    <w:rsid w:val="00381A1E"/>
    <w:rsid w:val="0038456B"/>
    <w:rsid w:val="003930DF"/>
    <w:rsid w:val="003A3120"/>
    <w:rsid w:val="003C0D12"/>
    <w:rsid w:val="003C2FD1"/>
    <w:rsid w:val="003C6729"/>
    <w:rsid w:val="003D017A"/>
    <w:rsid w:val="003D0E13"/>
    <w:rsid w:val="003E6283"/>
    <w:rsid w:val="003E64FC"/>
    <w:rsid w:val="003E69C4"/>
    <w:rsid w:val="003F22A7"/>
    <w:rsid w:val="003F41E6"/>
    <w:rsid w:val="003F4317"/>
    <w:rsid w:val="003F6532"/>
    <w:rsid w:val="003F780D"/>
    <w:rsid w:val="0040790C"/>
    <w:rsid w:val="00410441"/>
    <w:rsid w:val="00415B71"/>
    <w:rsid w:val="004169B1"/>
    <w:rsid w:val="00417B72"/>
    <w:rsid w:val="00417E99"/>
    <w:rsid w:val="00426C4B"/>
    <w:rsid w:val="00426FEB"/>
    <w:rsid w:val="00434927"/>
    <w:rsid w:val="00440735"/>
    <w:rsid w:val="00441905"/>
    <w:rsid w:val="004456E5"/>
    <w:rsid w:val="00446B58"/>
    <w:rsid w:val="00470A1E"/>
    <w:rsid w:val="00472899"/>
    <w:rsid w:val="00472D37"/>
    <w:rsid w:val="00483FAB"/>
    <w:rsid w:val="00487CCA"/>
    <w:rsid w:val="004A1974"/>
    <w:rsid w:val="004A505A"/>
    <w:rsid w:val="004A58A5"/>
    <w:rsid w:val="004A7F69"/>
    <w:rsid w:val="004B2530"/>
    <w:rsid w:val="004B612F"/>
    <w:rsid w:val="004C268B"/>
    <w:rsid w:val="004D021E"/>
    <w:rsid w:val="004E0B68"/>
    <w:rsid w:val="004F0521"/>
    <w:rsid w:val="004F3B8D"/>
    <w:rsid w:val="004F74BD"/>
    <w:rsid w:val="00501CA1"/>
    <w:rsid w:val="00504FA4"/>
    <w:rsid w:val="00512779"/>
    <w:rsid w:val="00513851"/>
    <w:rsid w:val="00527A60"/>
    <w:rsid w:val="005424B7"/>
    <w:rsid w:val="00546E05"/>
    <w:rsid w:val="005521C9"/>
    <w:rsid w:val="005526B0"/>
    <w:rsid w:val="0056540F"/>
    <w:rsid w:val="00572C48"/>
    <w:rsid w:val="00574968"/>
    <w:rsid w:val="00574CB1"/>
    <w:rsid w:val="005750A0"/>
    <w:rsid w:val="0058566F"/>
    <w:rsid w:val="005862A4"/>
    <w:rsid w:val="00586551"/>
    <w:rsid w:val="00590665"/>
    <w:rsid w:val="005952B3"/>
    <w:rsid w:val="005A105F"/>
    <w:rsid w:val="005A31A4"/>
    <w:rsid w:val="005B29D0"/>
    <w:rsid w:val="005B3CF9"/>
    <w:rsid w:val="005B649B"/>
    <w:rsid w:val="005D1849"/>
    <w:rsid w:val="005E02D1"/>
    <w:rsid w:val="005E1292"/>
    <w:rsid w:val="005E2373"/>
    <w:rsid w:val="005E5B1A"/>
    <w:rsid w:val="005F0EC9"/>
    <w:rsid w:val="005F3EA8"/>
    <w:rsid w:val="005F4651"/>
    <w:rsid w:val="005F5BA3"/>
    <w:rsid w:val="00620FCD"/>
    <w:rsid w:val="006224A6"/>
    <w:rsid w:val="00622E12"/>
    <w:rsid w:val="00627DCE"/>
    <w:rsid w:val="0063597C"/>
    <w:rsid w:val="00642455"/>
    <w:rsid w:val="006448A0"/>
    <w:rsid w:val="0064648D"/>
    <w:rsid w:val="00660E48"/>
    <w:rsid w:val="006658EF"/>
    <w:rsid w:val="006726A7"/>
    <w:rsid w:val="0067624C"/>
    <w:rsid w:val="00685CFC"/>
    <w:rsid w:val="0068746A"/>
    <w:rsid w:val="006875D9"/>
    <w:rsid w:val="0069454D"/>
    <w:rsid w:val="00696F76"/>
    <w:rsid w:val="006A3865"/>
    <w:rsid w:val="006B3AD5"/>
    <w:rsid w:val="006C0320"/>
    <w:rsid w:val="006C19B1"/>
    <w:rsid w:val="006C45F7"/>
    <w:rsid w:val="006C68BA"/>
    <w:rsid w:val="006C6FEF"/>
    <w:rsid w:val="006D3B21"/>
    <w:rsid w:val="006D5082"/>
    <w:rsid w:val="006D5B40"/>
    <w:rsid w:val="006D5B9E"/>
    <w:rsid w:val="006D5D9F"/>
    <w:rsid w:val="006D684B"/>
    <w:rsid w:val="006E2385"/>
    <w:rsid w:val="006E257D"/>
    <w:rsid w:val="006F1D09"/>
    <w:rsid w:val="00703933"/>
    <w:rsid w:val="007140DF"/>
    <w:rsid w:val="0071542D"/>
    <w:rsid w:val="00734741"/>
    <w:rsid w:val="00740A95"/>
    <w:rsid w:val="007420EA"/>
    <w:rsid w:val="0074444C"/>
    <w:rsid w:val="007523EE"/>
    <w:rsid w:val="007664B6"/>
    <w:rsid w:val="00771012"/>
    <w:rsid w:val="00783945"/>
    <w:rsid w:val="00784948"/>
    <w:rsid w:val="007870D0"/>
    <w:rsid w:val="00794E08"/>
    <w:rsid w:val="007A650B"/>
    <w:rsid w:val="007A7504"/>
    <w:rsid w:val="007A7F08"/>
    <w:rsid w:val="007B2A1B"/>
    <w:rsid w:val="007B7505"/>
    <w:rsid w:val="007C26EC"/>
    <w:rsid w:val="007C31A1"/>
    <w:rsid w:val="007C4C44"/>
    <w:rsid w:val="007F40E9"/>
    <w:rsid w:val="007F539D"/>
    <w:rsid w:val="007F5D9B"/>
    <w:rsid w:val="007F7748"/>
    <w:rsid w:val="00801F21"/>
    <w:rsid w:val="0080747B"/>
    <w:rsid w:val="0081034B"/>
    <w:rsid w:val="00814B8A"/>
    <w:rsid w:val="00822D33"/>
    <w:rsid w:val="00822D63"/>
    <w:rsid w:val="008245E1"/>
    <w:rsid w:val="00831D57"/>
    <w:rsid w:val="00843DEE"/>
    <w:rsid w:val="00844C00"/>
    <w:rsid w:val="0085023E"/>
    <w:rsid w:val="00860477"/>
    <w:rsid w:val="0086085F"/>
    <w:rsid w:val="008663A3"/>
    <w:rsid w:val="00866E1F"/>
    <w:rsid w:val="008733E3"/>
    <w:rsid w:val="0088509C"/>
    <w:rsid w:val="008872C3"/>
    <w:rsid w:val="008905B1"/>
    <w:rsid w:val="00891F22"/>
    <w:rsid w:val="0089278A"/>
    <w:rsid w:val="0089415C"/>
    <w:rsid w:val="008A129D"/>
    <w:rsid w:val="008A560F"/>
    <w:rsid w:val="008B2BA6"/>
    <w:rsid w:val="008B45AA"/>
    <w:rsid w:val="008C7738"/>
    <w:rsid w:val="008D0936"/>
    <w:rsid w:val="008E0F28"/>
    <w:rsid w:val="008E16F0"/>
    <w:rsid w:val="008E7EF6"/>
    <w:rsid w:val="008F78FC"/>
    <w:rsid w:val="009013EB"/>
    <w:rsid w:val="0091239D"/>
    <w:rsid w:val="00922011"/>
    <w:rsid w:val="009274EC"/>
    <w:rsid w:val="00952A3A"/>
    <w:rsid w:val="00956748"/>
    <w:rsid w:val="009568EC"/>
    <w:rsid w:val="009746AB"/>
    <w:rsid w:val="009849CC"/>
    <w:rsid w:val="009858B9"/>
    <w:rsid w:val="00990D8C"/>
    <w:rsid w:val="009926CA"/>
    <w:rsid w:val="00993B39"/>
    <w:rsid w:val="0099439F"/>
    <w:rsid w:val="00995BDF"/>
    <w:rsid w:val="009A1FD7"/>
    <w:rsid w:val="009A41A5"/>
    <w:rsid w:val="009A607D"/>
    <w:rsid w:val="009A6B26"/>
    <w:rsid w:val="009C5EC0"/>
    <w:rsid w:val="009C6C52"/>
    <w:rsid w:val="009D3354"/>
    <w:rsid w:val="009D559B"/>
    <w:rsid w:val="009D5F85"/>
    <w:rsid w:val="009F61AF"/>
    <w:rsid w:val="009F6783"/>
    <w:rsid w:val="00A036C1"/>
    <w:rsid w:val="00A05D8F"/>
    <w:rsid w:val="00A06010"/>
    <w:rsid w:val="00A06897"/>
    <w:rsid w:val="00A121C6"/>
    <w:rsid w:val="00A2629F"/>
    <w:rsid w:val="00A27A5C"/>
    <w:rsid w:val="00A30C98"/>
    <w:rsid w:val="00A323B9"/>
    <w:rsid w:val="00A35AD8"/>
    <w:rsid w:val="00A35B11"/>
    <w:rsid w:val="00A363F7"/>
    <w:rsid w:val="00A43E4E"/>
    <w:rsid w:val="00A45A3C"/>
    <w:rsid w:val="00A52C4E"/>
    <w:rsid w:val="00A5331A"/>
    <w:rsid w:val="00A57CB0"/>
    <w:rsid w:val="00A64A77"/>
    <w:rsid w:val="00A67DA6"/>
    <w:rsid w:val="00A7368C"/>
    <w:rsid w:val="00A82302"/>
    <w:rsid w:val="00A85246"/>
    <w:rsid w:val="00A8729D"/>
    <w:rsid w:val="00A91C13"/>
    <w:rsid w:val="00A9242D"/>
    <w:rsid w:val="00A97AAE"/>
    <w:rsid w:val="00AA4742"/>
    <w:rsid w:val="00AA4A2B"/>
    <w:rsid w:val="00AA672A"/>
    <w:rsid w:val="00AB1EBA"/>
    <w:rsid w:val="00AB4CFC"/>
    <w:rsid w:val="00AB5AF1"/>
    <w:rsid w:val="00AB7604"/>
    <w:rsid w:val="00AC0E97"/>
    <w:rsid w:val="00AC15D5"/>
    <w:rsid w:val="00AC314E"/>
    <w:rsid w:val="00AC55F1"/>
    <w:rsid w:val="00AD165A"/>
    <w:rsid w:val="00AD291A"/>
    <w:rsid w:val="00AD4808"/>
    <w:rsid w:val="00AD5062"/>
    <w:rsid w:val="00AD5515"/>
    <w:rsid w:val="00AF268D"/>
    <w:rsid w:val="00AF53FC"/>
    <w:rsid w:val="00AF7561"/>
    <w:rsid w:val="00B03104"/>
    <w:rsid w:val="00B06E98"/>
    <w:rsid w:val="00B071B1"/>
    <w:rsid w:val="00B15C05"/>
    <w:rsid w:val="00B17C06"/>
    <w:rsid w:val="00B34C9D"/>
    <w:rsid w:val="00B40AFF"/>
    <w:rsid w:val="00B414A6"/>
    <w:rsid w:val="00B445F0"/>
    <w:rsid w:val="00B60A72"/>
    <w:rsid w:val="00B676A1"/>
    <w:rsid w:val="00B70BED"/>
    <w:rsid w:val="00B7123B"/>
    <w:rsid w:val="00B84A79"/>
    <w:rsid w:val="00B866F8"/>
    <w:rsid w:val="00B921C2"/>
    <w:rsid w:val="00B94C50"/>
    <w:rsid w:val="00B97AEC"/>
    <w:rsid w:val="00BB356D"/>
    <w:rsid w:val="00BB5D13"/>
    <w:rsid w:val="00BC13C3"/>
    <w:rsid w:val="00BC57D7"/>
    <w:rsid w:val="00BD0732"/>
    <w:rsid w:val="00BD6BC8"/>
    <w:rsid w:val="00BD7863"/>
    <w:rsid w:val="00BE501E"/>
    <w:rsid w:val="00BF1132"/>
    <w:rsid w:val="00BF65DF"/>
    <w:rsid w:val="00C033BB"/>
    <w:rsid w:val="00C05BA1"/>
    <w:rsid w:val="00C079A9"/>
    <w:rsid w:val="00C1095F"/>
    <w:rsid w:val="00C147FF"/>
    <w:rsid w:val="00C21E1D"/>
    <w:rsid w:val="00C231FB"/>
    <w:rsid w:val="00C27D93"/>
    <w:rsid w:val="00C31B44"/>
    <w:rsid w:val="00C31F45"/>
    <w:rsid w:val="00C344AC"/>
    <w:rsid w:val="00C34644"/>
    <w:rsid w:val="00C36930"/>
    <w:rsid w:val="00C370FD"/>
    <w:rsid w:val="00C4297A"/>
    <w:rsid w:val="00C706A4"/>
    <w:rsid w:val="00C81E6D"/>
    <w:rsid w:val="00C96E95"/>
    <w:rsid w:val="00CA7230"/>
    <w:rsid w:val="00CB565D"/>
    <w:rsid w:val="00CC040E"/>
    <w:rsid w:val="00CC16B0"/>
    <w:rsid w:val="00CD46A4"/>
    <w:rsid w:val="00CD7093"/>
    <w:rsid w:val="00CD77A6"/>
    <w:rsid w:val="00CF07B3"/>
    <w:rsid w:val="00CF417D"/>
    <w:rsid w:val="00CF4603"/>
    <w:rsid w:val="00D010D4"/>
    <w:rsid w:val="00D02112"/>
    <w:rsid w:val="00D04EBF"/>
    <w:rsid w:val="00D109EE"/>
    <w:rsid w:val="00D15448"/>
    <w:rsid w:val="00D27A08"/>
    <w:rsid w:val="00D3013E"/>
    <w:rsid w:val="00D321F2"/>
    <w:rsid w:val="00D41639"/>
    <w:rsid w:val="00D47E68"/>
    <w:rsid w:val="00D50107"/>
    <w:rsid w:val="00D52094"/>
    <w:rsid w:val="00D52129"/>
    <w:rsid w:val="00D5702D"/>
    <w:rsid w:val="00D574A2"/>
    <w:rsid w:val="00D57EB3"/>
    <w:rsid w:val="00D6050A"/>
    <w:rsid w:val="00D605E9"/>
    <w:rsid w:val="00D74F85"/>
    <w:rsid w:val="00D76DC2"/>
    <w:rsid w:val="00D8267F"/>
    <w:rsid w:val="00D830CE"/>
    <w:rsid w:val="00D85E60"/>
    <w:rsid w:val="00D93B12"/>
    <w:rsid w:val="00D94461"/>
    <w:rsid w:val="00D96033"/>
    <w:rsid w:val="00D9626C"/>
    <w:rsid w:val="00D97E20"/>
    <w:rsid w:val="00DA4BDE"/>
    <w:rsid w:val="00DA5823"/>
    <w:rsid w:val="00DC7F33"/>
    <w:rsid w:val="00DD028B"/>
    <w:rsid w:val="00DD19FA"/>
    <w:rsid w:val="00DD6C5D"/>
    <w:rsid w:val="00DF1194"/>
    <w:rsid w:val="00DF4BE4"/>
    <w:rsid w:val="00DF4FC5"/>
    <w:rsid w:val="00DF5004"/>
    <w:rsid w:val="00E068A9"/>
    <w:rsid w:val="00E242D1"/>
    <w:rsid w:val="00E249E9"/>
    <w:rsid w:val="00E251D9"/>
    <w:rsid w:val="00E32147"/>
    <w:rsid w:val="00E3591C"/>
    <w:rsid w:val="00E35DB8"/>
    <w:rsid w:val="00E50295"/>
    <w:rsid w:val="00E66B9A"/>
    <w:rsid w:val="00E66F2D"/>
    <w:rsid w:val="00E760CD"/>
    <w:rsid w:val="00E87D4E"/>
    <w:rsid w:val="00E90E32"/>
    <w:rsid w:val="00E950AE"/>
    <w:rsid w:val="00E95826"/>
    <w:rsid w:val="00E95926"/>
    <w:rsid w:val="00E9755C"/>
    <w:rsid w:val="00EA56C7"/>
    <w:rsid w:val="00EA7F70"/>
    <w:rsid w:val="00EC246D"/>
    <w:rsid w:val="00EC781B"/>
    <w:rsid w:val="00EE090B"/>
    <w:rsid w:val="00F0420A"/>
    <w:rsid w:val="00F06B55"/>
    <w:rsid w:val="00F1166A"/>
    <w:rsid w:val="00F12686"/>
    <w:rsid w:val="00F12790"/>
    <w:rsid w:val="00F13704"/>
    <w:rsid w:val="00F15D65"/>
    <w:rsid w:val="00F16B2D"/>
    <w:rsid w:val="00F20ACF"/>
    <w:rsid w:val="00F27289"/>
    <w:rsid w:val="00F305AA"/>
    <w:rsid w:val="00F32F7D"/>
    <w:rsid w:val="00F346F3"/>
    <w:rsid w:val="00F3620C"/>
    <w:rsid w:val="00F40CED"/>
    <w:rsid w:val="00F429F2"/>
    <w:rsid w:val="00F51ABF"/>
    <w:rsid w:val="00F60468"/>
    <w:rsid w:val="00F6073B"/>
    <w:rsid w:val="00F64983"/>
    <w:rsid w:val="00F64D0B"/>
    <w:rsid w:val="00F715FA"/>
    <w:rsid w:val="00F8414F"/>
    <w:rsid w:val="00F91A5A"/>
    <w:rsid w:val="00F943B3"/>
    <w:rsid w:val="00FA0499"/>
    <w:rsid w:val="00FA0D5C"/>
    <w:rsid w:val="00FB1DF2"/>
    <w:rsid w:val="00FB3037"/>
    <w:rsid w:val="00FC20B5"/>
    <w:rsid w:val="00FC2EFC"/>
    <w:rsid w:val="00FC3487"/>
    <w:rsid w:val="00FD1CC7"/>
    <w:rsid w:val="00FD5F4E"/>
    <w:rsid w:val="00FE075F"/>
    <w:rsid w:val="00FE23BE"/>
    <w:rsid w:val="00FE5CE6"/>
    <w:rsid w:val="00FF24D5"/>
    <w:rsid w:val="00FF39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74D15E"/>
  <w15:docId w15:val="{82ECB4A5-ABA1-4748-9E82-FEB683ED9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34741"/>
  </w:style>
  <w:style w:type="paragraph" w:styleId="Heading1">
    <w:name w:val="heading 1"/>
    <w:basedOn w:val="Normal"/>
    <w:next w:val="Normal"/>
    <w:link w:val="Heading1Char"/>
    <w:qFormat/>
    <w:rsid w:val="00504FA4"/>
    <w:pPr>
      <w:keepNext/>
      <w:keepLines/>
      <w:numPr>
        <w:numId w:val="98"/>
      </w:numPr>
      <w:spacing w:before="480" w:after="0"/>
      <w:outlineLvl w:val="0"/>
    </w:pPr>
    <w:rPr>
      <w:rFonts w:ascii="Cambria" w:eastAsia="Cambria" w:hAnsi="Cambria" w:cs="Cambria"/>
      <w:b/>
      <w:color w:val="366091"/>
      <w:sz w:val="28"/>
      <w:szCs w:val="28"/>
    </w:rPr>
  </w:style>
  <w:style w:type="paragraph" w:styleId="Heading2">
    <w:name w:val="heading 2"/>
    <w:basedOn w:val="Normal"/>
    <w:next w:val="Normal"/>
    <w:link w:val="Heading2Char"/>
    <w:qFormat/>
    <w:rsid w:val="00504FA4"/>
    <w:pPr>
      <w:keepNext/>
      <w:keepLines/>
      <w:numPr>
        <w:numId w:val="100"/>
      </w:numPr>
      <w:spacing w:before="200" w:after="0"/>
      <w:outlineLvl w:val="1"/>
    </w:pPr>
    <w:rPr>
      <w:rFonts w:ascii="Cambria" w:eastAsia="Cambria" w:hAnsi="Cambria" w:cs="Cambria"/>
      <w:b/>
      <w:color w:val="4F81BD"/>
      <w:sz w:val="26"/>
      <w:szCs w:val="26"/>
    </w:rPr>
  </w:style>
  <w:style w:type="paragraph" w:styleId="Heading3">
    <w:name w:val="heading 3"/>
    <w:basedOn w:val="Normal"/>
    <w:next w:val="Normal"/>
    <w:pPr>
      <w:keepNext/>
      <w:keepLines/>
      <w:spacing w:before="200" w:after="0"/>
      <w:outlineLvl w:val="2"/>
    </w:pPr>
    <w:rPr>
      <w:rFonts w:ascii="Cambria" w:eastAsia="Cambria" w:hAnsi="Cambria" w:cs="Cambria"/>
      <w:b/>
      <w:color w:val="4F81BD"/>
    </w:rPr>
  </w:style>
  <w:style w:type="paragraph" w:styleId="Heading4">
    <w:name w:val="heading 4"/>
    <w:basedOn w:val="Normal"/>
    <w:next w:val="Normal"/>
    <w:pPr>
      <w:keepNext/>
      <w:keepLines/>
      <w:spacing w:before="200" w:after="0"/>
      <w:outlineLvl w:val="3"/>
    </w:pPr>
    <w:rPr>
      <w:rFonts w:ascii="Cambria" w:eastAsia="Cambria" w:hAnsi="Cambria" w:cs="Cambria"/>
      <w:b/>
      <w:i/>
      <w:color w:val="4F81BD"/>
    </w:rPr>
  </w:style>
  <w:style w:type="paragraph" w:styleId="Heading5">
    <w:name w:val="heading 5"/>
    <w:basedOn w:val="Normal"/>
    <w:next w:val="Normal"/>
    <w:pPr>
      <w:keepNext/>
      <w:keepLines/>
      <w:spacing w:before="200" w:after="0"/>
      <w:outlineLvl w:val="4"/>
    </w:pPr>
    <w:rPr>
      <w:rFonts w:ascii="Cambria" w:eastAsia="Cambria" w:hAnsi="Cambria" w:cs="Cambria"/>
      <w:color w:val="243F61"/>
    </w:rPr>
  </w:style>
  <w:style w:type="paragraph" w:styleId="Heading6">
    <w:name w:val="heading 6"/>
    <w:basedOn w:val="Normal"/>
    <w:next w:val="Normal"/>
    <w:pPr>
      <w:keepNext/>
      <w:keepLines/>
      <w:spacing w:before="200" w:after="0"/>
      <w:outlineLvl w:val="5"/>
    </w:pPr>
    <w:rPr>
      <w:rFonts w:ascii="Cambria" w:eastAsia="Cambria" w:hAnsi="Cambria" w:cs="Cambria"/>
      <w:i/>
      <w:color w:val="243F61"/>
    </w:rPr>
  </w:style>
  <w:style w:type="paragraph" w:styleId="Heading7">
    <w:name w:val="heading 7"/>
    <w:basedOn w:val="Normal"/>
    <w:next w:val="Normal"/>
    <w:link w:val="Heading7Char"/>
    <w:uiPriority w:val="9"/>
    <w:unhideWhenUsed/>
    <w:qFormat/>
    <w:rsid w:val="00C05BA1"/>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04FA4"/>
    <w:rPr>
      <w:rFonts w:ascii="Cambria" w:eastAsia="Cambria" w:hAnsi="Cambria" w:cs="Cambria"/>
      <w:b/>
      <w:color w:val="366091"/>
      <w:sz w:val="28"/>
      <w:szCs w:val="28"/>
    </w:rPr>
  </w:style>
  <w:style w:type="character" w:customStyle="1" w:styleId="Heading2Char">
    <w:name w:val="Heading 2 Char"/>
    <w:basedOn w:val="DefaultParagraphFont"/>
    <w:link w:val="Heading2"/>
    <w:rsid w:val="00504FA4"/>
    <w:rPr>
      <w:rFonts w:ascii="Cambria" w:eastAsia="Cambria" w:hAnsi="Cambria" w:cs="Cambria"/>
      <w:b/>
      <w:color w:val="4F81BD"/>
      <w:sz w:val="26"/>
      <w:szCs w:val="26"/>
    </w:rPr>
  </w:style>
  <w:style w:type="character" w:customStyle="1" w:styleId="Heading7Char">
    <w:name w:val="Heading 7 Char"/>
    <w:basedOn w:val="DefaultParagraphFont"/>
    <w:link w:val="Heading7"/>
    <w:uiPriority w:val="9"/>
    <w:rsid w:val="00C05BA1"/>
    <w:rPr>
      <w:rFonts w:asciiTheme="majorHAnsi" w:eastAsiaTheme="majorEastAsia" w:hAnsiTheme="majorHAnsi" w:cstheme="majorBidi"/>
      <w:i/>
      <w:iCs/>
      <w:color w:val="404040" w:themeColor="text1" w:themeTint="BF"/>
    </w:rPr>
  </w:style>
  <w:style w:type="paragraph" w:styleId="Title">
    <w:name w:val="Title"/>
    <w:basedOn w:val="Normal"/>
    <w:next w:val="Normal"/>
    <w:pPr>
      <w:keepNext/>
      <w:keepLines/>
      <w:spacing w:after="300" w:line="240" w:lineRule="auto"/>
    </w:pPr>
    <w:rPr>
      <w:rFonts w:ascii="Cambria" w:eastAsia="Cambria" w:hAnsi="Cambria" w:cs="Cambria"/>
      <w:sz w:val="52"/>
      <w:szCs w:val="52"/>
    </w:rPr>
  </w:style>
  <w:style w:type="paragraph" w:styleId="Subtitle">
    <w:name w:val="Subtitle"/>
    <w:basedOn w:val="Normal"/>
    <w:next w:val="Normal"/>
    <w:pPr>
      <w:keepNext/>
      <w:keepLines/>
    </w:pPr>
    <w:rPr>
      <w:rFonts w:ascii="Cambria" w:eastAsia="Cambria" w:hAnsi="Cambria" w:cs="Cambria"/>
      <w:i/>
      <w:color w:val="4F81BD"/>
      <w:sz w:val="24"/>
      <w:szCs w:val="24"/>
    </w:rPr>
  </w:style>
  <w:style w:type="table" w:customStyle="1" w:styleId="15">
    <w:name w:val="15"/>
    <w:basedOn w:val="TableNormal"/>
    <w:pPr>
      <w:spacing w:after="0" w:line="240" w:lineRule="auto"/>
    </w:pPr>
    <w:rPr>
      <w:sz w:val="24"/>
      <w:szCs w:val="24"/>
    </w:rPr>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CellMar>
        <w:left w:w="0" w:type="dxa"/>
        <w:right w:w="0" w:type="dxa"/>
      </w:tblCellMar>
    </w:tblPr>
  </w:style>
  <w:style w:type="table" w:customStyle="1" w:styleId="11">
    <w:name w:val="11"/>
    <w:basedOn w:val="TableNormal"/>
    <w:tblPr>
      <w:tblStyleRowBandSize w:val="1"/>
      <w:tblStyleColBandSize w:val="1"/>
      <w:tblCellMar>
        <w:left w:w="80" w:type="dxa"/>
        <w:right w:w="80" w:type="dxa"/>
      </w:tblCellMar>
    </w:tblPr>
  </w:style>
  <w:style w:type="table" w:customStyle="1" w:styleId="10">
    <w:name w:val="10"/>
    <w:basedOn w:val="TableNormal"/>
    <w:pPr>
      <w:spacing w:after="0" w:line="240" w:lineRule="auto"/>
    </w:pPr>
    <w:rPr>
      <w:sz w:val="24"/>
      <w:szCs w:val="24"/>
    </w:rPr>
    <w:tblPr>
      <w:tblStyleRowBandSize w:val="1"/>
      <w:tblStyleColBandSize w:val="1"/>
      <w:tblCellMar>
        <w:left w:w="115" w:type="dxa"/>
        <w:right w:w="115" w:type="dxa"/>
      </w:tblCellMar>
    </w:tblPr>
    <w:tblStylePr w:type="firstRow">
      <w:pPr>
        <w:spacing w:before="0" w:after="0" w:line="240" w:lineRule="auto"/>
      </w:pPr>
      <w:rPr>
        <w:b/>
      </w:rPr>
      <w:tblPr/>
      <w:tcPr>
        <w:shd w:val="clear" w:color="auto" w:fill="C0504D"/>
        <w:tcMar>
          <w:top w:w="0" w:type="nil"/>
          <w:left w:w="115" w:type="dxa"/>
          <w:bottom w:w="0" w:type="nil"/>
          <w:right w:w="115" w:type="dxa"/>
        </w:tcMar>
      </w:tcPr>
    </w:tblStylePr>
    <w:tblStylePr w:type="lastRow">
      <w:pPr>
        <w:spacing w:before="0" w:after="0" w:line="240" w:lineRule="auto"/>
      </w:pPr>
      <w:rPr>
        <w:b/>
      </w:rPr>
      <w:tblPr/>
      <w:tcPr>
        <w:tcBorders>
          <w:top w:val="single" w:sz="6" w:space="0" w:color="C0504D"/>
          <w:left w:val="single" w:sz="8" w:space="0" w:color="C0504D"/>
          <w:bottom w:val="single" w:sz="8" w:space="0" w:color="C0504D"/>
          <w:right w:val="single" w:sz="8" w:space="0" w:color="C0504D"/>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top w:val="single" w:sz="8" w:space="0" w:color="C0504D"/>
          <w:left w:val="single" w:sz="8" w:space="0" w:color="C0504D"/>
          <w:bottom w:val="single" w:sz="8" w:space="0" w:color="C0504D"/>
          <w:right w:val="single" w:sz="8" w:space="0" w:color="C0504D"/>
        </w:tcBorders>
        <w:tcMar>
          <w:top w:w="0" w:type="nil"/>
          <w:left w:w="115" w:type="dxa"/>
          <w:bottom w:w="0" w:type="nil"/>
          <w:right w:w="115" w:type="dxa"/>
        </w:tcMar>
      </w:tcPr>
    </w:tblStylePr>
    <w:tblStylePr w:type="band1Horz">
      <w:pPr>
        <w:contextualSpacing/>
      </w:pPr>
      <w:tblPr/>
      <w:tcPr>
        <w:tcBorders>
          <w:top w:val="single" w:sz="8" w:space="0" w:color="C0504D"/>
          <w:left w:val="single" w:sz="8" w:space="0" w:color="C0504D"/>
          <w:bottom w:val="single" w:sz="8" w:space="0" w:color="C0504D"/>
          <w:right w:val="single" w:sz="8" w:space="0" w:color="C0504D"/>
        </w:tcBorders>
        <w:tcMar>
          <w:top w:w="0" w:type="nil"/>
          <w:left w:w="115" w:type="dxa"/>
          <w:bottom w:w="0" w:type="nil"/>
          <w:right w:w="115" w:type="dxa"/>
        </w:tcMar>
      </w:tcPr>
    </w:tblStylePr>
  </w:style>
  <w:style w:type="table" w:customStyle="1" w:styleId="9">
    <w:name w:val="9"/>
    <w:basedOn w:val="TableNormal"/>
    <w:pPr>
      <w:spacing w:after="0" w:line="240" w:lineRule="auto"/>
    </w:pPr>
    <w:rPr>
      <w:sz w:val="24"/>
      <w:szCs w:val="24"/>
    </w:rPr>
    <w:tblPr>
      <w:tblStyleRowBandSize w:val="1"/>
      <w:tblStyleColBandSize w:val="1"/>
      <w:tblCellMar>
        <w:left w:w="115" w:type="dxa"/>
        <w:right w:w="115" w:type="dxa"/>
      </w:tblCellMar>
    </w:tblPr>
  </w:style>
  <w:style w:type="table" w:customStyle="1" w:styleId="8">
    <w:name w:val="8"/>
    <w:basedOn w:val="TableNormal"/>
    <w:pPr>
      <w:spacing w:after="0" w:line="240" w:lineRule="auto"/>
    </w:pPr>
    <w:tblPr>
      <w:tblStyleRowBandSize w:val="1"/>
      <w:tblStyleColBandSize w:val="1"/>
      <w:tblCellMar>
        <w:left w:w="115" w:type="dxa"/>
        <w:right w:w="115" w:type="dxa"/>
      </w:tblCellMar>
    </w:tblPr>
  </w:style>
  <w:style w:type="table" w:customStyle="1" w:styleId="7">
    <w:name w:val="7"/>
    <w:basedOn w:val="TableNormal"/>
    <w:pPr>
      <w:spacing w:after="0" w:line="240" w:lineRule="auto"/>
    </w:pPr>
    <w:tblPr>
      <w:tblStyleRowBandSize w:val="1"/>
      <w:tblStyleColBandSize w:val="1"/>
      <w:tblCellMar>
        <w:left w:w="115" w:type="dxa"/>
        <w:right w:w="115" w:type="dxa"/>
      </w:tblCellMar>
    </w:tblPr>
  </w:style>
  <w:style w:type="table" w:customStyle="1" w:styleId="6">
    <w:name w:val="6"/>
    <w:basedOn w:val="TableNormal"/>
    <w:pPr>
      <w:spacing w:after="0" w:line="240" w:lineRule="auto"/>
    </w:pPr>
    <w:rPr>
      <w:sz w:val="24"/>
      <w:szCs w:val="24"/>
    </w:rPr>
    <w:tblPr>
      <w:tblStyleRowBandSize w:val="1"/>
      <w:tblStyleColBandSize w:val="1"/>
      <w:tblCellMar>
        <w:left w:w="115" w:type="dxa"/>
        <w:right w:w="115" w:type="dxa"/>
      </w:tblCellMar>
    </w:tblPr>
    <w:tblStylePr w:type="firstRow">
      <w:pPr>
        <w:spacing w:before="0" w:after="0" w:line="240" w:lineRule="auto"/>
      </w:pPr>
      <w:rPr>
        <w:b/>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Mar>
          <w:top w:w="0" w:type="nil"/>
          <w:left w:w="115" w:type="dxa"/>
          <w:bottom w:w="0" w:type="nil"/>
          <w:right w:w="115" w:type="dxa"/>
        </w:tcMar>
      </w:tcPr>
    </w:tblStylePr>
    <w:tblStylePr w:type="lastRow">
      <w:pPr>
        <w:spacing w:before="0" w:after="0" w:line="240" w:lineRule="auto"/>
      </w:pPr>
      <w:rPr>
        <w:b/>
      </w:rPr>
      <w:tblPr/>
      <w:tcPr>
        <w:tcBorders>
          <w:top w:val="single" w:sz="6" w:space="0" w:color="404040"/>
          <w:left w:val="single" w:sz="8" w:space="0" w:color="404040"/>
          <w:bottom w:val="single" w:sz="8" w:space="0" w:color="404040"/>
          <w:right w:val="single" w:sz="8" w:space="0" w:color="404040"/>
          <w:insideH w:val="nil"/>
          <w:insideV w:val="nil"/>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shd w:val="clear" w:color="auto" w:fill="C0C0C0"/>
        <w:tcMar>
          <w:top w:w="0" w:type="nil"/>
          <w:left w:w="115" w:type="dxa"/>
          <w:bottom w:w="0" w:type="nil"/>
          <w:right w:w="115" w:type="dxa"/>
        </w:tcMar>
      </w:tcPr>
    </w:tblStylePr>
    <w:tblStylePr w:type="band1Horz">
      <w:pPr>
        <w:contextualSpacing/>
      </w:pPr>
      <w:tblPr/>
      <w:tcPr>
        <w:tcBorders>
          <w:insideH w:val="nil"/>
          <w:insideV w:val="nil"/>
        </w:tcBorders>
        <w:shd w:val="clear" w:color="auto" w:fill="C0C0C0"/>
        <w:tcMar>
          <w:top w:w="0" w:type="nil"/>
          <w:left w:w="115" w:type="dxa"/>
          <w:bottom w:w="0" w:type="nil"/>
          <w:right w:w="115" w:type="dxa"/>
        </w:tcMar>
      </w:tcPr>
    </w:tblStylePr>
    <w:tblStylePr w:type="band2Horz">
      <w:pPr>
        <w:contextualSpacing/>
      </w:pPr>
      <w:tblPr/>
      <w:tcPr>
        <w:tcBorders>
          <w:insideH w:val="nil"/>
          <w:insideV w:val="nil"/>
        </w:tcBorders>
        <w:tcMar>
          <w:top w:w="0" w:type="nil"/>
          <w:left w:w="115" w:type="dxa"/>
          <w:bottom w:w="0" w:type="nil"/>
          <w:right w:w="115" w:type="dxa"/>
        </w:tcMar>
      </w:tcPr>
    </w:tblStylePr>
  </w:style>
  <w:style w:type="table" w:customStyle="1" w:styleId="5">
    <w:name w:val="5"/>
    <w:basedOn w:val="TableNormal"/>
    <w:pPr>
      <w:spacing w:after="0" w:line="240" w:lineRule="auto"/>
    </w:pPr>
    <w:rPr>
      <w:sz w:val="24"/>
      <w:szCs w:val="24"/>
    </w:rPr>
    <w:tblPr>
      <w:tblStyleRowBandSize w:val="1"/>
      <w:tblStyleColBandSize w:val="1"/>
      <w:tblCellMar>
        <w:left w:w="115" w:type="dxa"/>
        <w:right w:w="115" w:type="dxa"/>
      </w:tblCellMar>
    </w:tblPr>
    <w:tblStylePr w:type="firstRow">
      <w:pPr>
        <w:spacing w:before="0" w:after="0" w:line="240" w:lineRule="auto"/>
      </w:pPr>
      <w:rPr>
        <w:b/>
      </w:rPr>
      <w:tblPr/>
      <w:tcPr>
        <w:shd w:val="clear" w:color="auto" w:fill="000000"/>
        <w:tcMar>
          <w:top w:w="0" w:type="nil"/>
          <w:left w:w="115" w:type="dxa"/>
          <w:bottom w:w="0" w:type="nil"/>
          <w:right w:w="115" w:type="dxa"/>
        </w:tcMar>
      </w:tcPr>
    </w:tblStylePr>
    <w:tblStylePr w:type="lastRow">
      <w:pPr>
        <w:spacing w:before="0" w:after="0" w:line="240" w:lineRule="auto"/>
      </w:pPr>
      <w:rPr>
        <w:b/>
      </w:rPr>
      <w:tblPr/>
      <w:tcPr>
        <w:tcBorders>
          <w:top w:val="single" w:sz="6" w:space="0" w:color="000000"/>
          <w:left w:val="single" w:sz="8" w:space="0" w:color="000000"/>
          <w:bottom w:val="single" w:sz="8" w:space="0" w:color="000000"/>
          <w:right w:val="single" w:sz="8" w:space="0" w:color="000000"/>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top w:val="single" w:sz="8" w:space="0" w:color="000000"/>
          <w:left w:val="single" w:sz="8" w:space="0" w:color="000000"/>
          <w:bottom w:val="single" w:sz="8" w:space="0" w:color="000000"/>
          <w:right w:val="single" w:sz="8" w:space="0" w:color="000000"/>
        </w:tcBorders>
        <w:tcMar>
          <w:top w:w="0" w:type="nil"/>
          <w:left w:w="115" w:type="dxa"/>
          <w:bottom w:w="0" w:type="nil"/>
          <w:right w:w="115" w:type="dxa"/>
        </w:tcMar>
      </w:tcPr>
    </w:tblStylePr>
    <w:tblStylePr w:type="band1Horz">
      <w:pPr>
        <w:contextualSpacing/>
      </w:pPr>
      <w:tblPr/>
      <w:tcPr>
        <w:tcBorders>
          <w:top w:val="single" w:sz="8" w:space="0" w:color="000000"/>
          <w:left w:val="single" w:sz="8" w:space="0" w:color="000000"/>
          <w:bottom w:val="single" w:sz="8" w:space="0" w:color="000000"/>
          <w:right w:val="single" w:sz="8" w:space="0" w:color="000000"/>
        </w:tcBorders>
        <w:tcMar>
          <w:top w:w="0" w:type="nil"/>
          <w:left w:w="115" w:type="dxa"/>
          <w:bottom w:w="0" w:type="nil"/>
          <w:right w:w="115" w:type="dxa"/>
        </w:tcMar>
      </w:tcPr>
    </w:tblStyle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pPr>
      <w:spacing w:after="0" w:line="240" w:lineRule="auto"/>
    </w:pPr>
    <w:rPr>
      <w:sz w:val="24"/>
      <w:szCs w:val="24"/>
    </w:rPr>
    <w:tblPr>
      <w:tblStyleRowBandSize w:val="1"/>
      <w:tblStyleColBandSize w:val="1"/>
      <w:tblCellMar>
        <w:left w:w="115" w:type="dxa"/>
        <w:right w:w="115" w:type="dxa"/>
      </w:tblCellMar>
    </w:tblPr>
    <w:tblStylePr w:type="firstRow">
      <w:pPr>
        <w:spacing w:before="0" w:after="0" w:line="240" w:lineRule="auto"/>
      </w:pPr>
      <w:rPr>
        <w:b/>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Mar>
          <w:top w:w="0" w:type="nil"/>
          <w:left w:w="115" w:type="dxa"/>
          <w:bottom w:w="0" w:type="nil"/>
          <w:right w:w="115" w:type="dxa"/>
        </w:tcMar>
      </w:tcPr>
    </w:tblStylePr>
    <w:tblStylePr w:type="lastRow">
      <w:pPr>
        <w:spacing w:before="0" w:after="0" w:line="240" w:lineRule="auto"/>
      </w:pPr>
      <w:rPr>
        <w:b/>
      </w:rPr>
      <w:tblPr/>
      <w:tcPr>
        <w:tcBorders>
          <w:top w:val="single" w:sz="6" w:space="0" w:color="404040"/>
          <w:left w:val="single" w:sz="8" w:space="0" w:color="404040"/>
          <w:bottom w:val="single" w:sz="8" w:space="0" w:color="404040"/>
          <w:right w:val="single" w:sz="8" w:space="0" w:color="404040"/>
          <w:insideH w:val="nil"/>
          <w:insideV w:val="nil"/>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shd w:val="clear" w:color="auto" w:fill="C0C0C0"/>
        <w:tcMar>
          <w:top w:w="0" w:type="nil"/>
          <w:left w:w="115" w:type="dxa"/>
          <w:bottom w:w="0" w:type="nil"/>
          <w:right w:w="115" w:type="dxa"/>
        </w:tcMar>
      </w:tcPr>
    </w:tblStylePr>
    <w:tblStylePr w:type="band1Horz">
      <w:pPr>
        <w:contextualSpacing/>
      </w:pPr>
      <w:tblPr/>
      <w:tcPr>
        <w:tcBorders>
          <w:insideH w:val="nil"/>
          <w:insideV w:val="nil"/>
        </w:tcBorders>
        <w:shd w:val="clear" w:color="auto" w:fill="C0C0C0"/>
        <w:tcMar>
          <w:top w:w="0" w:type="nil"/>
          <w:left w:w="115" w:type="dxa"/>
          <w:bottom w:w="0" w:type="nil"/>
          <w:right w:w="115" w:type="dxa"/>
        </w:tcMar>
      </w:tcPr>
    </w:tblStylePr>
    <w:tblStylePr w:type="band2Horz">
      <w:pPr>
        <w:contextualSpacing/>
      </w:pPr>
      <w:tblPr/>
      <w:tcPr>
        <w:tcBorders>
          <w:insideH w:val="nil"/>
          <w:insideV w:val="nil"/>
        </w:tcBorders>
        <w:tcMar>
          <w:top w:w="0" w:type="nil"/>
          <w:left w:w="115" w:type="dxa"/>
          <w:bottom w:w="0" w:type="nil"/>
          <w:right w:w="115" w:type="dxa"/>
        </w:tcMar>
      </w:tcPr>
    </w:tblStylePr>
  </w:style>
  <w:style w:type="table" w:customStyle="1" w:styleId="2">
    <w:name w:val="2"/>
    <w:basedOn w:val="TableNormal"/>
    <w:pPr>
      <w:spacing w:after="0" w:line="240" w:lineRule="auto"/>
    </w:pPr>
    <w:rPr>
      <w:sz w:val="24"/>
      <w:szCs w:val="24"/>
    </w:rPr>
    <w:tblPr>
      <w:tblStyleRowBandSize w:val="1"/>
      <w:tblStyleColBandSize w:val="1"/>
      <w:tblCellMar>
        <w:left w:w="115" w:type="dxa"/>
        <w:right w:w="115" w:type="dxa"/>
      </w:tblCellMar>
    </w:tblPr>
    <w:tblStylePr w:type="firstRow">
      <w:pPr>
        <w:spacing w:before="0" w:after="0" w:line="240" w:lineRule="auto"/>
      </w:pPr>
      <w:rPr>
        <w:b/>
      </w:rPr>
      <w:tblPr/>
      <w:tcPr>
        <w:shd w:val="clear" w:color="auto" w:fill="000000"/>
        <w:tcMar>
          <w:top w:w="0" w:type="nil"/>
          <w:left w:w="115" w:type="dxa"/>
          <w:bottom w:w="0" w:type="nil"/>
          <w:right w:w="115" w:type="dxa"/>
        </w:tcMar>
      </w:tcPr>
    </w:tblStylePr>
    <w:tblStylePr w:type="lastRow">
      <w:pPr>
        <w:spacing w:before="0" w:after="0" w:line="240" w:lineRule="auto"/>
      </w:pPr>
      <w:rPr>
        <w:b/>
      </w:rPr>
      <w:tblPr/>
      <w:tcPr>
        <w:tcBorders>
          <w:top w:val="single" w:sz="6" w:space="0" w:color="000000"/>
          <w:left w:val="single" w:sz="8" w:space="0" w:color="000000"/>
          <w:bottom w:val="single" w:sz="8" w:space="0" w:color="000000"/>
          <w:right w:val="single" w:sz="8" w:space="0" w:color="000000"/>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top w:val="single" w:sz="8" w:space="0" w:color="000000"/>
          <w:left w:val="single" w:sz="8" w:space="0" w:color="000000"/>
          <w:bottom w:val="single" w:sz="8" w:space="0" w:color="000000"/>
          <w:right w:val="single" w:sz="8" w:space="0" w:color="000000"/>
        </w:tcBorders>
        <w:tcMar>
          <w:top w:w="0" w:type="nil"/>
          <w:left w:w="115" w:type="dxa"/>
          <w:bottom w:w="0" w:type="nil"/>
          <w:right w:w="115" w:type="dxa"/>
        </w:tcMar>
      </w:tcPr>
    </w:tblStylePr>
    <w:tblStylePr w:type="band1Horz">
      <w:pPr>
        <w:contextualSpacing/>
      </w:pPr>
      <w:tblPr/>
      <w:tcPr>
        <w:tcBorders>
          <w:top w:val="single" w:sz="8" w:space="0" w:color="000000"/>
          <w:left w:val="single" w:sz="8" w:space="0" w:color="000000"/>
          <w:bottom w:val="single" w:sz="8" w:space="0" w:color="000000"/>
          <w:right w:val="single" w:sz="8" w:space="0" w:color="000000"/>
        </w:tcBorders>
        <w:tcMar>
          <w:top w:w="0" w:type="nil"/>
          <w:left w:w="115" w:type="dxa"/>
          <w:bottom w:w="0" w:type="nil"/>
          <w:right w:w="115" w:type="dxa"/>
        </w:tcMar>
      </w:tcPr>
    </w:tblStyle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641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1CD"/>
    <w:rPr>
      <w:rFonts w:ascii="Tahoma" w:hAnsi="Tahoma" w:cs="Tahoma"/>
      <w:sz w:val="16"/>
      <w:szCs w:val="16"/>
    </w:rPr>
  </w:style>
  <w:style w:type="paragraph" w:styleId="Revision">
    <w:name w:val="Revision"/>
    <w:hidden/>
    <w:uiPriority w:val="99"/>
    <w:semiHidden/>
    <w:rsid w:val="000641CD"/>
    <w:pPr>
      <w:spacing w:after="0" w:line="240" w:lineRule="auto"/>
    </w:pPr>
  </w:style>
  <w:style w:type="paragraph" w:customStyle="1" w:styleId="DWTNorm">
    <w:name w:val="DWTNorm"/>
    <w:basedOn w:val="Normal"/>
    <w:qFormat/>
    <w:rsid w:val="000F70C5"/>
    <w:pPr>
      <w:spacing w:after="240" w:line="240" w:lineRule="auto"/>
      <w:ind w:firstLine="720"/>
    </w:pPr>
    <w:rPr>
      <w:rFonts w:ascii="Times New Roman" w:eastAsiaTheme="minorHAnsi" w:hAnsi="Times New Roman" w:cs="Times New Roman"/>
      <w:color w:val="auto"/>
      <w:sz w:val="24"/>
      <w:szCs w:val="24"/>
    </w:rPr>
  </w:style>
  <w:style w:type="paragraph" w:styleId="ListParagraph">
    <w:name w:val="List Paragraph"/>
    <w:basedOn w:val="Normal"/>
    <w:uiPriority w:val="34"/>
    <w:qFormat/>
    <w:rsid w:val="000F70C5"/>
    <w:pPr>
      <w:ind w:left="720"/>
      <w:contextualSpacing/>
    </w:pPr>
  </w:style>
  <w:style w:type="paragraph" w:styleId="CommentSubject">
    <w:name w:val="annotation subject"/>
    <w:basedOn w:val="CommentText"/>
    <w:next w:val="CommentText"/>
    <w:link w:val="CommentSubjectChar"/>
    <w:uiPriority w:val="99"/>
    <w:semiHidden/>
    <w:unhideWhenUsed/>
    <w:rsid w:val="000F70C5"/>
    <w:rPr>
      <w:b/>
      <w:bCs/>
    </w:rPr>
  </w:style>
  <w:style w:type="character" w:customStyle="1" w:styleId="CommentSubjectChar">
    <w:name w:val="Comment Subject Char"/>
    <w:basedOn w:val="CommentTextChar"/>
    <w:link w:val="CommentSubject"/>
    <w:uiPriority w:val="99"/>
    <w:semiHidden/>
    <w:rsid w:val="000F70C5"/>
    <w:rPr>
      <w:b/>
      <w:bCs/>
      <w:sz w:val="20"/>
      <w:szCs w:val="20"/>
    </w:rPr>
  </w:style>
  <w:style w:type="character" w:styleId="Hyperlink">
    <w:name w:val="Hyperlink"/>
    <w:basedOn w:val="DefaultParagraphFont"/>
    <w:uiPriority w:val="99"/>
    <w:unhideWhenUsed/>
    <w:rsid w:val="00822D63"/>
    <w:rPr>
      <w:color w:val="0000FF" w:themeColor="hyperlink"/>
      <w:u w:val="single"/>
    </w:rPr>
  </w:style>
  <w:style w:type="paragraph" w:styleId="Caption">
    <w:name w:val="caption"/>
    <w:basedOn w:val="Normal"/>
    <w:next w:val="Normal"/>
    <w:unhideWhenUsed/>
    <w:qFormat/>
    <w:rsid w:val="00822D63"/>
    <w:pPr>
      <w:spacing w:line="240" w:lineRule="auto"/>
    </w:pPr>
    <w:rPr>
      <w:rFonts w:asciiTheme="minorHAnsi" w:eastAsiaTheme="minorHAnsi" w:hAnsiTheme="minorHAnsi" w:cstheme="minorBidi"/>
      <w:b/>
      <w:bCs/>
      <w:color w:val="4F81BD" w:themeColor="accent1"/>
      <w:sz w:val="18"/>
      <w:szCs w:val="18"/>
    </w:rPr>
  </w:style>
  <w:style w:type="table" w:styleId="LightList">
    <w:name w:val="Light List"/>
    <w:basedOn w:val="TableNormal"/>
    <w:uiPriority w:val="61"/>
    <w:rsid w:val="00822D63"/>
    <w:pPr>
      <w:spacing w:after="0" w:line="240" w:lineRule="auto"/>
    </w:pPr>
    <w:rPr>
      <w:rFonts w:asciiTheme="minorHAnsi" w:eastAsiaTheme="minorEastAsia" w:hAnsiTheme="minorHAnsi" w:cstheme="minorBidi"/>
      <w:color w:val="auto"/>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InternetLink">
    <w:name w:val="Internet Link"/>
    <w:rsid w:val="008F78FC"/>
    <w:rPr>
      <w:color w:val="000080"/>
      <w:u w:val="single"/>
    </w:rPr>
  </w:style>
  <w:style w:type="character" w:customStyle="1" w:styleId="FootnoteAnchor">
    <w:name w:val="Footnote Anchor"/>
    <w:rsid w:val="008F78FC"/>
    <w:rPr>
      <w:vertAlign w:val="superscript"/>
    </w:rPr>
  </w:style>
  <w:style w:type="paragraph" w:customStyle="1" w:styleId="Footnote">
    <w:name w:val="Footnote"/>
    <w:basedOn w:val="Normal"/>
    <w:rsid w:val="00247A63"/>
    <w:pPr>
      <w:keepNext/>
      <w:suppressAutoHyphens/>
      <w:spacing w:after="0"/>
    </w:pPr>
    <w:rPr>
      <w:rFonts w:asciiTheme="minorHAnsi" w:eastAsia="Arial" w:hAnsiTheme="minorHAnsi" w:cs="Arial"/>
      <w:lang w:eastAsia="zh-CN" w:bidi="hi-IN"/>
    </w:rPr>
  </w:style>
  <w:style w:type="paragraph" w:styleId="FootnoteText">
    <w:name w:val="footnote text"/>
    <w:aliases w:val="Footnote Text Char2 Char,Footnote Text Char1 Char1 Char,Footnote Text Char Char Char Char,Footnote Text Char1 Char Char Char Char,Footnote Text Char Char Char Char Char Char,Footnote Text Char5 Char,Footnote Text Char1 Char2 Char,Char1,fn"/>
    <w:basedOn w:val="Normal"/>
    <w:link w:val="FootnoteTextChar"/>
    <w:uiPriority w:val="99"/>
    <w:rsid w:val="00376918"/>
    <w:pPr>
      <w:spacing w:after="0" w:line="240" w:lineRule="auto"/>
    </w:pPr>
    <w:rPr>
      <w:rFonts w:ascii="Times New Roman" w:eastAsia="Times New Roman" w:hAnsi="Times New Roman" w:cs="Times New Roman"/>
      <w:color w:val="auto"/>
      <w:sz w:val="20"/>
      <w:szCs w:val="20"/>
    </w:rPr>
  </w:style>
  <w:style w:type="character" w:customStyle="1" w:styleId="FootnoteTextChar">
    <w:name w:val="Footnote Text Char"/>
    <w:aliases w:val="Footnote Text Char2 Char Char,Footnote Text Char1 Char1 Char Char,Footnote Text Char Char Char Char Char,Footnote Text Char1 Char Char Char Char Char,Footnote Text Char Char Char Char Char Char Char,Footnote Text Char5 Char Char"/>
    <w:basedOn w:val="DefaultParagraphFont"/>
    <w:link w:val="FootnoteText"/>
    <w:uiPriority w:val="99"/>
    <w:rsid w:val="00376918"/>
    <w:rPr>
      <w:rFonts w:ascii="Times New Roman" w:eastAsia="Times New Roman" w:hAnsi="Times New Roman" w:cs="Times New Roman"/>
      <w:color w:val="auto"/>
      <w:sz w:val="20"/>
      <w:szCs w:val="20"/>
    </w:rPr>
  </w:style>
  <w:style w:type="character" w:styleId="FootnoteReference">
    <w:name w:val="footnote reference"/>
    <w:aliases w:val="Style 13,Appel note de bas de p,Style 12,(NECG) Footnote Reference,Style 124,o,fr,Style 3"/>
    <w:basedOn w:val="DefaultParagraphFont"/>
    <w:uiPriority w:val="99"/>
    <w:rsid w:val="00376918"/>
    <w:rPr>
      <w:vertAlign w:val="superscript"/>
    </w:rPr>
  </w:style>
  <w:style w:type="character" w:customStyle="1" w:styleId="ptext-2">
    <w:name w:val="ptext-2"/>
    <w:basedOn w:val="DefaultParagraphFont"/>
    <w:rsid w:val="00376918"/>
  </w:style>
  <w:style w:type="paragraph" w:styleId="Header">
    <w:name w:val="header"/>
    <w:basedOn w:val="Normal"/>
    <w:link w:val="HeaderChar"/>
    <w:uiPriority w:val="99"/>
    <w:unhideWhenUsed/>
    <w:rsid w:val="00BB35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356D"/>
  </w:style>
  <w:style w:type="paragraph" w:styleId="Footer">
    <w:name w:val="footer"/>
    <w:basedOn w:val="Normal"/>
    <w:link w:val="FooterChar"/>
    <w:uiPriority w:val="99"/>
    <w:unhideWhenUsed/>
    <w:rsid w:val="00BB35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356D"/>
  </w:style>
  <w:style w:type="paragraph" w:styleId="BodyText">
    <w:name w:val="Body Text"/>
    <w:basedOn w:val="Normal"/>
    <w:link w:val="BodyTextChar"/>
    <w:unhideWhenUsed/>
    <w:rsid w:val="00734741"/>
    <w:pPr>
      <w:spacing w:before="60" w:after="60" w:line="240" w:lineRule="atLeast"/>
    </w:pPr>
    <w:rPr>
      <w:rFonts w:asciiTheme="minorHAnsi" w:eastAsia="Times New Roman" w:hAnsiTheme="minorHAnsi" w:cs="Times New Roman"/>
      <w:color w:val="auto"/>
      <w:szCs w:val="20"/>
    </w:rPr>
  </w:style>
  <w:style w:type="character" w:customStyle="1" w:styleId="BodyTextChar">
    <w:name w:val="Body Text Char"/>
    <w:basedOn w:val="DefaultParagraphFont"/>
    <w:link w:val="BodyText"/>
    <w:rsid w:val="00734741"/>
    <w:rPr>
      <w:rFonts w:asciiTheme="minorHAnsi" w:eastAsia="Times New Roman" w:hAnsiTheme="minorHAnsi" w:cs="Times New Roman"/>
      <w:color w:val="auto"/>
      <w:szCs w:val="20"/>
    </w:rPr>
  </w:style>
  <w:style w:type="paragraph" w:styleId="ListBullet">
    <w:name w:val="List Bullet"/>
    <w:basedOn w:val="Normal"/>
    <w:semiHidden/>
    <w:unhideWhenUsed/>
    <w:rsid w:val="0085023E"/>
    <w:pPr>
      <w:numPr>
        <w:numId w:val="55"/>
      </w:numPr>
      <w:spacing w:before="60" w:after="60" w:line="240" w:lineRule="atLeast"/>
      <w:ind w:left="720" w:right="720"/>
    </w:pPr>
    <w:rPr>
      <w:rFonts w:ascii="Garamond" w:eastAsia="Times New Roman" w:hAnsi="Garamond" w:cs="Times New Roman"/>
      <w:color w:val="auto"/>
      <w:szCs w:val="20"/>
    </w:rPr>
  </w:style>
  <w:style w:type="paragraph" w:customStyle="1" w:styleId="BodyTextTight">
    <w:name w:val="Body Text Tight"/>
    <w:basedOn w:val="BodyText"/>
    <w:rsid w:val="0085023E"/>
    <w:pPr>
      <w:keepLines/>
      <w:spacing w:before="0" w:after="0"/>
    </w:pPr>
    <w:rPr>
      <w:sz w:val="16"/>
    </w:rPr>
  </w:style>
  <w:style w:type="paragraph" w:styleId="PlainText">
    <w:name w:val="Plain Text"/>
    <w:basedOn w:val="Normal"/>
    <w:link w:val="PlainTextChar"/>
    <w:uiPriority w:val="99"/>
    <w:unhideWhenUsed/>
    <w:pPr>
      <w:spacing w:after="0" w:line="240" w:lineRule="auto"/>
    </w:pPr>
    <w:rPr>
      <w:rFonts w:eastAsiaTheme="minorHAnsi" w:cstheme="minorBidi"/>
      <w:color w:val="auto"/>
      <w:szCs w:val="21"/>
    </w:rPr>
  </w:style>
  <w:style w:type="character" w:customStyle="1" w:styleId="PlainTextChar">
    <w:name w:val="Plain Text Char"/>
    <w:basedOn w:val="DefaultParagraphFont"/>
    <w:link w:val="PlainText"/>
    <w:uiPriority w:val="99"/>
    <w:rPr>
      <w:rFonts w:eastAsiaTheme="minorHAnsi" w:cstheme="minorBidi"/>
      <w:color w:val="auto"/>
      <w:szCs w:val="21"/>
    </w:rPr>
  </w:style>
  <w:style w:type="paragraph" w:customStyle="1" w:styleId="Normaltight">
    <w:name w:val="Normal tight"/>
    <w:basedOn w:val="Normal"/>
    <w:rsid w:val="005A105F"/>
    <w:pPr>
      <w:spacing w:after="120"/>
    </w:pPr>
    <w:rPr>
      <w:rFonts w:asciiTheme="minorHAnsi" w:eastAsia="Arial" w:hAnsiTheme="minorHAnsi" w:cs="Arial"/>
    </w:rPr>
  </w:style>
  <w:style w:type="paragraph" w:styleId="NoSpacing">
    <w:name w:val="No Spacing"/>
    <w:uiPriority w:val="1"/>
    <w:qFormat/>
    <w:rsid w:val="00C05BA1"/>
    <w:pPr>
      <w:spacing w:after="0" w:line="240" w:lineRule="auto"/>
    </w:pPr>
  </w:style>
  <w:style w:type="paragraph" w:styleId="TOCHeading">
    <w:name w:val="TOC Heading"/>
    <w:basedOn w:val="Heading1"/>
    <w:next w:val="Normal"/>
    <w:uiPriority w:val="39"/>
    <w:semiHidden/>
    <w:unhideWhenUsed/>
    <w:qFormat/>
    <w:rsid w:val="006658EF"/>
    <w:pPr>
      <w:outlineLvl w:val="9"/>
    </w:pPr>
    <w:rPr>
      <w:rFonts w:asciiTheme="majorHAnsi" w:eastAsiaTheme="majorEastAsia" w:hAnsiTheme="majorHAnsi" w:cstheme="majorBidi"/>
      <w:bCs/>
      <w:color w:val="365F91" w:themeColor="accent1" w:themeShade="BF"/>
      <w:lang w:eastAsia="ja-JP"/>
    </w:rPr>
  </w:style>
  <w:style w:type="paragraph" w:styleId="TOC1">
    <w:name w:val="toc 1"/>
    <w:basedOn w:val="Normal"/>
    <w:next w:val="Normal"/>
    <w:autoRedefine/>
    <w:uiPriority w:val="39"/>
    <w:unhideWhenUsed/>
    <w:rsid w:val="006658EF"/>
    <w:pPr>
      <w:spacing w:after="100"/>
    </w:pPr>
  </w:style>
  <w:style w:type="paragraph" w:styleId="TOC2">
    <w:name w:val="toc 2"/>
    <w:basedOn w:val="Normal"/>
    <w:next w:val="Normal"/>
    <w:autoRedefine/>
    <w:uiPriority w:val="39"/>
    <w:unhideWhenUsed/>
    <w:rsid w:val="006658EF"/>
    <w:pPr>
      <w:spacing w:after="100"/>
      <w:ind w:left="220"/>
    </w:pPr>
  </w:style>
  <w:style w:type="paragraph" w:styleId="TOC3">
    <w:name w:val="toc 3"/>
    <w:basedOn w:val="Normal"/>
    <w:next w:val="Normal"/>
    <w:autoRedefine/>
    <w:uiPriority w:val="39"/>
    <w:unhideWhenUsed/>
    <w:rsid w:val="006658EF"/>
    <w:pPr>
      <w:spacing w:after="100"/>
      <w:ind w:left="440"/>
    </w:pPr>
  </w:style>
  <w:style w:type="paragraph" w:styleId="TableofFigures">
    <w:name w:val="table of figures"/>
    <w:basedOn w:val="Normal"/>
    <w:next w:val="Normal"/>
    <w:uiPriority w:val="99"/>
    <w:unhideWhenUsed/>
    <w:rsid w:val="00170C28"/>
    <w:pPr>
      <w:spacing w:after="0"/>
    </w:pPr>
  </w:style>
  <w:style w:type="table" w:styleId="TableGrid">
    <w:name w:val="Table Grid"/>
    <w:basedOn w:val="TableNormal"/>
    <w:uiPriority w:val="59"/>
    <w:rsid w:val="004104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74F82"/>
    <w:rPr>
      <w:color w:val="800080" w:themeColor="followedHyperlink"/>
      <w:u w:val="single"/>
    </w:rPr>
  </w:style>
  <w:style w:type="paragraph" w:styleId="TOC4">
    <w:name w:val="toc 4"/>
    <w:basedOn w:val="Normal"/>
    <w:next w:val="Normal"/>
    <w:autoRedefine/>
    <w:uiPriority w:val="39"/>
    <w:unhideWhenUsed/>
    <w:rsid w:val="000833AF"/>
    <w:pPr>
      <w:spacing w:after="100"/>
      <w:ind w:left="660"/>
    </w:pPr>
    <w:rPr>
      <w:rFonts w:asciiTheme="minorHAnsi" w:eastAsiaTheme="minorEastAsia" w:hAnsiTheme="minorHAnsi" w:cstheme="minorBidi"/>
      <w:color w:val="auto"/>
    </w:rPr>
  </w:style>
  <w:style w:type="paragraph" w:styleId="TOC5">
    <w:name w:val="toc 5"/>
    <w:basedOn w:val="Normal"/>
    <w:next w:val="Normal"/>
    <w:autoRedefine/>
    <w:uiPriority w:val="39"/>
    <w:unhideWhenUsed/>
    <w:rsid w:val="000833AF"/>
    <w:pPr>
      <w:spacing w:after="100"/>
      <w:ind w:left="880"/>
    </w:pPr>
    <w:rPr>
      <w:rFonts w:asciiTheme="minorHAnsi" w:eastAsiaTheme="minorEastAsia" w:hAnsiTheme="minorHAnsi" w:cstheme="minorBidi"/>
      <w:color w:val="auto"/>
    </w:rPr>
  </w:style>
  <w:style w:type="paragraph" w:styleId="TOC6">
    <w:name w:val="toc 6"/>
    <w:basedOn w:val="Normal"/>
    <w:next w:val="Normal"/>
    <w:autoRedefine/>
    <w:uiPriority w:val="39"/>
    <w:unhideWhenUsed/>
    <w:rsid w:val="000833AF"/>
    <w:pPr>
      <w:spacing w:after="100"/>
      <w:ind w:left="1100"/>
    </w:pPr>
    <w:rPr>
      <w:rFonts w:asciiTheme="minorHAnsi" w:eastAsiaTheme="minorEastAsia" w:hAnsiTheme="minorHAnsi" w:cstheme="minorBidi"/>
      <w:color w:val="auto"/>
    </w:rPr>
  </w:style>
  <w:style w:type="paragraph" w:styleId="TOC7">
    <w:name w:val="toc 7"/>
    <w:basedOn w:val="Normal"/>
    <w:next w:val="Normal"/>
    <w:autoRedefine/>
    <w:uiPriority w:val="39"/>
    <w:unhideWhenUsed/>
    <w:rsid w:val="000833AF"/>
    <w:pPr>
      <w:spacing w:after="100"/>
      <w:ind w:left="1320"/>
    </w:pPr>
    <w:rPr>
      <w:rFonts w:asciiTheme="minorHAnsi" w:eastAsiaTheme="minorEastAsia" w:hAnsiTheme="minorHAnsi" w:cstheme="minorBidi"/>
      <w:color w:val="auto"/>
    </w:rPr>
  </w:style>
  <w:style w:type="paragraph" w:styleId="TOC8">
    <w:name w:val="toc 8"/>
    <w:basedOn w:val="Normal"/>
    <w:next w:val="Normal"/>
    <w:autoRedefine/>
    <w:uiPriority w:val="39"/>
    <w:unhideWhenUsed/>
    <w:rsid w:val="000833AF"/>
    <w:pPr>
      <w:spacing w:after="100"/>
      <w:ind w:left="1540"/>
    </w:pPr>
    <w:rPr>
      <w:rFonts w:asciiTheme="minorHAnsi" w:eastAsiaTheme="minorEastAsia" w:hAnsiTheme="minorHAnsi" w:cstheme="minorBidi"/>
      <w:color w:val="auto"/>
    </w:rPr>
  </w:style>
  <w:style w:type="paragraph" w:styleId="TOC9">
    <w:name w:val="toc 9"/>
    <w:basedOn w:val="Normal"/>
    <w:next w:val="Normal"/>
    <w:autoRedefine/>
    <w:uiPriority w:val="39"/>
    <w:unhideWhenUsed/>
    <w:rsid w:val="000833AF"/>
    <w:pPr>
      <w:spacing w:after="100"/>
      <w:ind w:left="1760"/>
    </w:pPr>
    <w:rPr>
      <w:rFonts w:asciiTheme="minorHAnsi" w:eastAsiaTheme="minorEastAsia" w:hAnsiTheme="minorHAnsi"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636798">
      <w:bodyDiv w:val="1"/>
      <w:marLeft w:val="0"/>
      <w:marRight w:val="0"/>
      <w:marTop w:val="0"/>
      <w:marBottom w:val="0"/>
      <w:divBdr>
        <w:top w:val="none" w:sz="0" w:space="0" w:color="auto"/>
        <w:left w:val="none" w:sz="0" w:space="0" w:color="auto"/>
        <w:bottom w:val="none" w:sz="0" w:space="0" w:color="auto"/>
        <w:right w:val="none" w:sz="0" w:space="0" w:color="auto"/>
      </w:divBdr>
    </w:div>
    <w:div w:id="204026580">
      <w:bodyDiv w:val="1"/>
      <w:marLeft w:val="0"/>
      <w:marRight w:val="0"/>
      <w:marTop w:val="0"/>
      <w:marBottom w:val="0"/>
      <w:divBdr>
        <w:top w:val="none" w:sz="0" w:space="0" w:color="auto"/>
        <w:left w:val="none" w:sz="0" w:space="0" w:color="auto"/>
        <w:bottom w:val="none" w:sz="0" w:space="0" w:color="auto"/>
        <w:right w:val="none" w:sz="0" w:space="0" w:color="auto"/>
      </w:divBdr>
    </w:div>
    <w:div w:id="265426993">
      <w:bodyDiv w:val="1"/>
      <w:marLeft w:val="0"/>
      <w:marRight w:val="0"/>
      <w:marTop w:val="0"/>
      <w:marBottom w:val="0"/>
      <w:divBdr>
        <w:top w:val="none" w:sz="0" w:space="0" w:color="auto"/>
        <w:left w:val="none" w:sz="0" w:space="0" w:color="auto"/>
        <w:bottom w:val="none" w:sz="0" w:space="0" w:color="auto"/>
        <w:right w:val="none" w:sz="0" w:space="0" w:color="auto"/>
      </w:divBdr>
    </w:div>
    <w:div w:id="386807652">
      <w:bodyDiv w:val="1"/>
      <w:marLeft w:val="0"/>
      <w:marRight w:val="0"/>
      <w:marTop w:val="0"/>
      <w:marBottom w:val="0"/>
      <w:divBdr>
        <w:top w:val="none" w:sz="0" w:space="0" w:color="auto"/>
        <w:left w:val="none" w:sz="0" w:space="0" w:color="auto"/>
        <w:bottom w:val="none" w:sz="0" w:space="0" w:color="auto"/>
        <w:right w:val="none" w:sz="0" w:space="0" w:color="auto"/>
      </w:divBdr>
    </w:div>
    <w:div w:id="736976897">
      <w:bodyDiv w:val="1"/>
      <w:marLeft w:val="0"/>
      <w:marRight w:val="0"/>
      <w:marTop w:val="0"/>
      <w:marBottom w:val="0"/>
      <w:divBdr>
        <w:top w:val="none" w:sz="0" w:space="0" w:color="auto"/>
        <w:left w:val="none" w:sz="0" w:space="0" w:color="auto"/>
        <w:bottom w:val="none" w:sz="0" w:space="0" w:color="auto"/>
        <w:right w:val="none" w:sz="0" w:space="0" w:color="auto"/>
      </w:divBdr>
    </w:div>
    <w:div w:id="1069885555">
      <w:bodyDiv w:val="1"/>
      <w:marLeft w:val="0"/>
      <w:marRight w:val="0"/>
      <w:marTop w:val="0"/>
      <w:marBottom w:val="0"/>
      <w:divBdr>
        <w:top w:val="none" w:sz="0" w:space="0" w:color="auto"/>
        <w:left w:val="none" w:sz="0" w:space="0" w:color="auto"/>
        <w:bottom w:val="none" w:sz="0" w:space="0" w:color="auto"/>
        <w:right w:val="none" w:sz="0" w:space="0" w:color="auto"/>
      </w:divBdr>
    </w:div>
    <w:div w:id="1155074537">
      <w:bodyDiv w:val="1"/>
      <w:marLeft w:val="0"/>
      <w:marRight w:val="0"/>
      <w:marTop w:val="0"/>
      <w:marBottom w:val="0"/>
      <w:divBdr>
        <w:top w:val="none" w:sz="0" w:space="0" w:color="auto"/>
        <w:left w:val="none" w:sz="0" w:space="0" w:color="auto"/>
        <w:bottom w:val="none" w:sz="0" w:space="0" w:color="auto"/>
        <w:right w:val="none" w:sz="0" w:space="0" w:color="auto"/>
      </w:divBdr>
    </w:div>
    <w:div w:id="1580019062">
      <w:bodyDiv w:val="1"/>
      <w:marLeft w:val="0"/>
      <w:marRight w:val="0"/>
      <w:marTop w:val="0"/>
      <w:marBottom w:val="0"/>
      <w:divBdr>
        <w:top w:val="none" w:sz="0" w:space="0" w:color="auto"/>
        <w:left w:val="none" w:sz="0" w:space="0" w:color="auto"/>
        <w:bottom w:val="none" w:sz="0" w:space="0" w:color="auto"/>
        <w:right w:val="none" w:sz="0" w:space="0" w:color="auto"/>
      </w:divBdr>
    </w:div>
    <w:div w:id="1989703941">
      <w:bodyDiv w:val="1"/>
      <w:marLeft w:val="0"/>
      <w:marRight w:val="0"/>
      <w:marTop w:val="0"/>
      <w:marBottom w:val="0"/>
      <w:divBdr>
        <w:top w:val="none" w:sz="0" w:space="0" w:color="auto"/>
        <w:left w:val="none" w:sz="0" w:space="0" w:color="auto"/>
        <w:bottom w:val="none" w:sz="0" w:space="0" w:color="auto"/>
        <w:right w:val="none" w:sz="0" w:space="0" w:color="auto"/>
      </w:divBdr>
      <w:divsChild>
        <w:div w:id="455225280">
          <w:marLeft w:val="1166"/>
          <w:marRight w:val="0"/>
          <w:marTop w:val="86"/>
          <w:marBottom w:val="0"/>
          <w:divBdr>
            <w:top w:val="none" w:sz="0" w:space="0" w:color="auto"/>
            <w:left w:val="none" w:sz="0" w:space="0" w:color="auto"/>
            <w:bottom w:val="none" w:sz="0" w:space="0" w:color="auto"/>
            <w:right w:val="none" w:sz="0" w:space="0" w:color="auto"/>
          </w:divBdr>
        </w:div>
        <w:div w:id="487018208">
          <w:marLeft w:val="1166"/>
          <w:marRight w:val="0"/>
          <w:marTop w:val="86"/>
          <w:marBottom w:val="0"/>
          <w:divBdr>
            <w:top w:val="none" w:sz="0" w:space="0" w:color="auto"/>
            <w:left w:val="none" w:sz="0" w:space="0" w:color="auto"/>
            <w:bottom w:val="none" w:sz="0" w:space="0" w:color="auto"/>
            <w:right w:val="none" w:sz="0" w:space="0" w:color="auto"/>
          </w:divBdr>
        </w:div>
        <w:div w:id="536243012">
          <w:marLeft w:val="1166"/>
          <w:marRight w:val="0"/>
          <w:marTop w:val="86"/>
          <w:marBottom w:val="0"/>
          <w:divBdr>
            <w:top w:val="none" w:sz="0" w:space="0" w:color="auto"/>
            <w:left w:val="none" w:sz="0" w:space="0" w:color="auto"/>
            <w:bottom w:val="none" w:sz="0" w:space="0" w:color="auto"/>
            <w:right w:val="none" w:sz="0" w:space="0" w:color="auto"/>
          </w:divBdr>
        </w:div>
        <w:div w:id="1477799574">
          <w:marLeft w:val="1166"/>
          <w:marRight w:val="0"/>
          <w:marTop w:val="86"/>
          <w:marBottom w:val="0"/>
          <w:divBdr>
            <w:top w:val="none" w:sz="0" w:space="0" w:color="auto"/>
            <w:left w:val="none" w:sz="0" w:space="0" w:color="auto"/>
            <w:bottom w:val="none" w:sz="0" w:space="0" w:color="auto"/>
            <w:right w:val="none" w:sz="0" w:space="0" w:color="auto"/>
          </w:divBdr>
        </w:div>
        <w:div w:id="1529219716">
          <w:marLeft w:val="547"/>
          <w:marRight w:val="0"/>
          <w:marTop w:val="96"/>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hyperlink" Target="http://sdkdocs.roku.com/display/sdkdoc/BrightScript+Language+Reference" TargetMode="External"/><Relationship Id="rId21" Type="http://schemas.openxmlformats.org/officeDocument/2006/relationships/image" Target="media/image10.png"/><Relationship Id="rId42" Type="http://schemas.openxmlformats.org/officeDocument/2006/relationships/hyperlink" Target="http://www.cablelabs.com/" TargetMode="External"/><Relationship Id="rId47" Type="http://schemas.openxmlformats.org/officeDocument/2006/relationships/hyperlink" Target="http://www.cablelabs.com/wp-content/uploads/specdocs/OC-SP-CCIF2.0-I27-150330.pdf" TargetMode="External"/><Relationship Id="rId63" Type="http://schemas.openxmlformats.org/officeDocument/2006/relationships/hyperlink" Target="https://www.apple.com/business/docs/iOS_Security_Guide.pdf" TargetMode="External"/><Relationship Id="rId68" Type="http://schemas.openxmlformats.org/officeDocument/2006/relationships/image" Target="media/image20.jpg"/><Relationship Id="rId84" Type="http://schemas.openxmlformats.org/officeDocument/2006/relationships/hyperlink" Target="https://01.org/dleyna" TargetMode="External"/><Relationship Id="rId89" Type="http://schemas.openxmlformats.org/officeDocument/2006/relationships/hyperlink" Target="http://gstreamer.freedesktop.org" TargetMode="External"/><Relationship Id="rId112" Type="http://schemas.openxmlformats.org/officeDocument/2006/relationships/hyperlink" Target="https://developer.apple.com/programs/" TargetMode="External"/><Relationship Id="rId133" Type="http://schemas.openxmlformats.org/officeDocument/2006/relationships/hyperlink" Target="http://en.wikipedia.org/wiki/Sat-IP" TargetMode="External"/><Relationship Id="rId138" Type="http://schemas.openxmlformats.org/officeDocument/2006/relationships/image" Target="media/image46.png"/><Relationship Id="rId154" Type="http://schemas.openxmlformats.org/officeDocument/2006/relationships/hyperlink" Target="http://upnp.org/specs/dm/dm2/" TargetMode="External"/><Relationship Id="rId159" Type="http://schemas.openxmlformats.org/officeDocument/2006/relationships/hyperlink" Target="http://tools.ietf.org/html/rfc4680" TargetMode="External"/><Relationship Id="rId16" Type="http://schemas.openxmlformats.org/officeDocument/2006/relationships/header" Target="header2.xml"/><Relationship Id="rId107" Type="http://schemas.openxmlformats.org/officeDocument/2006/relationships/image" Target="media/image37.png"/><Relationship Id="rId11" Type="http://schemas.openxmlformats.org/officeDocument/2006/relationships/image" Target="media/image3.png"/><Relationship Id="rId32" Type="http://schemas.openxmlformats.org/officeDocument/2006/relationships/hyperlink" Target="http://www.homeplug.org/" TargetMode="External"/><Relationship Id="rId37" Type="http://schemas.openxmlformats.org/officeDocument/2006/relationships/hyperlink" Target="http://www.satip.info/" TargetMode="External"/><Relationship Id="rId53" Type="http://schemas.openxmlformats.org/officeDocument/2006/relationships/hyperlink" Target="http://www.opencable.com/" TargetMode="External"/><Relationship Id="rId58" Type="http://schemas.openxmlformats.org/officeDocument/2006/relationships/hyperlink" Target="http://www.cablelabs.com/wp-content/uploads/specdocs/OC-SP-CCCP2.0-I13-130418.pdf" TargetMode="External"/><Relationship Id="rId74" Type="http://schemas.openxmlformats.org/officeDocument/2006/relationships/image" Target="media/image26.png"/><Relationship Id="rId79" Type="http://schemas.openxmlformats.org/officeDocument/2006/relationships/hyperlink" Target="http://www.iso.org/iso/iso_catalogue/catalogue_tc/catalogue_detail.htm?csnumber=57623" TargetMode="External"/><Relationship Id="rId102" Type="http://schemas.openxmlformats.org/officeDocument/2006/relationships/image" Target="media/image34.png"/><Relationship Id="rId123" Type="http://schemas.openxmlformats.org/officeDocument/2006/relationships/hyperlink" Target="https://developer.apple.com/programs/" TargetMode="External"/><Relationship Id="rId128" Type="http://schemas.openxmlformats.org/officeDocument/2006/relationships/image" Target="media/image42.emf"/><Relationship Id="rId144" Type="http://schemas.openxmlformats.org/officeDocument/2006/relationships/hyperlink" Target="http://rdkcentral.com" TargetMode="External"/><Relationship Id="rId149" Type="http://schemas.openxmlformats.org/officeDocument/2006/relationships/hyperlink" Target="http://www.w3.org/TR/WebCryptoAPI/" TargetMode="External"/><Relationship Id="rId5" Type="http://schemas.openxmlformats.org/officeDocument/2006/relationships/settings" Target="settings.xml"/><Relationship Id="rId90" Type="http://schemas.openxmlformats.org/officeDocument/2006/relationships/hyperlink" Target="http://gstreamer.freedesktop.org" TargetMode="External"/><Relationship Id="rId95" Type="http://schemas.openxmlformats.org/officeDocument/2006/relationships/image" Target="media/image30.png"/><Relationship Id="rId160" Type="http://schemas.openxmlformats.org/officeDocument/2006/relationships/hyperlink" Target="http://tools.ietf.org/html/rfc5246" TargetMode="External"/><Relationship Id="rId22" Type="http://schemas.openxmlformats.org/officeDocument/2006/relationships/image" Target="cid:image004.png@01D0CB8E.4806BCA0" TargetMode="External"/><Relationship Id="rId27" Type="http://schemas.openxmlformats.org/officeDocument/2006/relationships/image" Target="cid:image005.png@01D0CB8D.6B9D90E0" TargetMode="External"/><Relationship Id="rId43" Type="http://schemas.openxmlformats.org/officeDocument/2006/relationships/hyperlink" Target="http://www.cablelabs.com/" TargetMode="External"/><Relationship Id="rId48" Type="http://schemas.openxmlformats.org/officeDocument/2006/relationships/hyperlink" Target="http://www.cablelabs.com/wp-content/uploads/specdocs/OC-SP-CCCP2.0-I13-130418.pdf" TargetMode="External"/><Relationship Id="rId64" Type="http://schemas.openxmlformats.org/officeDocument/2006/relationships/hyperlink" Target="http://www.samsungdforum.com/Guide/art00005/index.html" TargetMode="External"/><Relationship Id="rId69" Type="http://schemas.openxmlformats.org/officeDocument/2006/relationships/image" Target="media/image21.png"/><Relationship Id="rId113" Type="http://schemas.openxmlformats.org/officeDocument/2006/relationships/hyperlink" Target="http://developer.android.com/index.html" TargetMode="External"/><Relationship Id="rId118" Type="http://schemas.openxmlformats.org/officeDocument/2006/relationships/hyperlink" Target="https://developer.apple.com/app-store/review/guidelines/" TargetMode="External"/><Relationship Id="rId134" Type="http://schemas.openxmlformats.org/officeDocument/2006/relationships/image" Target="media/image43.png"/><Relationship Id="rId139" Type="http://schemas.openxmlformats.org/officeDocument/2006/relationships/hyperlink" Target="http://www.w3.org/TR/html5/" TargetMode="External"/><Relationship Id="rId80" Type="http://schemas.openxmlformats.org/officeDocument/2006/relationships/hyperlink" Target="http://www.iso.org/iso/iso_catalogue/catalogue_tc/catalogue_detail.htm?csnumber=57623" TargetMode="External"/><Relationship Id="rId85" Type="http://schemas.openxmlformats.org/officeDocument/2006/relationships/hyperlink" Target="http://www.webkit.org" TargetMode="External"/><Relationship Id="rId150" Type="http://schemas.openxmlformats.org/officeDocument/2006/relationships/hyperlink" Target="https://www.openssl.org" TargetMode="External"/><Relationship Id="rId155" Type="http://schemas.openxmlformats.org/officeDocument/2006/relationships/hyperlink" Target="http://standards.ieee.org/findstds/standard/1905.1-2013.html" TargetMode="External"/><Relationship Id="rId12" Type="http://schemas.openxmlformats.org/officeDocument/2006/relationships/image" Target="media/image4.png"/><Relationship Id="rId17" Type="http://schemas.openxmlformats.org/officeDocument/2006/relationships/image" Target="media/image6.png"/><Relationship Id="rId33" Type="http://schemas.openxmlformats.org/officeDocument/2006/relationships/hyperlink" Target="http://www.slingbox.com/" TargetMode="External"/><Relationship Id="rId38" Type="http://schemas.openxmlformats.org/officeDocument/2006/relationships/hyperlink" Target="http://www.satip.info/" TargetMode="External"/><Relationship Id="rId59" Type="http://schemas.openxmlformats.org/officeDocument/2006/relationships/hyperlink" Target="http://www.cablelabs.com/wp-content/uploads/specdocs/OC-SP-OCUR-I11-130607.pdf" TargetMode="External"/><Relationship Id="rId103" Type="http://schemas.openxmlformats.org/officeDocument/2006/relationships/image" Target="media/image35.png"/><Relationship Id="rId108" Type="http://schemas.openxmlformats.org/officeDocument/2006/relationships/image" Target="cid:image003.png@01D0CB89.26A8F730" TargetMode="External"/><Relationship Id="rId124" Type="http://schemas.openxmlformats.org/officeDocument/2006/relationships/hyperlink" Target="http://developer.android.com/index.html" TargetMode="External"/><Relationship Id="rId129" Type="http://schemas.openxmlformats.org/officeDocument/2006/relationships/hyperlink" Target="http://www.w3.org/TR/" TargetMode="External"/><Relationship Id="rId54" Type="http://schemas.openxmlformats.org/officeDocument/2006/relationships/hyperlink" Target="http://en.wikipedia.org/wiki/OpenCable" TargetMode="External"/><Relationship Id="rId70" Type="http://schemas.openxmlformats.org/officeDocument/2006/relationships/image" Target="media/image22.jpg"/><Relationship Id="rId75" Type="http://schemas.openxmlformats.org/officeDocument/2006/relationships/image" Target="media/image27.jpg"/><Relationship Id="rId91" Type="http://schemas.openxmlformats.org/officeDocument/2006/relationships/hyperlink" Target="http://www.dlna.org/dlna-for-industry/guidelines" TargetMode="External"/><Relationship Id="rId96" Type="http://schemas.openxmlformats.org/officeDocument/2006/relationships/image" Target="media/image31.png"/><Relationship Id="rId140" Type="http://schemas.openxmlformats.org/officeDocument/2006/relationships/hyperlink" Target="https://www.iso.org/obp/ui/" TargetMode="External"/><Relationship Id="rId145" Type="http://schemas.openxmlformats.org/officeDocument/2006/relationships/hyperlink" Target="http://www.w3.org/TR/media-source/" TargetMode="External"/><Relationship Id="rId161" Type="http://schemas.openxmlformats.org/officeDocument/2006/relationships/hyperlink" Target="http://www.webkit.or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18.png"/><Relationship Id="rId49" Type="http://schemas.openxmlformats.org/officeDocument/2006/relationships/hyperlink" Target="http://www.cablelabs.com/wp-content/uploads/specdocs/OC-SP-SEC-I08-110512.pdf" TargetMode="External"/><Relationship Id="rId57" Type="http://schemas.openxmlformats.org/officeDocument/2006/relationships/hyperlink" Target="http://www.cablelabs.com/wp-content/uploads/specdocs/OC-SP-CCIF2.0-I27-150330.pdf" TargetMode="External"/><Relationship Id="rId106" Type="http://schemas.openxmlformats.org/officeDocument/2006/relationships/image" Target="cid:image002.png@01D0CB88.A4AFCD80" TargetMode="External"/><Relationship Id="rId114" Type="http://schemas.openxmlformats.org/officeDocument/2006/relationships/hyperlink" Target="http://www.samsungdforum.com/" TargetMode="External"/><Relationship Id="rId119" Type="http://schemas.openxmlformats.org/officeDocument/2006/relationships/hyperlink" Target="http://developer.android.com/distribute/tools/launch-checklist.html" TargetMode="External"/><Relationship Id="rId127" Type="http://schemas.openxmlformats.org/officeDocument/2006/relationships/hyperlink" Target="https://www.roku.com/developer" TargetMode="External"/><Relationship Id="rId10" Type="http://schemas.openxmlformats.org/officeDocument/2006/relationships/image" Target="media/image2.jpg"/><Relationship Id="rId31" Type="http://schemas.openxmlformats.org/officeDocument/2006/relationships/image" Target="media/image17.png"/><Relationship Id="rId44" Type="http://schemas.openxmlformats.org/officeDocument/2006/relationships/hyperlink" Target="http://en.wikipedia.org/wiki/CableCARD" TargetMode="External"/><Relationship Id="rId52" Type="http://schemas.openxmlformats.org/officeDocument/2006/relationships/hyperlink" Target="http://www.opencable.com/" TargetMode="External"/><Relationship Id="rId60" Type="http://schemas.openxmlformats.org/officeDocument/2006/relationships/hyperlink" Target="http://www.cablelabs.com/wp-content/uploads/specdocs/OC-SP-DRI-I04-100910.pdf" TargetMode="External"/><Relationship Id="rId65" Type="http://schemas.openxmlformats.org/officeDocument/2006/relationships/hyperlink" Target="http://www.samsungapps.com/" TargetMode="External"/><Relationship Id="rId73" Type="http://schemas.openxmlformats.org/officeDocument/2006/relationships/image" Target="media/image25.png"/><Relationship Id="rId78" Type="http://schemas.openxmlformats.org/officeDocument/2006/relationships/hyperlink" Target="http://www.w3.org/TR/2014/CR-html5-20140204/" TargetMode="External"/><Relationship Id="rId81" Type="http://schemas.openxmlformats.org/officeDocument/2006/relationships/hyperlink" Target="https://wiki.gnome.org/action/show/Projects/Rygel?action=show&amp;redirect=Rygel" TargetMode="External"/><Relationship Id="rId86" Type="http://schemas.openxmlformats.org/officeDocument/2006/relationships/hyperlink" Target="http://www.webkit.org" TargetMode="External"/><Relationship Id="rId94" Type="http://schemas.openxmlformats.org/officeDocument/2006/relationships/image" Target="media/image29.png"/><Relationship Id="rId99" Type="http://schemas.openxmlformats.org/officeDocument/2006/relationships/hyperlink" Target="http://www.w3.org/TR/" TargetMode="External"/><Relationship Id="rId101" Type="http://schemas.openxmlformats.org/officeDocument/2006/relationships/image" Target="media/image33.png"/><Relationship Id="rId122" Type="http://schemas.openxmlformats.org/officeDocument/2006/relationships/image" Target="media/image41.emf"/><Relationship Id="rId130" Type="http://schemas.openxmlformats.org/officeDocument/2006/relationships/hyperlink" Target="http://www.dlna.org/dlna-for-industry/technical-overview/guidelines" TargetMode="External"/><Relationship Id="rId135" Type="http://schemas.openxmlformats.org/officeDocument/2006/relationships/hyperlink" Target="https://en.wikipedia.org/wiki/OSI_model" TargetMode="External"/><Relationship Id="rId143" Type="http://schemas.openxmlformats.org/officeDocument/2006/relationships/hyperlink" Target="http://html5.cablelabs.com/dlna-cvp-2/index.html" TargetMode="External"/><Relationship Id="rId148" Type="http://schemas.openxmlformats.org/officeDocument/2006/relationships/hyperlink" Target="http://www.dlna.org/dlna-for-industry/technical-overview/guidelines" TargetMode="External"/><Relationship Id="rId151" Type="http://schemas.openxmlformats.org/officeDocument/2006/relationships/hyperlink" Target="http://upnp.org/specs/rui/UPnP-rui-RemoteUIServer-v1-Service.pdf" TargetMode="External"/><Relationship Id="rId156" Type="http://schemas.openxmlformats.org/officeDocument/2006/relationships/hyperlink" Target="http://upnp.org/specs/dm/UPnP-dm-BasicManagement-v2-Service.pdf" TargetMode="External"/><Relationship Id="rId16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7.emf"/><Relationship Id="rId39" Type="http://schemas.openxmlformats.org/officeDocument/2006/relationships/hyperlink" Target="http://www.satip.info/" TargetMode="External"/><Relationship Id="rId109" Type="http://schemas.openxmlformats.org/officeDocument/2006/relationships/image" Target="media/image38.png"/><Relationship Id="rId34" Type="http://schemas.openxmlformats.org/officeDocument/2006/relationships/hyperlink" Target="http://www.etsi.org/deliver/etsi_tr/102300_102399/102376/01.01.01_60/tr_102376v010101p.pdf" TargetMode="External"/><Relationship Id="rId50" Type="http://schemas.openxmlformats.org/officeDocument/2006/relationships/hyperlink" Target="http://www.cablelabs.com/wp-content/uploads/specdocs/DVC-RQ-M-UDCP-PICS-I04-080225.pdf" TargetMode="External"/><Relationship Id="rId55" Type="http://schemas.openxmlformats.org/officeDocument/2006/relationships/hyperlink" Target="http://en.wikipedia.org/wiki/OpenCable" TargetMode="External"/><Relationship Id="rId76" Type="http://schemas.openxmlformats.org/officeDocument/2006/relationships/image" Target="media/image28.jpg"/><Relationship Id="rId97" Type="http://schemas.openxmlformats.org/officeDocument/2006/relationships/hyperlink" Target="http://www.w3.org/TR/" TargetMode="External"/><Relationship Id="rId104" Type="http://schemas.openxmlformats.org/officeDocument/2006/relationships/image" Target="cid:image001.png@01D0CB88.A4AFCD80" TargetMode="External"/><Relationship Id="rId120" Type="http://schemas.openxmlformats.org/officeDocument/2006/relationships/hyperlink" Target="http://seller.samsungapps.com/" TargetMode="External"/><Relationship Id="rId125" Type="http://schemas.openxmlformats.org/officeDocument/2006/relationships/hyperlink" Target="http://www.samsungdforum.com/" TargetMode="External"/><Relationship Id="rId141" Type="http://schemas.openxmlformats.org/officeDocument/2006/relationships/hyperlink" Target="https://www.iso.org/obp/ui/" TargetMode="External"/><Relationship Id="rId146" Type="http://schemas.openxmlformats.org/officeDocument/2006/relationships/hyperlink" Target="http://www.w3.org/TR/encrypted-media/" TargetMode="External"/><Relationship Id="rId7" Type="http://schemas.openxmlformats.org/officeDocument/2006/relationships/footnotes" Target="footnotes.xml"/><Relationship Id="rId71" Type="http://schemas.openxmlformats.org/officeDocument/2006/relationships/image" Target="media/image23.png"/><Relationship Id="rId92" Type="http://schemas.openxmlformats.org/officeDocument/2006/relationships/hyperlink" Target="http://www.dlna.org/dlna-for-industry/guidelines" TargetMode="External"/><Relationship Id="rId162" Type="http://schemas.openxmlformats.org/officeDocument/2006/relationships/hyperlink" Target="https://transition.fcc.gov/dstac/wg1-report-01-04212015.pdf" TargetMode="Externa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2.png"/><Relationship Id="rId40" Type="http://schemas.openxmlformats.org/officeDocument/2006/relationships/hyperlink" Target="http://en.wikipedia.org/wiki/Sat-IP" TargetMode="External"/><Relationship Id="rId45" Type="http://schemas.openxmlformats.org/officeDocument/2006/relationships/hyperlink" Target="http://en.wikipedia.org/wiki/CableCARD" TargetMode="External"/><Relationship Id="rId66" Type="http://schemas.openxmlformats.org/officeDocument/2006/relationships/hyperlink" Target="http://seller.samsungapps.com/" TargetMode="External"/><Relationship Id="rId87" Type="http://schemas.openxmlformats.org/officeDocument/2006/relationships/hyperlink" Target="http://www.gtk.org" TargetMode="External"/><Relationship Id="rId110" Type="http://schemas.openxmlformats.org/officeDocument/2006/relationships/image" Target="media/image39.jpg"/><Relationship Id="rId115" Type="http://schemas.openxmlformats.org/officeDocument/2006/relationships/hyperlink" Target="http://developer.lge.com/webOSTV/" TargetMode="External"/><Relationship Id="rId131" Type="http://schemas.openxmlformats.org/officeDocument/2006/relationships/hyperlink" Target="http://www.dish.com/virtual-joey/" TargetMode="External"/><Relationship Id="rId136" Type="http://schemas.openxmlformats.org/officeDocument/2006/relationships/image" Target="media/image44.png"/><Relationship Id="rId157" Type="http://schemas.openxmlformats.org/officeDocument/2006/relationships/hyperlink" Target="http://upnp.org/specs/dm/UPnP-dm-ConfigurationManagement-v2-Service.pdf" TargetMode="External"/><Relationship Id="rId61" Type="http://schemas.openxmlformats.org/officeDocument/2006/relationships/hyperlink" Target="https://www.apple.com/business/docs/iOS_Security_Guide.pdf" TargetMode="External"/><Relationship Id="rId82" Type="http://schemas.openxmlformats.org/officeDocument/2006/relationships/hyperlink" Target="https://wiki.gnome.org/action/show/Projects/Rygel?action=show&amp;redirect=Rygel" TargetMode="External"/><Relationship Id="rId152" Type="http://schemas.openxmlformats.org/officeDocument/2006/relationships/hyperlink" Target="http://www.w3.org/TR/eventsource/" TargetMode="External"/><Relationship Id="rId19" Type="http://schemas.openxmlformats.org/officeDocument/2006/relationships/image" Target="media/image8.png"/><Relationship Id="rId14" Type="http://schemas.openxmlformats.org/officeDocument/2006/relationships/header" Target="header1.xml"/><Relationship Id="rId30" Type="http://schemas.openxmlformats.org/officeDocument/2006/relationships/hyperlink" Target="http://www.mocalliance.org/" TargetMode="External"/><Relationship Id="rId35" Type="http://schemas.openxmlformats.org/officeDocument/2006/relationships/hyperlink" Target="https://en.m.wikipedia.org/wiki/ETSI" TargetMode="External"/><Relationship Id="rId56" Type="http://schemas.openxmlformats.org/officeDocument/2006/relationships/hyperlink" Target="http://en.wikipedia.org/wiki/OpenCable" TargetMode="External"/><Relationship Id="rId77" Type="http://schemas.openxmlformats.org/officeDocument/2006/relationships/hyperlink" Target="http://www.w3.org/TR/2014/CR-html5-20140204/" TargetMode="External"/><Relationship Id="rId100" Type="http://schemas.openxmlformats.org/officeDocument/2006/relationships/image" Target="media/image32.png"/><Relationship Id="rId105" Type="http://schemas.openxmlformats.org/officeDocument/2006/relationships/image" Target="media/image36.png"/><Relationship Id="rId126" Type="http://schemas.openxmlformats.org/officeDocument/2006/relationships/hyperlink" Target="http://developer.lge.com/webOSTV/" TargetMode="External"/><Relationship Id="rId147" Type="http://schemas.openxmlformats.org/officeDocument/2006/relationships/hyperlink" Target="http://www.dlna.org/docs/default-source/press-releases/the-digital-living-network-alliance-releases-cvp-2-guidelines-for-viewing-subscription-tv-content-on-multiple-home-devices.pdf?sfvrsn=4" TargetMode="External"/><Relationship Id="rId8" Type="http://schemas.openxmlformats.org/officeDocument/2006/relationships/endnotes" Target="endnotes.xml"/><Relationship Id="rId51" Type="http://schemas.openxmlformats.org/officeDocument/2006/relationships/hyperlink" Target="http://www.opencable.com/" TargetMode="External"/><Relationship Id="rId72" Type="http://schemas.openxmlformats.org/officeDocument/2006/relationships/image" Target="media/image24.png"/><Relationship Id="rId93" Type="http://schemas.openxmlformats.org/officeDocument/2006/relationships/hyperlink" Target="http://www.w3.org/" TargetMode="External"/><Relationship Id="rId98" Type="http://schemas.openxmlformats.org/officeDocument/2006/relationships/hyperlink" Target="http://www.w3.org/TR/WOFF/" TargetMode="External"/><Relationship Id="rId121" Type="http://schemas.openxmlformats.org/officeDocument/2006/relationships/hyperlink" Target="http://sdkdocs.roku.com/display/sdkdoc/Design+Guidelines" TargetMode="External"/><Relationship Id="rId142" Type="http://schemas.openxmlformats.org/officeDocument/2006/relationships/hyperlink" Target="https://transition.fcc.gov/dstac/wg2-report-01-04212015.docx" TargetMode="External"/><Relationship Id="rId163"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image" Target="media/image13.png"/><Relationship Id="rId46" Type="http://schemas.openxmlformats.org/officeDocument/2006/relationships/hyperlink" Target="http://en.wikipedia.org/wiki/CableCARD" TargetMode="External"/><Relationship Id="rId67" Type="http://schemas.openxmlformats.org/officeDocument/2006/relationships/image" Target="media/image19.png"/><Relationship Id="rId116" Type="http://schemas.openxmlformats.org/officeDocument/2006/relationships/hyperlink" Target="https://www.roku.com/developer" TargetMode="External"/><Relationship Id="rId137" Type="http://schemas.openxmlformats.org/officeDocument/2006/relationships/image" Target="media/image45.png"/><Relationship Id="rId158" Type="http://schemas.openxmlformats.org/officeDocument/2006/relationships/hyperlink" Target="http://upnp.org/specs/lp/UPnP-lp-EnergyManagement-v1-Service.pdf" TargetMode="External"/><Relationship Id="rId20" Type="http://schemas.openxmlformats.org/officeDocument/2006/relationships/image" Target="media/image9.png"/><Relationship Id="rId41" Type="http://schemas.openxmlformats.org/officeDocument/2006/relationships/hyperlink" Target="http://www.cablelabs.com" TargetMode="External"/><Relationship Id="rId62" Type="http://schemas.openxmlformats.org/officeDocument/2006/relationships/hyperlink" Target="https://www.apple.com/business/docs/iOS_Security_Guide.pdf" TargetMode="External"/><Relationship Id="rId83" Type="http://schemas.openxmlformats.org/officeDocument/2006/relationships/hyperlink" Target="https://wiki.gnome.org/action/show/Projects/Rygel?action=show&amp;redirect=Rygel" TargetMode="External"/><Relationship Id="rId88" Type="http://schemas.openxmlformats.org/officeDocument/2006/relationships/hyperlink" Target="http://gstreamer.freedesktop.org" TargetMode="External"/><Relationship Id="rId111" Type="http://schemas.openxmlformats.org/officeDocument/2006/relationships/image" Target="media/image40.emf"/><Relationship Id="rId132" Type="http://schemas.openxmlformats.org/officeDocument/2006/relationships/hyperlink" Target="https://tools.ietf.org/html/rfc3439" TargetMode="External"/><Relationship Id="rId153" Type="http://schemas.openxmlformats.org/officeDocument/2006/relationships/hyperlink" Target="http://www.dtcp.com/documents/dtcp/info-20130605-dtcp-v1se-ip-rev-1-4-ed3.pdf"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forbes.com/sites/benzingainsights/2012/08/21/apple-now-most-valuable-company-in-history/" TargetMode="External"/><Relationship Id="rId18" Type="http://schemas.openxmlformats.org/officeDocument/2006/relationships/hyperlink" Target="http://tools.ietf.org/html/rfc1122" TargetMode="External"/><Relationship Id="rId26" Type="http://schemas.openxmlformats.org/officeDocument/2006/relationships/hyperlink" Target="http://video.search.yahoo.com/mrss" TargetMode="External"/><Relationship Id="rId39" Type="http://schemas.openxmlformats.org/officeDocument/2006/relationships/hyperlink" Target="http://apps.fcc.gov/ecfs/document/view?id=7020514104" TargetMode="External"/><Relationship Id="rId3" Type="http://schemas.openxmlformats.org/officeDocument/2006/relationships/hyperlink" Target="http://www.comscore.com/Insights/Market-Rankings/comScore-Reports-January-2015-US-Smartphone-Subscriber-Market-Share" TargetMode="External"/><Relationship Id="rId21" Type="http://schemas.openxmlformats.org/officeDocument/2006/relationships/hyperlink" Target="https://tools.ietf.org/html/rfc3927" TargetMode="External"/><Relationship Id="rId34" Type="http://schemas.openxmlformats.org/officeDocument/2006/relationships/hyperlink" Target="http://www.phonearena.com/news/As-predicted-Google-asks-Microsoft-to-shut-down-new-YouTube-app_id43091" TargetMode="External"/><Relationship Id="rId42" Type="http://schemas.openxmlformats.org/officeDocument/2006/relationships/hyperlink" Target="http://apps.fcc.gov/ecfs/document/view?id=7020549667" TargetMode="External"/><Relationship Id="rId47" Type="http://schemas.openxmlformats.org/officeDocument/2006/relationships/hyperlink" Target="https://www.owasp.org/index.php/Secure_Coding_Principles" TargetMode="External"/><Relationship Id="rId50" Type="http://schemas.openxmlformats.org/officeDocument/2006/relationships/hyperlink" Target="http://www.etsi.org/deliver/etsi_ts/102000_102099/102034/01.05.01_60/ts_102034v010501p.pdf" TargetMode="External"/><Relationship Id="rId7" Type="http://schemas.openxmlformats.org/officeDocument/2006/relationships/hyperlink" Target="http://www.emarketer.com/Article/Majority-of-US-Internet-Users-Use-Connected-TV-by-2015/1010908" TargetMode="External"/><Relationship Id="rId12" Type="http://schemas.openxmlformats.org/officeDocument/2006/relationships/hyperlink" Target="http://www.fastcodesign.com/1665375/the-6-pillars-of-steve-jobss-design-philosophy" TargetMode="External"/><Relationship Id="rId17" Type="http://schemas.openxmlformats.org/officeDocument/2006/relationships/hyperlink" Target="http://www.ietf.org/" TargetMode="External"/><Relationship Id="rId25" Type="http://schemas.openxmlformats.org/officeDocument/2006/relationships/hyperlink" Target="http://video.search.yahoo.com/mrss" TargetMode="External"/><Relationship Id="rId33" Type="http://schemas.openxmlformats.org/officeDocument/2006/relationships/hyperlink" Target="http://en.wikipedia.org/wiki/Real_Time_Streaming_Protocol" TargetMode="External"/><Relationship Id="rId38" Type="http://schemas.openxmlformats.org/officeDocument/2006/relationships/hyperlink" Target="http://apps.fcc.gov/ecfs/comment/view?id=60001059431" TargetMode="External"/><Relationship Id="rId46" Type="http://schemas.openxmlformats.org/officeDocument/2006/relationships/hyperlink" Target="http://www.multichannel.com/distribution/att-u-verse-tv-drop-support-xbox-360-december-31/146904" TargetMode="External"/><Relationship Id="rId2" Type="http://schemas.openxmlformats.org/officeDocument/2006/relationships/hyperlink" Target="http://re.jrc.ec.europa.eu/energyefficiency/html/standby_initiative_main.htm" TargetMode="External"/><Relationship Id="rId16" Type="http://schemas.openxmlformats.org/officeDocument/2006/relationships/hyperlink" Target="http://www.ietf.org/" TargetMode="External"/><Relationship Id="rId20" Type="http://schemas.openxmlformats.org/officeDocument/2006/relationships/hyperlink" Target="http://tools.ietf.org/html/rfc2616" TargetMode="External"/><Relationship Id="rId29" Type="http://schemas.openxmlformats.org/officeDocument/2006/relationships/hyperlink" Target="http://en.wikipedia.org/wiki/X.509" TargetMode="External"/><Relationship Id="rId41" Type="http://schemas.openxmlformats.org/officeDocument/2006/relationships/hyperlink" Target="https://support.google.com/youtube/answer/6098135?p=yt_devicesupport&amp;hl=en&amp;rd=1" TargetMode="External"/><Relationship Id="rId1" Type="http://schemas.openxmlformats.org/officeDocument/2006/relationships/hyperlink" Target="http://re.jrc.ec.europa.eu/energyefficiency/html/standby_initiative_main.htm" TargetMode="External"/><Relationship Id="rId6" Type="http://schemas.openxmlformats.org/officeDocument/2006/relationships/hyperlink" Target="http://tabtimes.com/resources/the-state-of-the-tablet-market/" TargetMode="External"/><Relationship Id="rId11" Type="http://schemas.openxmlformats.org/officeDocument/2006/relationships/hyperlink" Target="http://www.chiefoutsiders.com/blog/bid/99344/How-To-Differentiate-Yourself-When-You-re-Not-that-Different" TargetMode="External"/><Relationship Id="rId24" Type="http://schemas.openxmlformats.org/officeDocument/2006/relationships/hyperlink" Target="http://en.wikipedia.org/wiki/XML" TargetMode="External"/><Relationship Id="rId32" Type="http://schemas.openxmlformats.org/officeDocument/2006/relationships/hyperlink" Target="http://en.wikipedia.org/wiki/Real_Time_Streaming_Protocol" TargetMode="External"/><Relationship Id="rId37" Type="http://schemas.openxmlformats.org/officeDocument/2006/relationships/hyperlink" Target="https://www.thurrott.com/windows/3319/confirmed-media-center-is-dead" TargetMode="External"/><Relationship Id="rId40" Type="http://schemas.openxmlformats.org/officeDocument/2006/relationships/hyperlink" Target="https://support.xbox.com/en-US/xbox-one/apps/att-uverse" TargetMode="External"/><Relationship Id="rId45" Type="http://schemas.openxmlformats.org/officeDocument/2006/relationships/hyperlink" Target="http://www.multichannel.com/distribution/att-u-verse-tv-drop-support-xbox-360-december-31/146904" TargetMode="External"/><Relationship Id="rId5" Type="http://schemas.openxmlformats.org/officeDocument/2006/relationships/hyperlink" Target="http://www.vgchartz.com/analysis/platform_totals/" TargetMode="External"/><Relationship Id="rId15" Type="http://schemas.openxmlformats.org/officeDocument/2006/relationships/hyperlink" Target="http://standards.ieee.org/getieee802" TargetMode="External"/><Relationship Id="rId23" Type="http://schemas.openxmlformats.org/officeDocument/2006/relationships/hyperlink" Target="http://en.wikipedia.org/wiki/XML" TargetMode="External"/><Relationship Id="rId28" Type="http://schemas.openxmlformats.org/officeDocument/2006/relationships/hyperlink" Target="http://en.wikipedia.org/wiki/X.509" TargetMode="External"/><Relationship Id="rId36" Type="http://schemas.openxmlformats.org/officeDocument/2006/relationships/hyperlink" Target="https://gigaom.com/2014/11/14/netflix-is-shutting-down-its-public-api-today/" TargetMode="External"/><Relationship Id="rId49" Type="http://schemas.openxmlformats.org/officeDocument/2006/relationships/hyperlink" Target="http://standards.iso.org/ittf/PubliclyAvailableStandards/s020269_ISO_IEC_7498-1_1994(E).zip" TargetMode="External"/><Relationship Id="rId10" Type="http://schemas.openxmlformats.org/officeDocument/2006/relationships/hyperlink" Target="http://www.cedmagazine.com/articles/2014/03/comcast-uncoiling-viper-across-video-services" TargetMode="External"/><Relationship Id="rId19" Type="http://schemas.openxmlformats.org/officeDocument/2006/relationships/hyperlink" Target="http://tools.ietf.org/html/rfc1122" TargetMode="External"/><Relationship Id="rId31" Type="http://schemas.openxmlformats.org/officeDocument/2006/relationships/hyperlink" Target="http://www.itu.int/ITU-T/studygroups/com17/languages/X.690-0207.pdf" TargetMode="External"/><Relationship Id="rId44" Type="http://schemas.openxmlformats.org/officeDocument/2006/relationships/hyperlink" Target="http://tech.fortune.cnn.com/2013/08/27/americas-most-hated-device-cable-box" TargetMode="External"/><Relationship Id="rId4" Type="http://schemas.openxmlformats.org/officeDocument/2006/relationships/hyperlink" Target="http://www.census.gov/history/pdf/2013computeruse.pdf" TargetMode="External"/><Relationship Id="rId9" Type="http://schemas.openxmlformats.org/officeDocument/2006/relationships/hyperlink" Target="http://www.statista.com/statistics/296641/streaming-devices-sales-united-states/" TargetMode="External"/><Relationship Id="rId14" Type="http://schemas.openxmlformats.org/officeDocument/2006/relationships/hyperlink" Target="http://standards.ieee.org/getieee802" TargetMode="External"/><Relationship Id="rId22" Type="http://schemas.openxmlformats.org/officeDocument/2006/relationships/hyperlink" Target="http://www.ietf.org/rfc/rfc2131.txt" TargetMode="External"/><Relationship Id="rId27" Type="http://schemas.openxmlformats.org/officeDocument/2006/relationships/hyperlink" Target="http://www.google.com/url?q=http%3A%2F%2Feidr.org&amp;sa=D&amp;sntz=1&amp;usg=AFQjCNE1Vttu6blD-Uxlf_vQn9D5hImF6g" TargetMode="External"/><Relationship Id="rId30" Type="http://schemas.openxmlformats.org/officeDocument/2006/relationships/hyperlink" Target="http://www.itu.int/ITU-T/studygroups/com17/languages/X.690-0207.pdf" TargetMode="External"/><Relationship Id="rId35" Type="http://schemas.openxmlformats.org/officeDocument/2006/relationships/hyperlink" Target="https://developers.google.com/youtube/terms?hl=en" TargetMode="External"/><Relationship Id="rId43" Type="http://schemas.openxmlformats.org/officeDocument/2006/relationships/hyperlink" Target="http://tech.fortune.cnn.com/2013/08/27/americas-most-hated-device-cable-box" TargetMode="External"/><Relationship Id="rId48" Type="http://schemas.openxmlformats.org/officeDocument/2006/relationships/hyperlink" Target="http://csrc.nist.gov/publications/nistpubs/800-27A/SP800-27-RevA.pdf" TargetMode="External"/><Relationship Id="rId8" Type="http://schemas.openxmlformats.org/officeDocument/2006/relationships/hyperlink" Target="http://www.broadbandtvnews.com/2014/03/10/samsung-vizio-control-us-smart-tv-mark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2015-08-04T00:00:00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950DEA3-6168-429C-B65F-ADC77EB1A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209</Pages>
  <Words>73835</Words>
  <Characters>420860</Characters>
  <Application>Microsoft Office Word</Application>
  <DocSecurity>4</DocSecurity>
  <Lines>3507</Lines>
  <Paragraphs>987</Paragraphs>
  <ScaleCrop>false</ScaleCrop>
  <HeadingPairs>
    <vt:vector size="2" baseType="variant">
      <vt:variant>
        <vt:lpstr>Title</vt:lpstr>
      </vt:variant>
      <vt:variant>
        <vt:i4>1</vt:i4>
      </vt:variant>
    </vt:vector>
  </HeadingPairs>
  <TitlesOfParts>
    <vt:vector size="1" baseType="lpstr">
      <vt:lpstr>DSTAC WG4 Report</vt:lpstr>
    </vt:vector>
  </TitlesOfParts>
  <Company>Echostar LLC</Company>
  <LinksUpToDate>false</LinksUpToDate>
  <CharactersWithSpaces>493708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DSTAC WG4 Report</dc:title>
  <dc:creator>John Card II</dc:creator>
  <cp:lastModifiedBy>Brendan Murray</cp:lastModifiedBy>
  <cp:revision>2</cp:revision>
  <dcterms:created xsi:type="dcterms:W3CDTF">2015-08-03T14:33:00Z</dcterms:created>
  <dcterms:modified xsi:type="dcterms:W3CDTF">2015-08-03T14:33:00Z</dcterms:modified>
</cp:coreProperties>
</file>